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0090"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##Persona</w:t>
      </w:r>
    </w:p>
    <w:p w14:paraId="0EE387C8"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You are a leading expert in assessing translation quality of academic concepts in social science texts. </w:t>
      </w:r>
    </w:p>
    <w:p w14:paraId="49DCB39C"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##Context</w:t>
      </w:r>
    </w:p>
    <w:p w14:paraId="32E34B1A" w14:textId="2D9368C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I conducted a case study on whether RAG technique can improve the LLM-generated translation of social science academic concepts in Fei Xiaotong's "</w:t>
      </w:r>
      <w:r w:rsidRPr="00810807">
        <w:rPr>
          <w:rFonts w:ascii="Times New Roman" w:eastAsia="宋体" w:hAnsi="Times New Roman" w:hint="eastAsia"/>
          <w:sz w:val="24"/>
        </w:rPr>
        <w:t>乡土中国</w:t>
      </w:r>
      <w:r w:rsidRPr="00810807">
        <w:rPr>
          <w:rFonts w:ascii="Times New Roman" w:eastAsia="宋体" w:hAnsi="Times New Roman" w:hint="eastAsia"/>
          <w:sz w:val="24"/>
        </w:rPr>
        <w:t xml:space="preserve">" in which four concept groups showing the most stark contrast between Chinese and Western societies were chosen. The expert translation done by Gary G. Hamilton and Wang Zheng was set as the reference (Not gold standard, of course, because translation is never an either-or act, and because my research questions are: (1) How </w:t>
      </w:r>
      <w:r w:rsidR="003F12F8">
        <w:rPr>
          <w:rFonts w:ascii="Times New Roman" w:eastAsia="宋体" w:hAnsi="Times New Roman" w:hint="eastAsia"/>
          <w:sz w:val="24"/>
        </w:rPr>
        <w:t>i</w:t>
      </w:r>
      <w:r w:rsidRPr="00810807">
        <w:rPr>
          <w:rFonts w:ascii="Times New Roman" w:eastAsia="宋体" w:hAnsi="Times New Roman" w:hint="eastAsia"/>
          <w:sz w:val="24"/>
        </w:rPr>
        <w:t>s LLM translation quality of academic concepts compare</w:t>
      </w:r>
      <w:r w:rsidR="003F12F8">
        <w:rPr>
          <w:rFonts w:ascii="Times New Roman" w:eastAsia="宋体" w:hAnsi="Times New Roman" w:hint="eastAsia"/>
          <w:sz w:val="24"/>
        </w:rPr>
        <w:t>d</w:t>
      </w:r>
      <w:r w:rsidRPr="00810807">
        <w:rPr>
          <w:rFonts w:ascii="Times New Roman" w:eastAsia="宋体" w:hAnsi="Times New Roman" w:hint="eastAsia"/>
          <w:sz w:val="24"/>
        </w:rPr>
        <w:t xml:space="preserve"> to that of expert translators? (2) To what extent does RAG improve LLM performance in academic concept translation?). A framework for assessing translation quality of social science academic concepts was established. You can find this framework in the uploaded PDF "</w:t>
      </w:r>
      <w:r w:rsidR="003F12F8" w:rsidRPr="003F12F8">
        <w:rPr>
          <w:rFonts w:ascii="Times New Roman" w:eastAsia="宋体" w:hAnsi="Times New Roman" w:hint="eastAsia"/>
          <w:sz w:val="24"/>
        </w:rPr>
        <w:t>CB-TQA Framework.pdf</w:t>
      </w:r>
      <w:r w:rsidRPr="00810807">
        <w:rPr>
          <w:rFonts w:ascii="Times New Roman" w:eastAsia="宋体" w:hAnsi="Times New Roman" w:hint="eastAsia"/>
          <w:sz w:val="24"/>
        </w:rPr>
        <w:t xml:space="preserve">". </w:t>
      </w:r>
    </w:p>
    <w:p w14:paraId="54C4FFB5"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##Task </w:t>
      </w:r>
    </w:p>
    <w:p w14:paraId="2492A5BC"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1. Please read this PDF, especially for how to calculate the translation quality score in the sections "4.5 Source-Text Crediting Mechanism" and "4.6 Worked Example".  </w:t>
      </w:r>
    </w:p>
    <w:p w14:paraId="28ECF51D" w14:textId="64CF4D73"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Special note: about the calculation of Source-Text Crediting, the word count should be the source text whose word count is included in the "Codebook for Concept Group </w:t>
      </w:r>
      <w:r w:rsidR="00335021">
        <w:rPr>
          <w:rFonts w:ascii="Times New Roman" w:eastAsia="宋体" w:hAnsi="Times New Roman" w:hint="eastAsia"/>
          <w:sz w:val="24"/>
        </w:rPr>
        <w:t>4</w:t>
      </w:r>
      <w:r w:rsidRPr="00810807">
        <w:rPr>
          <w:rFonts w:ascii="Times New Roman" w:eastAsia="宋体" w:hAnsi="Times New Roman" w:hint="eastAsia"/>
          <w:sz w:val="24"/>
        </w:rPr>
        <w:t xml:space="preserve">.xlsx". </w:t>
      </w:r>
    </w:p>
    <w:p w14:paraId="25842EE1" w14:textId="7FDB15A8"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2. Please read the uploaded codebook "Codebook for Concept Group </w:t>
      </w:r>
      <w:r w:rsidR="00335021">
        <w:rPr>
          <w:rFonts w:ascii="Times New Roman" w:eastAsia="宋体" w:hAnsi="Times New Roman" w:hint="eastAsia"/>
          <w:sz w:val="24"/>
        </w:rPr>
        <w:t>4</w:t>
      </w:r>
      <w:r w:rsidRPr="00810807">
        <w:rPr>
          <w:rFonts w:ascii="Times New Roman" w:eastAsia="宋体" w:hAnsi="Times New Roman" w:hint="eastAsia"/>
          <w:sz w:val="24"/>
        </w:rPr>
        <w:t xml:space="preserve">.xlsx". I have listed Expert reference translation (ERT), acceptable renderings, unacceptable renderings to facilitate your in-depth assessment. </w:t>
      </w:r>
    </w:p>
    <w:p w14:paraId="5B07434E"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Special note: As I mentioned above, ERT is no gold standard. For your fine-grained analysis to answer the above research questions, I added "ERT status" in the codebook containing two scenarios of the ERT: "acceptable" and "fail". If the ERT is "acceptable", use this translation, and the information in the "Acceptable renderings" as the benchmark to evaluate the LLM translations. If the ERT is "fail", count the case in the ERT translation itself as an error, of course. </w:t>
      </w:r>
    </w:p>
    <w:p w14:paraId="40ADF1CF"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lastRenderedPageBreak/>
        <w:t>3. About the design of the codebook:</w:t>
      </w:r>
    </w:p>
    <w:p w14:paraId="6C22704F"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(1) Read the section "0. Sub-parameter Definitions" for what all sub-parameters mean when you are evaluating the translations;</w:t>
      </w:r>
    </w:p>
    <w:p w14:paraId="003B65F0"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(2) Read the section "1. Operative Coding Rules" for how to make decisions under specific circumstances;</w:t>
      </w:r>
    </w:p>
    <w:p w14:paraId="01C25692"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(3) Read the section "2. Textual Profile and Scope of Assessment" to get a correct understanding of argument logic of the source text.</w:t>
      </w:r>
    </w:p>
    <w:p w14:paraId="177FE33A"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sz w:val="24"/>
        </w:rPr>
        <w:t>(4) Read the section "3. Source-Text Deficiencies and Expert Reference Remedies" for source</w:t>
      </w:r>
      <w:r w:rsidRPr="00810807">
        <w:rPr>
          <w:rFonts w:ascii="Times New Roman" w:eastAsia="宋体" w:hAnsi="Times New Roman" w:cs="Cambria Math"/>
          <w:sz w:val="24"/>
        </w:rPr>
        <w:t>‑</w:t>
      </w:r>
      <w:r w:rsidRPr="00810807">
        <w:rPr>
          <w:rFonts w:ascii="Times New Roman" w:eastAsia="宋体" w:hAnsi="Times New Roman"/>
          <w:sz w:val="24"/>
        </w:rPr>
        <w:t>defect IDs, so you can compute source defects.</w:t>
      </w:r>
    </w:p>
    <w:p w14:paraId="203CF529"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4. Special mention should be made about the "5.1 Layer A </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Argument Schema (Williams 2004)". As I described in OCR-6, Layer A is diagnostic-only. For this reason, I wrote OCR-8, highlighting your responsibility to "flag Argument Integrity: compromised (or uncertain), reported beside the numeric score and never folded into it."</w:t>
      </w:r>
    </w:p>
    <w:p w14:paraId="5D95FC53"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cs="Times New Roman"/>
          <w:sz w:val="24"/>
        </w:rPr>
        <w:t>​</w:t>
      </w:r>
      <w:r w:rsidRPr="00810807">
        <w:rPr>
          <w:rFonts w:ascii="Times New Roman" w:eastAsia="宋体" w:hAnsi="Times New Roman"/>
          <w:sz w:val="24"/>
        </w:rPr>
        <w:t>5. Special mention should also be made about the "Acceptable renderings" and "Unacceptable renderings" in the codebook for your fine-grained analysis:</w:t>
      </w:r>
    </w:p>
    <w:p w14:paraId="5DFDD6DA" w14:textId="0816966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(1) When compelling most of these renderings, I combined general principles with typical examples. For example, in </w:t>
      </w:r>
      <w:r w:rsidR="00335021" w:rsidRPr="00335021">
        <w:rPr>
          <w:rFonts w:ascii="Times New Roman" w:eastAsia="宋体" w:hAnsi="Times New Roman" w:hint="eastAsia"/>
          <w:sz w:val="24"/>
        </w:rPr>
        <w:t>CG4-412</w:t>
      </w:r>
      <w:r w:rsidRPr="00810807">
        <w:rPr>
          <w:rFonts w:ascii="Times New Roman" w:eastAsia="宋体" w:hAnsi="Times New Roman" w:hint="eastAsia"/>
          <w:sz w:val="24"/>
        </w:rPr>
        <w:t xml:space="preserve">, the criterion for acceptable renderings is </w:t>
      </w:r>
      <w:r w:rsidRPr="00810807">
        <w:rPr>
          <w:rFonts w:ascii="Times New Roman" w:eastAsia="宋体" w:hAnsi="Times New Roman" w:hint="eastAsia"/>
          <w:sz w:val="24"/>
        </w:rPr>
        <w:t>“</w:t>
      </w:r>
      <w:bookmarkStart w:id="0" w:name="_Hlk232707310"/>
      <w:r w:rsidR="00335021" w:rsidRPr="00335021">
        <w:rPr>
          <w:rFonts w:ascii="Times New Roman" w:eastAsia="宋体" w:hAnsi="Times New Roman" w:hint="eastAsia"/>
          <w:sz w:val="24"/>
        </w:rPr>
        <w:t>采用中国特有文化词翻译办法</w:t>
      </w:r>
      <w:bookmarkEnd w:id="0"/>
      <w:r w:rsidR="00335021" w:rsidRPr="00335021">
        <w:rPr>
          <w:rFonts w:ascii="Times New Roman" w:eastAsia="宋体" w:hAnsi="Times New Roman" w:hint="eastAsia"/>
          <w:sz w:val="24"/>
        </w:rPr>
        <w:t>，译作</w:t>
      </w:r>
      <w:r w:rsidR="00335021" w:rsidRPr="00335021">
        <w:rPr>
          <w:rFonts w:ascii="Times New Roman" w:eastAsia="宋体" w:hAnsi="Times New Roman" w:hint="eastAsia"/>
          <w:sz w:val="24"/>
        </w:rPr>
        <w:t>e.g., the three followings and the four virtues || the three obediences and the four virtues || the three submissions and four virtues || three obediences and four feminine virtues</w:t>
      </w:r>
      <w:r w:rsidRPr="00810807">
        <w:rPr>
          <w:rFonts w:ascii="Times New Roman" w:eastAsia="宋体" w:hAnsi="Times New Roman" w:hint="eastAsia"/>
          <w:sz w:val="24"/>
        </w:rPr>
        <w:t>", and for unacceptable renderings is</w:t>
      </w:r>
      <w:r w:rsidRPr="00810807">
        <w:rPr>
          <w:rFonts w:ascii="Times New Roman" w:eastAsia="宋体" w:hAnsi="Times New Roman" w:hint="eastAsia"/>
          <w:sz w:val="24"/>
        </w:rPr>
        <w:t>“</w:t>
      </w:r>
      <w:r w:rsidR="00335021" w:rsidRPr="00335021">
        <w:rPr>
          <w:rFonts w:ascii="Times New Roman" w:eastAsia="宋体" w:hAnsi="Times New Roman" w:hint="eastAsia"/>
          <w:sz w:val="24"/>
        </w:rPr>
        <w:t>未能采用中国特有文化词翻译办法，译作</w:t>
      </w:r>
      <w:r w:rsidR="00335021" w:rsidRPr="00335021">
        <w:rPr>
          <w:rFonts w:ascii="Times New Roman" w:eastAsia="宋体" w:hAnsi="Times New Roman" w:hint="eastAsia"/>
          <w:sz w:val="24"/>
        </w:rPr>
        <w:t>e.g., the rules for women || female obedience || wifely virtues || traditional virtues for women</w:t>
      </w:r>
      <w:r w:rsidRPr="00810807">
        <w:rPr>
          <w:rFonts w:ascii="Times New Roman" w:eastAsia="宋体" w:hAnsi="Times New Roman" w:hint="eastAsia"/>
          <w:sz w:val="24"/>
        </w:rPr>
        <w:t>”</w:t>
      </w:r>
      <w:r w:rsidRPr="00810807">
        <w:rPr>
          <w:rFonts w:ascii="Times New Roman" w:eastAsia="宋体" w:hAnsi="Times New Roman" w:hint="eastAsia"/>
          <w:sz w:val="24"/>
        </w:rPr>
        <w:t>. In evaluating LLM translations, you can base your judgement, first, on the general principle</w:t>
      </w:r>
      <w:r w:rsidRPr="00810807">
        <w:rPr>
          <w:rFonts w:ascii="Times New Roman" w:eastAsia="宋体" w:hAnsi="Times New Roman" w:hint="eastAsia"/>
          <w:sz w:val="24"/>
        </w:rPr>
        <w:t>“</w:t>
      </w:r>
      <w:r w:rsidR="00335021" w:rsidRPr="00335021">
        <w:rPr>
          <w:rFonts w:ascii="Times New Roman" w:eastAsia="宋体" w:hAnsi="Times New Roman" w:hint="eastAsia"/>
          <w:sz w:val="24"/>
        </w:rPr>
        <w:t>采用中国特有文化词翻译办法</w:t>
      </w:r>
      <w:r w:rsidRPr="00810807">
        <w:rPr>
          <w:rFonts w:ascii="Times New Roman" w:eastAsia="宋体" w:hAnsi="Times New Roman" w:hint="eastAsia"/>
          <w:sz w:val="24"/>
        </w:rPr>
        <w:t>,</w:t>
      </w:r>
      <w:r w:rsidRPr="00810807">
        <w:rPr>
          <w:rFonts w:ascii="Times New Roman" w:eastAsia="宋体" w:hAnsi="Times New Roman" w:hint="eastAsia"/>
          <w:sz w:val="24"/>
        </w:rPr>
        <w:t>”</w:t>
      </w:r>
      <w:r w:rsidRPr="00810807">
        <w:rPr>
          <w:rFonts w:ascii="Times New Roman" w:eastAsia="宋体" w:hAnsi="Times New Roman" w:hint="eastAsia"/>
          <w:sz w:val="24"/>
        </w:rPr>
        <w:t>then, on the typical examples "</w:t>
      </w:r>
      <w:r w:rsidR="00335021" w:rsidRPr="00335021">
        <w:rPr>
          <w:rFonts w:ascii="Times New Roman" w:eastAsia="宋体" w:hAnsi="Times New Roman" w:hint="eastAsia"/>
          <w:sz w:val="24"/>
        </w:rPr>
        <w:t>译作</w:t>
      </w:r>
      <w:r w:rsidR="00335021" w:rsidRPr="00335021">
        <w:rPr>
          <w:rFonts w:ascii="Times New Roman" w:eastAsia="宋体" w:hAnsi="Times New Roman" w:hint="eastAsia"/>
          <w:sz w:val="24"/>
        </w:rPr>
        <w:t xml:space="preserve">e.g., the three followings and the four virtues || the three obediences and the four virtues || the three submissions and four virtues || three obediences and four feminine virtues </w:t>
      </w:r>
      <w:r w:rsidRPr="00810807">
        <w:rPr>
          <w:rFonts w:ascii="Times New Roman" w:eastAsia="宋体" w:hAnsi="Times New Roman" w:hint="eastAsia"/>
          <w:sz w:val="24"/>
        </w:rPr>
        <w:t xml:space="preserve">" for the recognizable pattern. Of course, the typical examples are only illustrative for you to figure out the pattern, rather than being exhaustive. This means you should not use these typical examples for equivalence matching, which is ridiculous, given that translation can never be one-on-one matching. </w:t>
      </w:r>
    </w:p>
    <w:p w14:paraId="6E28517E"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lastRenderedPageBreak/>
        <w:t xml:space="preserve">Of course, with these general principles and typical examples, you may still be unsure about how to evaluate some translations. In this case, please list these uncertain parts for my final judgement.    </w:t>
      </w:r>
    </w:p>
    <w:p w14:paraId="1BCB48FC"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6. Please output the following results:</w:t>
      </w:r>
    </w:p>
    <w:p w14:paraId="60BBA8E9" w14:textId="0B281C69"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(1) "Error Tabulation" comparing the translation performance of expert reference translation (this translation will be provided below), </w:t>
      </w:r>
      <w:r w:rsidRPr="00672CE3">
        <w:rPr>
          <w:rFonts w:ascii="Times New Roman" w:eastAsia="宋体" w:hAnsi="Times New Roman" w:hint="eastAsia"/>
          <w:sz w:val="24"/>
        </w:rPr>
        <w:t xml:space="preserve">a </w:t>
      </w:r>
      <w:r w:rsidRPr="00D47B8E">
        <w:rPr>
          <w:rFonts w:ascii="Times New Roman" w:eastAsia="宋体" w:hAnsi="Times New Roman" w:hint="eastAsia"/>
          <w:sz w:val="24"/>
          <w:highlight w:val="yellow"/>
        </w:rPr>
        <w:t>RAG-enhanced LLM translation (this translation is shown in the uploaded text entitled "ragrun1_20260505_123753.txt". The word count of this translation is 1,441), and a non-enhanced LLM translation (this translation is shown in the uploaded text entitled "run1_20260505_123753.txt". The word count of this translation is 1,413).</w:t>
      </w:r>
      <w:r w:rsidRPr="00810807">
        <w:rPr>
          <w:rFonts w:ascii="Times New Roman" w:eastAsia="宋体" w:hAnsi="Times New Roman" w:hint="eastAsia"/>
          <w:sz w:val="24"/>
        </w:rPr>
        <w:t xml:space="preserve">  </w:t>
      </w:r>
    </w:p>
    <w:p w14:paraId="1A4BE9C8"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This "Error Tabulation" report should include the following sections </w:t>
      </w:r>
      <w:r w:rsidRPr="00D75CDD">
        <w:rPr>
          <w:rFonts w:ascii="Times New Roman" w:eastAsia="宋体" w:hAnsi="Times New Roman" w:hint="eastAsia"/>
          <w:sz w:val="24"/>
        </w:rPr>
        <w:t>"ID  Sub-parameter  ERT</w:t>
      </w:r>
      <w:r w:rsidRPr="00D47B8E">
        <w:rPr>
          <w:rFonts w:ascii="Times New Roman" w:eastAsia="宋体" w:hAnsi="Times New Roman" w:hint="eastAsia"/>
          <w:sz w:val="24"/>
          <w:highlight w:val="yellow"/>
        </w:rPr>
        <w:t xml:space="preserve">  run1  ragrun1"</w:t>
      </w:r>
      <w:r w:rsidRPr="00810807">
        <w:rPr>
          <w:rFonts w:ascii="Times New Roman" w:eastAsia="宋体" w:hAnsi="Times New Roman" w:hint="eastAsia"/>
          <w:sz w:val="24"/>
        </w:rPr>
        <w:t>, giving detailed information about the desirable translation and errors;</w:t>
      </w:r>
    </w:p>
    <w:p w14:paraId="6D547026"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(2) "Source-Text Penalties", based on the "3. Source-Text Deficiencies and Expert Reference Remedies";</w:t>
      </w:r>
    </w:p>
    <w:p w14:paraId="5B5F617B"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(3) "Translation Quality Scores";</w:t>
      </w:r>
    </w:p>
    <w:p w14:paraId="752B994D"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(4) "Interpretation" containing where RAG helped, where RAG did not help, and where ERT itself fails;</w:t>
      </w:r>
    </w:p>
    <w:p w14:paraId="24A51536"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(5) Flag IDs (including those under CL-A1-CL-A4 sub-parameters </w:t>
      </w:r>
      <w:r>
        <w:rPr>
          <w:rFonts w:ascii="Times New Roman" w:eastAsia="宋体" w:hAnsi="Times New Roman" w:hint="eastAsia"/>
          <w:sz w:val="24"/>
        </w:rPr>
        <w:t>of</w:t>
      </w:r>
      <w:r w:rsidRPr="00810807">
        <w:rPr>
          <w:rFonts w:ascii="Times New Roman" w:eastAsia="宋体" w:hAnsi="Times New Roman" w:hint="eastAsia"/>
          <w:sz w:val="24"/>
        </w:rPr>
        <w:t xml:space="preserve"> Layer A) with any part that you are uncertain about for my final judgement.</w:t>
      </w:r>
    </w:p>
    <w:p w14:paraId="517A0B27" w14:textId="74B2F5C1" w:rsidR="00335021" w:rsidRPr="00335021" w:rsidRDefault="00672CE3" w:rsidP="00335021">
      <w:pPr>
        <w:spacing w:line="360" w:lineRule="auto"/>
        <w:rPr>
          <w:rFonts w:ascii="Times New Roman" w:eastAsia="宋体" w:hAnsi="Times New Roman"/>
          <w:sz w:val="24"/>
        </w:rPr>
      </w:pPr>
      <w:r w:rsidRPr="00810807">
        <w:rPr>
          <w:rFonts w:ascii="Times New Roman" w:eastAsia="宋体" w:hAnsi="Times New Roman" w:hint="eastAsia"/>
          <w:sz w:val="24"/>
        </w:rPr>
        <w:t>Here is the source text and Hamilton and Wang's translation (the word count of this translation is</w:t>
      </w:r>
      <w:r w:rsidR="00DA63EB">
        <w:rPr>
          <w:rFonts w:ascii="Times New Roman" w:eastAsia="宋体" w:hAnsi="Times New Roman" w:hint="eastAsia"/>
          <w:sz w:val="24"/>
        </w:rPr>
        <w:t xml:space="preserve"> </w:t>
      </w:r>
      <w:r w:rsidR="00335021" w:rsidRPr="00335021">
        <w:rPr>
          <w:rFonts w:ascii="Times New Roman" w:eastAsia="宋体" w:hAnsi="Times New Roman" w:hint="eastAsia"/>
          <w:sz w:val="24"/>
        </w:rPr>
        <w:t>1</w:t>
      </w:r>
      <w:r w:rsidR="00462C18">
        <w:rPr>
          <w:rFonts w:ascii="Times New Roman" w:eastAsia="宋体" w:hAnsi="Times New Roman" w:hint="eastAsia"/>
          <w:sz w:val="24"/>
        </w:rPr>
        <w:t>,</w:t>
      </w:r>
      <w:r w:rsidR="00335021" w:rsidRPr="00335021">
        <w:rPr>
          <w:rFonts w:ascii="Times New Roman" w:eastAsia="宋体" w:hAnsi="Times New Roman" w:hint="eastAsia"/>
          <w:sz w:val="24"/>
        </w:rPr>
        <w:t>685</w:t>
      </w:r>
      <w:r w:rsidRPr="00810807">
        <w:rPr>
          <w:rFonts w:ascii="Times New Roman" w:eastAsia="宋体" w:hAnsi="Times New Roman" w:hint="eastAsia"/>
          <w:sz w:val="24"/>
        </w:rPr>
        <w:t>; the word count of the source text is</w:t>
      </w:r>
      <w:r w:rsidR="00DA63EB">
        <w:rPr>
          <w:rFonts w:ascii="Times New Roman" w:eastAsia="宋体" w:hAnsi="Times New Roman" w:hint="eastAsia"/>
          <w:sz w:val="24"/>
        </w:rPr>
        <w:t xml:space="preserve"> </w:t>
      </w:r>
      <w:r w:rsidR="00335021" w:rsidRPr="00335021">
        <w:rPr>
          <w:rFonts w:ascii="Times New Roman" w:eastAsia="宋体" w:hAnsi="Times New Roman" w:hint="eastAsia"/>
          <w:sz w:val="24"/>
        </w:rPr>
        <w:t>2</w:t>
      </w:r>
      <w:r w:rsidR="00462C18">
        <w:rPr>
          <w:rFonts w:ascii="Times New Roman" w:eastAsia="宋体" w:hAnsi="Times New Roman" w:hint="eastAsia"/>
          <w:sz w:val="24"/>
        </w:rPr>
        <w:t>,</w:t>
      </w:r>
      <w:r w:rsidR="00335021" w:rsidRPr="00335021">
        <w:rPr>
          <w:rFonts w:ascii="Times New Roman" w:eastAsia="宋体" w:hAnsi="Times New Roman" w:hint="eastAsia"/>
          <w:sz w:val="24"/>
        </w:rPr>
        <w:t>305</w:t>
      </w:r>
      <w:r w:rsidRPr="00810807">
        <w:rPr>
          <w:rFonts w:ascii="Times New Roman" w:eastAsia="宋体" w:hAnsi="Times New Roman" w:hint="eastAsia"/>
          <w:sz w:val="24"/>
        </w:rPr>
        <w:t xml:space="preserve">) in the </w:t>
      </w:r>
      <w:r w:rsidR="00335021">
        <w:rPr>
          <w:rFonts w:ascii="Times New Roman" w:eastAsia="宋体" w:hAnsi="Times New Roman" w:hint="eastAsia"/>
          <w:sz w:val="24"/>
        </w:rPr>
        <w:t>4th</w:t>
      </w:r>
      <w:r w:rsidRPr="00810807">
        <w:rPr>
          <w:rFonts w:ascii="Times New Roman" w:eastAsia="宋体" w:hAnsi="Times New Roman" w:hint="eastAsia"/>
          <w:sz w:val="24"/>
        </w:rPr>
        <w:t xml:space="preserve"> concept group:"</w:t>
      </w:r>
      <w:r w:rsidR="00DA63EB" w:rsidRPr="00DA63EB">
        <w:rPr>
          <w:rFonts w:ascii="Times New Roman" w:eastAsia="宋体" w:hAnsi="Times New Roman" w:hint="eastAsia"/>
          <w:sz w:val="24"/>
        </w:rPr>
        <w:t xml:space="preserve"> </w:t>
      </w:r>
      <w:r w:rsidR="00335021" w:rsidRPr="00335021">
        <w:rPr>
          <w:rFonts w:ascii="Times New Roman" w:eastAsia="宋体" w:hAnsi="Times New Roman" w:hint="eastAsia"/>
          <w:sz w:val="24"/>
        </w:rPr>
        <w:t>①我想在这里提出来讨论的是我们乡土社会中的基本社群，这社群普通被称为“大家庭”的。我在《江村经济》中把它称作“扩大了的家庭”（</w:t>
      </w:r>
      <w:r w:rsidR="00335021" w:rsidRPr="00335021">
        <w:rPr>
          <w:rFonts w:ascii="Times New Roman" w:eastAsia="宋体" w:hAnsi="Times New Roman" w:hint="eastAsia"/>
          <w:sz w:val="24"/>
        </w:rPr>
        <w:t>Expanded Family</w:t>
      </w:r>
      <w:r w:rsidR="00335021" w:rsidRPr="00335021">
        <w:rPr>
          <w:rFonts w:ascii="Times New Roman" w:eastAsia="宋体" w:hAnsi="Times New Roman" w:hint="eastAsia"/>
          <w:sz w:val="24"/>
        </w:rPr>
        <w:t>）。这些名词的主体是“家庭”，在家庭上加一个小或大的形容词来说明中国和西洋性质上相同的“家庭”形式上的分别。可是我现在看来却觉得这并不妥当，比较确当的应该称中国乡土社会基本社群作“小家族”。</w:t>
      </w:r>
    </w:p>
    <w:p w14:paraId="520AC948"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①</w:t>
      </w:r>
      <w:r w:rsidRPr="00335021">
        <w:rPr>
          <w:rFonts w:ascii="Times New Roman" w:eastAsia="宋体" w:hAnsi="Times New Roman" w:hint="eastAsia"/>
          <w:sz w:val="24"/>
        </w:rPr>
        <w:t xml:space="preserve">The most common group in rural society is generally called the"large family" (da jiating). In Peasant Life in China, I called this group the "expanded family." The important part of these two terms is "family"(jiating). I added the adjectives "large" or </w:t>
      </w:r>
      <w:r w:rsidRPr="00335021">
        <w:rPr>
          <w:rFonts w:ascii="Times New Roman" w:eastAsia="宋体" w:hAnsi="Times New Roman" w:hint="eastAsia"/>
          <w:sz w:val="24"/>
        </w:rPr>
        <w:lastRenderedPageBreak/>
        <w:t>"small" to "family" in order to show that, although Chinese and Western families are the same in nature, they are different in form. But now my viewpoint has changed. I think the terminology is no longer appropriate. Instead, a more appropriate term for identifying the most basic unit in Chinese rural society is "small lineage"(xiao jiazu).</w:t>
      </w:r>
    </w:p>
    <w:p w14:paraId="02D8C180"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②我提出这新名词来的原因是在想从结构的原则上去说明中西社会里“家”的区别。我们普通所谓大家庭和小家庭的差别决不是在大小上，不是在这社群所包括的人数上，而是在结构上。一个有十多个孩子的家并不构成“大家庭”的条件，一个只有公婆儿媳四个人的家却不能称之为“小家庭”。在数目上说，前者比后者为多，但在结构上说，后者却比前者为复杂，两者所用的原则不同。</w:t>
      </w:r>
    </w:p>
    <w:p w14:paraId="50840605"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②</w:t>
      </w:r>
      <w:r w:rsidRPr="00335021">
        <w:rPr>
          <w:rFonts w:ascii="Times New Roman" w:eastAsia="宋体" w:hAnsi="Times New Roman" w:hint="eastAsia"/>
          <w:sz w:val="24"/>
        </w:rPr>
        <w:t>I suggest this new term because I want to clarify the difference in the structural principles of Chinese and Western "families." The difference between the so-called big and small family is not one of size, not one concerning the number of people who can be included, but one of structure. A family with more than ten children does not constitute a "large family," while a family of four people</w:t>
      </w:r>
      <w:r w:rsidRPr="00335021">
        <w:rPr>
          <w:rFonts w:ascii="Times New Roman" w:eastAsia="宋体" w:hAnsi="Times New Roman" w:hint="eastAsia"/>
          <w:sz w:val="24"/>
        </w:rPr>
        <w:t>—</w:t>
      </w:r>
      <w:r w:rsidRPr="00335021">
        <w:rPr>
          <w:rFonts w:ascii="Times New Roman" w:eastAsia="宋体" w:hAnsi="Times New Roman" w:hint="eastAsia"/>
          <w:sz w:val="24"/>
        </w:rPr>
        <w:t>containing the husband, wife, their son, and their daughter-in-law</w:t>
      </w:r>
      <w:r w:rsidRPr="00335021">
        <w:rPr>
          <w:rFonts w:ascii="Times New Roman" w:eastAsia="宋体" w:hAnsi="Times New Roman" w:hint="eastAsia"/>
          <w:sz w:val="24"/>
        </w:rPr>
        <w:t>—</w:t>
      </w:r>
      <w:r w:rsidRPr="00335021">
        <w:rPr>
          <w:rFonts w:ascii="Times New Roman" w:eastAsia="宋体" w:hAnsi="Times New Roman" w:hint="eastAsia"/>
          <w:sz w:val="24"/>
        </w:rPr>
        <w:t>should not be called a "small family." The first is larger than the second in number, but the second is more complicated than the first in structure. The two families incorporate different principles.</w:t>
      </w:r>
    </w:p>
    <w:p w14:paraId="73E7C256"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③家庭这概念在人类学上有明确的界说：这是个亲子所构成的生育社群。亲子指它的结构，生育指它的功能。亲子是双系的，兼指父母双方；子女限于配偶所出生的孩子。这社群的结合是为了子女的生和育。在由个人来担负孩子生育任务的社会里，这种社群是不会少的。但是生育的功能，就每个个别的家庭说，是短期的，孩子们长成了也就脱离了他们的父母的抚育，去经营他们自己的生育儿女的事务，一代又一代。家庭这社群因之是暂时性的。从这方面说，家庭这社群和普通的社群不完全一样。学校、国家这些社群并不是暂时，虽则事实上也不是永久的，但是都不是临时性的，因为它们所具的功能是长期性的。家庭既以生育为它的功能，在开始时就得准备结束。抚育孩子的目的就在结束抚育。关于这一层意思我在《生育制度》一书中有详细的讨论。</w:t>
      </w:r>
    </w:p>
    <w:p w14:paraId="1D1749E4"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③</w:t>
      </w:r>
      <w:r w:rsidRPr="00335021">
        <w:rPr>
          <w:rFonts w:ascii="Times New Roman" w:eastAsia="宋体" w:hAnsi="Times New Roman" w:hint="eastAsia"/>
          <w:sz w:val="24"/>
        </w:rPr>
        <w:t xml:space="preserve">In anthropology, there is a clear definition of the concept of family: A family is the procreative group formed by parents and their children. The parent-child relationship indicates the structure, and procreation is the function. This definition suggests a </w:t>
      </w:r>
      <w:r w:rsidRPr="00335021">
        <w:rPr>
          <w:rFonts w:ascii="Times New Roman" w:eastAsia="宋体" w:hAnsi="Times New Roman" w:hint="eastAsia"/>
          <w:sz w:val="24"/>
        </w:rPr>
        <w:lastRenderedPageBreak/>
        <w:t>bilateral kinship system, which simultaneously stresses both the father's side and the mother's side of the family. The sons and daughters are the children produced by the couple. The purpose of such a social union is to give birth and raise children. In societies where each individual must bear the task of raising children, there will be many of these procreative groups. But for each of these families, the function of procreation is fulfilled in a relatively short time span. The children quickly grow up and leave their parents' care, and then they, too, take on the tasks of giving birth to and raising their own children. This process continues generation after generation. For this reason, it is in the nature of the family group to be temporary. In this respect, the group composed of a family is not the same as other common types of social groups. Groups such as schools and states are not considered temporary, although in reality they certainly do not continue forever. They are not temporary, because both fulfill functions that last over the long term. But insofar as the family is considered to have only procreation as its function, the family might as well prepare to end shortly after it begins. The purpose of having children ends when they are raised. I have discussed this issue in detail in the book Systems of Reproduction.</w:t>
      </w:r>
    </w:p>
    <w:p w14:paraId="217A71FE"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④但是在任何文化中，家庭这社群总是赋有生育之外其他的功能。夫妇之间的合作并不因儿女长成而结束。如果家庭不变质，限于亲子所构成的社群，在它形成伊始，以及儿女长成之后，有一段期间只是夫妇的结合。夫妇之间固然经营着经济的、感情的、两性的合作，但是所经营的事务受着很大的限制，凡是需要较多人合作的事务就得由其他社群来经营了。</w:t>
      </w:r>
    </w:p>
    <w:p w14:paraId="7173DFA8"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④</w:t>
      </w:r>
      <w:r w:rsidRPr="00335021">
        <w:rPr>
          <w:rFonts w:ascii="Times New Roman" w:eastAsia="宋体" w:hAnsi="Times New Roman" w:hint="eastAsia"/>
          <w:sz w:val="24"/>
        </w:rPr>
        <w:t>In every culture, however, the family always has other functions besides procreation. The cooperation of a husband and wife does not end when their children grow up. There are periods, at the beginning of the union as well as after the children have grown, when a couple will be by themselves. Between the two, there will be economic, emotional, and sexual cooperation, but what the two of them can accomplish just by themselves will be very limited. To accomplish most things requires the joint effort of a lot of people; therefore, these things must be managed by other kinds of social groups.</w:t>
      </w:r>
    </w:p>
    <w:p w14:paraId="05582DB1"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⑤在西洋，家庭是团体性的社群，这一点我在上面已经说明有严格的团体界限。</w:t>
      </w:r>
      <w:r w:rsidRPr="00335021">
        <w:rPr>
          <w:rFonts w:ascii="Times New Roman" w:eastAsia="宋体" w:hAnsi="Times New Roman" w:hint="eastAsia"/>
          <w:sz w:val="24"/>
        </w:rPr>
        <w:lastRenderedPageBreak/>
        <w:t>因为这缘故，这个社群能经营的事务也很少，主要的是生育儿女。可是在中国乡土社会中，家并没有严格的团体界限，这社群里的分子可以依需要，沿亲属差序向外扩大。构成这个我所谓社圈的分子并不限于亲子。但是在结构上扩大的路线却有限制。中国的家扩大的路线是单系的，就是只包括父系这一方面；除了少数例外，家并不能同时包括媳妇和女婿。在父系原则下女婿和结了婚的女儿都是外家人。在父亲方面却可以扩大得很远，五世同堂的家，可以包括五代之内所有父系方面的亲属。</w:t>
      </w:r>
    </w:p>
    <w:p w14:paraId="22DD83F1"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⑤</w:t>
      </w:r>
      <w:r w:rsidRPr="00335021">
        <w:rPr>
          <w:rFonts w:ascii="Times New Roman" w:eastAsia="宋体" w:hAnsi="Times New Roman" w:hint="eastAsia"/>
          <w:sz w:val="24"/>
        </w:rPr>
        <w:t>In the West, families are groups that have an organizational character. As I explained earlier, Western families have strict boundaries. For this reason, they are able to manage few things beyond raising children. But in Chinese rural society, families do not have strict organizational boundaries. These groups can expand, as needed, by incorporating ever more distant categories of relatives. Those people who make up the family and who form what I have called social circles are not limited to parents and children. Nonetheless, the manner of expansion is limited by social structure. For Chinese families, the route of expansion is patrilineal; it incorporates only those from the father's side of the family. With few exceptions, families do not include daughters-in-law and sons-in-law at the same time. According to the patrilineal principle, married daughters and their husbands, the sons-in-law, are outside the family. But on the paternal side, the family can be expanded to include very distant kin. A family with five generations under the same roof would include all paternal relatives in all five generations.</w:t>
      </w:r>
    </w:p>
    <w:p w14:paraId="271B8793"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⑥这种根据单系亲属原则所组成的社群，在人类学中有个专门名称，叫氏族。我们的家在结构上是一个氏族。但是和普通我们所谓族也不完全相同，因为我们所谓族是由许多家所组成，是一个社群的社群。因之，我在这里提了这个“小家族”的名词。小家族和大家族在结构原则上是相同的，不相同是在数量、在大小上。——这是我不愿用大家庭，而用小家族的原因。一字的相差，却说明了这社群的结构性质。</w:t>
      </w:r>
    </w:p>
    <w:p w14:paraId="662CCFC4"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⑥</w:t>
      </w:r>
      <w:r w:rsidRPr="00335021">
        <w:rPr>
          <w:rFonts w:ascii="Times New Roman" w:eastAsia="宋体" w:hAnsi="Times New Roman" w:hint="eastAsia"/>
          <w:sz w:val="24"/>
        </w:rPr>
        <w:t xml:space="preserve">Anthropologists call the social group organized on the patrilineal or matrilineal kinship principle a "lineage." Structurally, Chinese families are lineages. Lineage (shizu) is not exactly the same as what we commonly refer to as the clan (zu). What we call a clan is really a number of lineages whose members have the same surname. Therefore, </w:t>
      </w:r>
      <w:r w:rsidRPr="00335021">
        <w:rPr>
          <w:rFonts w:ascii="Times New Roman" w:eastAsia="宋体" w:hAnsi="Times New Roman" w:hint="eastAsia"/>
          <w:sz w:val="24"/>
        </w:rPr>
        <w:lastRenderedPageBreak/>
        <w:t>I will use the term small lineage to indicate a single-lineage social group. Small and large lineages rest on the same structural principles, but they differ in number and in size. That is why I prefer not to use the term large family to identify a lineage. By using the term small lineage, I emphasize the structural characteristics of the Chinese family and not just the size.</w:t>
      </w:r>
    </w:p>
    <w:p w14:paraId="602B8956"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⑦家族在结构上包括家庭，最小的家族也可以等于家庭。因为亲属的结构的基础是亲子关系，父母子的三角。家族是从家庭基础上推出来的。但是包括在家族中的家庭只是社会圈子中的一轮，不能说它不存在，但也不能说它自成一个独立的单位，不是一个团体。</w:t>
      </w:r>
    </w:p>
    <w:p w14:paraId="0140A11B"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⑦</w:t>
      </w:r>
      <w:r w:rsidRPr="00335021">
        <w:rPr>
          <w:rFonts w:ascii="Times New Roman" w:eastAsia="宋体" w:hAnsi="Times New Roman" w:hint="eastAsia"/>
          <w:sz w:val="24"/>
        </w:rPr>
        <w:t>The lineage structure includes the household. The smallest lineage may, in fact, be equal to a nuclear family household. Kinship structure is based on the relationship between parents and children, which is the triangle formed by the father, mother, and child. A lineage expands out from this household family base. But in a lineage the nuclear family is only one ring in a structure of concentric social circles. We cannot say that the nuclear family household does not exist, but we should never think of it as an independent unit, as an organization unto itself.</w:t>
      </w:r>
    </w:p>
    <w:p w14:paraId="27713BC3"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⑧形态上的差异，也引起了性质上的变化。家族虽则包括生育的功能，但不限于生育的功能。依人类学上的说法，氏族是一个事业组织，再扩大就可以成为一个部落。氏族和部落赋有政治、经济、宗教等复杂的功能。我们的家也正是这样。我的假设是中国乡土社会采取了差序格局，利用亲属的伦常去组合社群，经营各种事业，使这基本的家，变成氏族性了。一方面我们可以说在中国乡土社会中，不论政治、经济、宗教等功能都可以利用家族来担负；另一方面也可以说，为了要经营这许多事业，家的结构不能限于亲子的小组合，必须加以扩大。而且凡是政治、经济、宗教等事物都需要长期绵续性的，这个基本社群决不能像西洋的家庭一般是临时的。家必须是绵续的，不因个人的长成而分裂，不因个人的死亡而结束，于是家的性质变成了族。氏族本是长期的，和我们的家一般。称我们这种社群作小家族，也表示了这种长期性在内，和家庭的临时性相对照。</w:t>
      </w:r>
    </w:p>
    <w:p w14:paraId="3E0E6F19"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⑧</w:t>
      </w:r>
      <w:r w:rsidRPr="00335021">
        <w:rPr>
          <w:rFonts w:ascii="Times New Roman" w:eastAsia="宋体" w:hAnsi="Times New Roman" w:hint="eastAsia"/>
          <w:sz w:val="24"/>
        </w:rPr>
        <w:t xml:space="preserve">Differences in social structure produce variations in behavior. Although one of the functions of a lineage is to raise and educate children, it is not limited to that function. From an anthropological perspective, a lineage is a way of organizing activity; when a </w:t>
      </w:r>
      <w:r w:rsidRPr="00335021">
        <w:rPr>
          <w:rFonts w:ascii="Times New Roman" w:eastAsia="宋体" w:hAnsi="Times New Roman" w:hint="eastAsia"/>
          <w:sz w:val="24"/>
        </w:rPr>
        <w:lastRenderedPageBreak/>
        <w:t>single lineage joins other lineages in a common frame of action, the group becomes what anthropologists call a "tribe." Lineages and tribes have complex political, economic, and religious functions. This is true for Chinese families as well. It is my hypothesis that Chinese rural society took on a differential mode of association when kinship was successfully used as a medium to create social groups and to manage all kinds of activities. Not until that time did the Chinese family change into a lineage-based structure. This fact is important on two counts. First, in Chinese rural society, lineages carry the responsibility for political, economic, religious, and other functions. Second, in order to handle so much activity, the family structure cannot be limited to simple combinations of parents and children but must expand outward. Moreover, because politics, economy, religion, and social activity all require long-term continuity, the basic social groups certainly cannot be as transitory as Western families. The family must have continuity. It must not break up when the children grow up and must not end when individual members die. Therefore, the family has incorporated the qualities of a lineage, becoming a lineage unto itself. A lineage is longterm, and so are our families. I call this kind of social group a "small lineage," to emphasize its inherent long-term qualities. The Chinese family is the opposite of a temporary household.</w:t>
      </w:r>
    </w:p>
    <w:p w14:paraId="4AC8ED75"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⑨中国的家是一个事业组织，家的大小是依着事业的大小而决定。如果事业小，夫妇两人的合作已够应付，这个家也可以小得等于家庭；如果事业大，超过了夫妇两人所能担负时，兄弟伯叔全可以集合在一个大家里。这说明了我们乡土社会中家的大小变异可以很甚。但不论大小上差别到什么程度，结构原则上却是一贯的、单系的差序格局。</w:t>
      </w:r>
    </w:p>
    <w:p w14:paraId="194A7BB8"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⑨</w:t>
      </w:r>
      <w:r w:rsidRPr="00335021">
        <w:rPr>
          <w:rFonts w:ascii="Times New Roman" w:eastAsia="宋体" w:hAnsi="Times New Roman" w:hint="eastAsia"/>
          <w:sz w:val="24"/>
        </w:rPr>
        <w:t>The Chinese family is a medium through which all activities are organized. The size of the family depends on the extent of the activity being organized. If an activity is small enough for husband and wife to handle, the family can be as small as a single household; but if the enterprise goes beyond what the couple can manage, then brothers and uncles may all join in to form what now becomes a large family. In Chinese rural society, therefore, the size of families varies a great deal. But no matter how much the size may vary, the structural principle, the patrilineal pattern of differential relationships, always remains the same.</w:t>
      </w:r>
    </w:p>
    <w:p w14:paraId="59790FFE"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lastRenderedPageBreak/>
        <w:t>⑩以生育社群来担负其他很多的功能，使这社群中各分子的关系的内容也发生了变化。在西洋家庭团体中夫妇是主轴，夫妇共同经营生育事务，子女在这团体中是配角，他们长成了就离开这团体。在他们，政治、经济、宗教等功能有其他团体来担负，不在家庭的分内。夫妇成为主轴，两性之间的感情是凝合的力量。两性感情的发展，使他们的家庭成了获取生活上安慰的中心。我在《美国人性格》一书中曾用“生活堡垒”一词去形容它。</w:t>
      </w:r>
    </w:p>
    <w:p w14:paraId="14676E6D"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⑩</w:t>
      </w:r>
      <w:r w:rsidRPr="00335021">
        <w:rPr>
          <w:rFonts w:ascii="Times New Roman" w:eastAsia="宋体" w:hAnsi="Times New Roman" w:hint="eastAsia"/>
          <w:sz w:val="24"/>
        </w:rPr>
        <w:t>In any society, when the group whose principal task is procreation begins to take on many other functions, changes necessarily occur in the relationships between the members of that group. In the organization of Western families, husband and wife are the main axis, and together they manage the task of raising children. Playing a supporting role, the children leave this organization when they become adults. In the West, political, economic, and religious functions are the responsibility of other organizations and are not included among the tasks of households. Husband and wife are central players around whom everything else moves, and the force that holds them together as a couple is their emotional attachment. The emotional quality of this union has made the family serve as the main source of solace and comfort in Western life. In my book The American Character, I describe the family as a "life fortress."</w:t>
      </w:r>
    </w:p>
    <w:p w14:paraId="5F03F555" w14:textId="77777777" w:rsidR="00335021" w:rsidRPr="00335021" w:rsidRDefault="00335021" w:rsidP="00335021">
      <w:pPr>
        <w:spacing w:line="360" w:lineRule="auto"/>
        <w:rPr>
          <w:rFonts w:ascii="Times New Roman" w:eastAsia="宋体" w:hAnsi="Times New Roman"/>
          <w:sz w:val="24"/>
        </w:rPr>
      </w:pPr>
      <w:r w:rsidRPr="00335021">
        <w:rPr>
          <w:rFonts w:ascii="Times New Roman" w:eastAsia="宋体" w:hAnsi="Times New Roman" w:hint="eastAsia"/>
          <w:sz w:val="24"/>
        </w:rPr>
        <w:t>⑾在我们的乡土社会中，家的性质在这方面有着显著的差别。我们的家既是个绵续性的事业社群，它的主轴是在父子之间，在婆媳之间，是纵的，不是横的。夫妇成了配轴。配轴虽则和主轴一样并不是临时性的，但是这两轴却都被事业的需要而排斥了普通的感情。我所谓普通的感情是和纪律相对照的。一切事业都不能脱离效率的考虑。求效率就得讲纪律；纪律排斥私情的宽容。在中国的家庭里有家法，在夫妇间得相敬，女子有着“三从四德”的标准，亲子间讲究负责和服从。这些都是事业社群里的特色。</w:t>
      </w:r>
    </w:p>
    <w:p w14:paraId="15EFAD69" w14:textId="35E79E63" w:rsidR="007F6C2E" w:rsidRDefault="00335021" w:rsidP="00335021">
      <w:pPr>
        <w:spacing w:line="360" w:lineRule="auto"/>
        <w:rPr>
          <w:rFonts w:hint="eastAsia"/>
        </w:rPr>
      </w:pPr>
      <w:r w:rsidRPr="00335021">
        <w:rPr>
          <w:rFonts w:ascii="Times New Roman" w:eastAsia="宋体" w:hAnsi="Times New Roman" w:hint="eastAsia"/>
          <w:sz w:val="24"/>
        </w:rPr>
        <w:t>⑾</w:t>
      </w:r>
      <w:r w:rsidRPr="00335021">
        <w:rPr>
          <w:rFonts w:ascii="Times New Roman" w:eastAsia="宋体" w:hAnsi="Times New Roman" w:hint="eastAsia"/>
          <w:sz w:val="24"/>
        </w:rPr>
        <w:t xml:space="preserve">In Chinese rural society, however, there are obvious differences in the nature of the family. Our families have long-term continuity and serve as means to organize other activities. The main axes of the family are between father and son and between mother and daughter-in-law. These are vertical, not horizontal, relationships. The husband-wife relationship plays a minor role. Nonetheless, the relations between husband and wife, as well as the relations along the main axes of the family, are never temporary. But these </w:t>
      </w:r>
      <w:r w:rsidRPr="00335021">
        <w:rPr>
          <w:rFonts w:ascii="Times New Roman" w:eastAsia="宋体" w:hAnsi="Times New Roman" w:hint="eastAsia"/>
          <w:sz w:val="24"/>
        </w:rPr>
        <w:lastRenderedPageBreak/>
        <w:t>family attachments have been stripped of "ordinary emotions" by the demands of a family's practical activities. What I call "ordinary emotions" stand in contrast to discipline. No enterprise can abandon considerations of efficiency. In order to obtain efficiency, one must have strict discipline. But discipline does not tolerate personal feelings. All Chinese families have family rules. Between husband and wife, there should be mutual respect. For women, there are "the three followings and the four virtues." Between father and son, there should be responsibility for the father and obedience for the son. These are the special characteristics of groups designed for enterprise.</w:t>
      </w:r>
    </w:p>
    <w:sectPr w:rsidR="007F6C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C66E7" w14:textId="77777777" w:rsidR="00C4616F" w:rsidRDefault="00C4616F" w:rsidP="00D03D46">
      <w:pPr>
        <w:rPr>
          <w:rFonts w:hint="eastAsia"/>
        </w:rPr>
      </w:pPr>
      <w:r>
        <w:separator/>
      </w:r>
    </w:p>
  </w:endnote>
  <w:endnote w:type="continuationSeparator" w:id="0">
    <w:p w14:paraId="50B9C300" w14:textId="77777777" w:rsidR="00C4616F" w:rsidRDefault="00C4616F" w:rsidP="00D03D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DE254" w14:textId="77777777" w:rsidR="00C4616F" w:rsidRDefault="00C4616F" w:rsidP="00D03D46">
      <w:pPr>
        <w:rPr>
          <w:rFonts w:hint="eastAsia"/>
        </w:rPr>
      </w:pPr>
      <w:r>
        <w:separator/>
      </w:r>
    </w:p>
  </w:footnote>
  <w:footnote w:type="continuationSeparator" w:id="0">
    <w:p w14:paraId="58A67FDB" w14:textId="77777777" w:rsidR="00C4616F" w:rsidRDefault="00C4616F" w:rsidP="00D03D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CE3"/>
    <w:rsid w:val="00121347"/>
    <w:rsid w:val="00206229"/>
    <w:rsid w:val="002527CF"/>
    <w:rsid w:val="00335021"/>
    <w:rsid w:val="003F12F8"/>
    <w:rsid w:val="00462C18"/>
    <w:rsid w:val="004A20AC"/>
    <w:rsid w:val="00554E3D"/>
    <w:rsid w:val="005F2B48"/>
    <w:rsid w:val="00672CE3"/>
    <w:rsid w:val="007F6C2E"/>
    <w:rsid w:val="00975B42"/>
    <w:rsid w:val="00B0793F"/>
    <w:rsid w:val="00C4616F"/>
    <w:rsid w:val="00C818C4"/>
    <w:rsid w:val="00C90160"/>
    <w:rsid w:val="00D03D46"/>
    <w:rsid w:val="00D26088"/>
    <w:rsid w:val="00D30C29"/>
    <w:rsid w:val="00D47B8E"/>
    <w:rsid w:val="00D75CDD"/>
    <w:rsid w:val="00DA63EB"/>
    <w:rsid w:val="00E31F2E"/>
    <w:rsid w:val="00E95A23"/>
    <w:rsid w:val="00EE73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0ED57"/>
  <w15:chartTrackingRefBased/>
  <w15:docId w15:val="{DA0C910A-38EB-4E59-8A16-7DFDBD8BB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2CE3"/>
    <w:pPr>
      <w:widowControl w:val="0"/>
      <w:jc w:val="both"/>
    </w:pPr>
    <w:rPr>
      <w:lang w:val="en-GB"/>
    </w:rPr>
  </w:style>
  <w:style w:type="paragraph" w:styleId="1">
    <w:name w:val="heading 1"/>
    <w:basedOn w:val="a"/>
    <w:next w:val="a"/>
    <w:link w:val="10"/>
    <w:uiPriority w:val="9"/>
    <w:qFormat/>
    <w:rsid w:val="00672CE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2CE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2CE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2CE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2CE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72CE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2CE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2CE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72CE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2CE3"/>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672CE3"/>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672CE3"/>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672CE3"/>
    <w:rPr>
      <w:rFonts w:cstheme="majorBidi"/>
      <w:color w:val="0F4761" w:themeColor="accent1" w:themeShade="BF"/>
      <w:sz w:val="28"/>
      <w:szCs w:val="28"/>
      <w:lang w:val="en-GB"/>
    </w:rPr>
  </w:style>
  <w:style w:type="character" w:customStyle="1" w:styleId="50">
    <w:name w:val="标题 5 字符"/>
    <w:basedOn w:val="a0"/>
    <w:link w:val="5"/>
    <w:uiPriority w:val="9"/>
    <w:semiHidden/>
    <w:rsid w:val="00672CE3"/>
    <w:rPr>
      <w:rFonts w:cstheme="majorBidi"/>
      <w:color w:val="0F4761" w:themeColor="accent1" w:themeShade="BF"/>
      <w:sz w:val="24"/>
      <w:szCs w:val="24"/>
      <w:lang w:val="en-GB"/>
    </w:rPr>
  </w:style>
  <w:style w:type="character" w:customStyle="1" w:styleId="60">
    <w:name w:val="标题 6 字符"/>
    <w:basedOn w:val="a0"/>
    <w:link w:val="6"/>
    <w:uiPriority w:val="9"/>
    <w:semiHidden/>
    <w:rsid w:val="00672CE3"/>
    <w:rPr>
      <w:rFonts w:cstheme="majorBidi"/>
      <w:b/>
      <w:bCs/>
      <w:color w:val="0F4761" w:themeColor="accent1" w:themeShade="BF"/>
      <w:lang w:val="en-GB"/>
    </w:rPr>
  </w:style>
  <w:style w:type="character" w:customStyle="1" w:styleId="70">
    <w:name w:val="标题 7 字符"/>
    <w:basedOn w:val="a0"/>
    <w:link w:val="7"/>
    <w:uiPriority w:val="9"/>
    <w:semiHidden/>
    <w:rsid w:val="00672CE3"/>
    <w:rPr>
      <w:rFonts w:cstheme="majorBidi"/>
      <w:b/>
      <w:bCs/>
      <w:color w:val="595959" w:themeColor="text1" w:themeTint="A6"/>
      <w:lang w:val="en-GB"/>
    </w:rPr>
  </w:style>
  <w:style w:type="character" w:customStyle="1" w:styleId="80">
    <w:name w:val="标题 8 字符"/>
    <w:basedOn w:val="a0"/>
    <w:link w:val="8"/>
    <w:uiPriority w:val="9"/>
    <w:semiHidden/>
    <w:rsid w:val="00672CE3"/>
    <w:rPr>
      <w:rFonts w:cstheme="majorBidi"/>
      <w:color w:val="595959" w:themeColor="text1" w:themeTint="A6"/>
      <w:lang w:val="en-GB"/>
    </w:rPr>
  </w:style>
  <w:style w:type="character" w:customStyle="1" w:styleId="90">
    <w:name w:val="标题 9 字符"/>
    <w:basedOn w:val="a0"/>
    <w:link w:val="9"/>
    <w:uiPriority w:val="9"/>
    <w:semiHidden/>
    <w:rsid w:val="00672CE3"/>
    <w:rPr>
      <w:rFonts w:eastAsiaTheme="majorEastAsia" w:cstheme="majorBidi"/>
      <w:color w:val="595959" w:themeColor="text1" w:themeTint="A6"/>
      <w:lang w:val="en-GB"/>
    </w:rPr>
  </w:style>
  <w:style w:type="paragraph" w:styleId="a3">
    <w:name w:val="Title"/>
    <w:basedOn w:val="a"/>
    <w:next w:val="a"/>
    <w:link w:val="a4"/>
    <w:uiPriority w:val="10"/>
    <w:qFormat/>
    <w:rsid w:val="00672C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2CE3"/>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672C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2CE3"/>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672CE3"/>
    <w:pPr>
      <w:spacing w:before="160" w:after="160"/>
      <w:jc w:val="center"/>
    </w:pPr>
    <w:rPr>
      <w:i/>
      <w:iCs/>
      <w:color w:val="404040" w:themeColor="text1" w:themeTint="BF"/>
    </w:rPr>
  </w:style>
  <w:style w:type="character" w:customStyle="1" w:styleId="a8">
    <w:name w:val="引用 字符"/>
    <w:basedOn w:val="a0"/>
    <w:link w:val="a7"/>
    <w:uiPriority w:val="29"/>
    <w:rsid w:val="00672CE3"/>
    <w:rPr>
      <w:i/>
      <w:iCs/>
      <w:color w:val="404040" w:themeColor="text1" w:themeTint="BF"/>
      <w:lang w:val="en-GB"/>
    </w:rPr>
  </w:style>
  <w:style w:type="paragraph" w:styleId="a9">
    <w:name w:val="List Paragraph"/>
    <w:basedOn w:val="a"/>
    <w:uiPriority w:val="34"/>
    <w:qFormat/>
    <w:rsid w:val="00672CE3"/>
    <w:pPr>
      <w:ind w:left="720"/>
      <w:contextualSpacing/>
    </w:pPr>
  </w:style>
  <w:style w:type="character" w:styleId="aa">
    <w:name w:val="Intense Emphasis"/>
    <w:basedOn w:val="a0"/>
    <w:uiPriority w:val="21"/>
    <w:qFormat/>
    <w:rsid w:val="00672CE3"/>
    <w:rPr>
      <w:i/>
      <w:iCs/>
      <w:color w:val="0F4761" w:themeColor="accent1" w:themeShade="BF"/>
    </w:rPr>
  </w:style>
  <w:style w:type="paragraph" w:styleId="ab">
    <w:name w:val="Intense Quote"/>
    <w:basedOn w:val="a"/>
    <w:next w:val="a"/>
    <w:link w:val="ac"/>
    <w:uiPriority w:val="30"/>
    <w:qFormat/>
    <w:rsid w:val="00672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2CE3"/>
    <w:rPr>
      <w:i/>
      <w:iCs/>
      <w:color w:val="0F4761" w:themeColor="accent1" w:themeShade="BF"/>
      <w:lang w:val="en-GB"/>
    </w:rPr>
  </w:style>
  <w:style w:type="character" w:styleId="ad">
    <w:name w:val="Intense Reference"/>
    <w:basedOn w:val="a0"/>
    <w:uiPriority w:val="32"/>
    <w:qFormat/>
    <w:rsid w:val="00672CE3"/>
    <w:rPr>
      <w:b/>
      <w:bCs/>
      <w:smallCaps/>
      <w:color w:val="0F4761" w:themeColor="accent1" w:themeShade="BF"/>
      <w:spacing w:val="5"/>
    </w:rPr>
  </w:style>
  <w:style w:type="paragraph" w:styleId="ae">
    <w:name w:val="header"/>
    <w:basedOn w:val="a"/>
    <w:link w:val="af"/>
    <w:uiPriority w:val="99"/>
    <w:unhideWhenUsed/>
    <w:rsid w:val="00D03D46"/>
    <w:pPr>
      <w:tabs>
        <w:tab w:val="center" w:pos="4153"/>
        <w:tab w:val="right" w:pos="8306"/>
      </w:tabs>
      <w:snapToGrid w:val="0"/>
      <w:jc w:val="center"/>
    </w:pPr>
    <w:rPr>
      <w:sz w:val="18"/>
      <w:szCs w:val="18"/>
    </w:rPr>
  </w:style>
  <w:style w:type="character" w:customStyle="1" w:styleId="af">
    <w:name w:val="页眉 字符"/>
    <w:basedOn w:val="a0"/>
    <w:link w:val="ae"/>
    <w:uiPriority w:val="99"/>
    <w:rsid w:val="00D03D46"/>
    <w:rPr>
      <w:sz w:val="18"/>
      <w:szCs w:val="18"/>
      <w:lang w:val="en-GB"/>
    </w:rPr>
  </w:style>
  <w:style w:type="paragraph" w:styleId="af0">
    <w:name w:val="footer"/>
    <w:basedOn w:val="a"/>
    <w:link w:val="af1"/>
    <w:uiPriority w:val="99"/>
    <w:unhideWhenUsed/>
    <w:rsid w:val="00D03D46"/>
    <w:pPr>
      <w:tabs>
        <w:tab w:val="center" w:pos="4153"/>
        <w:tab w:val="right" w:pos="8306"/>
      </w:tabs>
      <w:snapToGrid w:val="0"/>
      <w:jc w:val="left"/>
    </w:pPr>
    <w:rPr>
      <w:sz w:val="18"/>
      <w:szCs w:val="18"/>
    </w:rPr>
  </w:style>
  <w:style w:type="character" w:customStyle="1" w:styleId="af1">
    <w:name w:val="页脚 字符"/>
    <w:basedOn w:val="a0"/>
    <w:link w:val="af0"/>
    <w:uiPriority w:val="99"/>
    <w:rsid w:val="00D03D46"/>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2735</Words>
  <Characters>15592</Characters>
  <Application>Microsoft Office Word</Application>
  <DocSecurity>0</DocSecurity>
  <Lines>129</Lines>
  <Paragraphs>36</Paragraphs>
  <ScaleCrop>false</ScaleCrop>
  <Company/>
  <LinksUpToDate>false</LinksUpToDate>
  <CharactersWithSpaces>18291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Taya Tian</dc:creator>
  <cp:keywords/>
  <dc:description/>
  <cp:lastModifiedBy>Taya Tian</cp:lastModifiedBy>
  <cp:revision>15</cp:revision>
  <dcterms:created xsi:type="dcterms:W3CDTF">2026-06-17T23:53:00Z</dcterms:created>
  <dcterms:modified xsi:type="dcterms:W3CDTF">2026-07-02T02:02:00Z</dcterms:modified>
</cp:coreProperties>
</file>