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458F" w14:textId="75973562" w:rsidR="00121776" w:rsidRPr="00121776" w:rsidRDefault="00121776" w:rsidP="001C38C5">
      <w:pPr>
        <w:widowControl/>
        <w:spacing w:before="100" w:beforeAutospacing="1" w:after="100" w:afterAutospacing="1" w:line="360" w:lineRule="auto"/>
        <w:jc w:val="center"/>
        <w:outlineLvl w:val="0"/>
        <w:rPr>
          <w:rFonts w:ascii="Times New Roman" w:eastAsia="宋体" w:hAnsi="Times New Roman" w:cs="宋体" w:hint="eastAsia"/>
          <w:b/>
          <w:bCs/>
          <w:color w:val="000000"/>
          <w:kern w:val="36"/>
          <w:sz w:val="24"/>
          <w:szCs w:val="48"/>
          <w:lang w:val="en-US"/>
        </w:rPr>
      </w:pPr>
      <w:r w:rsidRPr="00121776">
        <w:rPr>
          <w:rFonts w:ascii="Times New Roman" w:eastAsia="宋体" w:hAnsi="Times New Roman" w:cs="宋体"/>
          <w:b/>
          <w:bCs/>
          <w:color w:val="000000"/>
          <w:kern w:val="36"/>
          <w:sz w:val="24"/>
          <w:szCs w:val="48"/>
          <w:lang w:val="en-US"/>
        </w:rPr>
        <w:t xml:space="preserve">A </w:t>
      </w:r>
      <w:r w:rsidR="00B53BCF">
        <w:rPr>
          <w:rFonts w:ascii="Times New Roman" w:eastAsia="宋体" w:hAnsi="Times New Roman" w:cs="宋体" w:hint="eastAsia"/>
          <w:b/>
          <w:bCs/>
          <w:color w:val="000000"/>
          <w:kern w:val="36"/>
          <w:sz w:val="24"/>
          <w:szCs w:val="48"/>
          <w:lang w:val="en-US"/>
        </w:rPr>
        <w:t>t</w:t>
      </w:r>
      <w:r w:rsidRPr="00121776">
        <w:rPr>
          <w:rFonts w:ascii="Times New Roman" w:eastAsia="宋体" w:hAnsi="Times New Roman" w:cs="宋体"/>
          <w:b/>
          <w:bCs/>
          <w:color w:val="000000"/>
          <w:kern w:val="36"/>
          <w:sz w:val="24"/>
          <w:szCs w:val="48"/>
          <w:lang w:val="en-US"/>
        </w:rPr>
        <w:t>wo-</w:t>
      </w:r>
      <w:r w:rsidR="00B53BCF">
        <w:rPr>
          <w:rFonts w:ascii="Times New Roman" w:eastAsia="宋体" w:hAnsi="Times New Roman" w:cs="宋体" w:hint="eastAsia"/>
          <w:b/>
          <w:bCs/>
          <w:color w:val="000000"/>
          <w:kern w:val="36"/>
          <w:sz w:val="24"/>
          <w:szCs w:val="48"/>
          <w:lang w:val="en-US"/>
        </w:rPr>
        <w:t>d</w:t>
      </w:r>
      <w:r w:rsidRPr="00121776">
        <w:rPr>
          <w:rFonts w:ascii="Times New Roman" w:eastAsia="宋体" w:hAnsi="Times New Roman" w:cs="宋体"/>
          <w:b/>
          <w:bCs/>
          <w:color w:val="000000"/>
          <w:kern w:val="36"/>
          <w:sz w:val="24"/>
          <w:szCs w:val="48"/>
          <w:lang w:val="en-US"/>
        </w:rPr>
        <w:t xml:space="preserve">imensional </w:t>
      </w:r>
      <w:r w:rsidR="00B53BCF">
        <w:rPr>
          <w:rFonts w:ascii="Times New Roman" w:eastAsia="宋体" w:hAnsi="Times New Roman" w:cs="宋体" w:hint="eastAsia"/>
          <w:b/>
          <w:bCs/>
          <w:color w:val="000000"/>
          <w:kern w:val="36"/>
          <w:sz w:val="24"/>
          <w:szCs w:val="48"/>
          <w:lang w:val="en-US"/>
        </w:rPr>
        <w:t>f</w:t>
      </w:r>
      <w:r w:rsidRPr="00121776">
        <w:rPr>
          <w:rFonts w:ascii="Times New Roman" w:eastAsia="宋体" w:hAnsi="Times New Roman" w:cs="宋体"/>
          <w:b/>
          <w:bCs/>
          <w:color w:val="000000"/>
          <w:kern w:val="36"/>
          <w:sz w:val="24"/>
          <w:szCs w:val="48"/>
          <w:lang w:val="en-US"/>
        </w:rPr>
        <w:t xml:space="preserve">ramework for </w:t>
      </w:r>
      <w:r w:rsidR="00B53BCF">
        <w:rPr>
          <w:rFonts w:ascii="Times New Roman" w:eastAsia="宋体" w:hAnsi="Times New Roman" w:cs="宋体" w:hint="eastAsia"/>
          <w:b/>
          <w:bCs/>
          <w:color w:val="000000"/>
          <w:kern w:val="36"/>
          <w:sz w:val="24"/>
          <w:szCs w:val="48"/>
          <w:lang w:val="en-US"/>
        </w:rPr>
        <w:t>a</w:t>
      </w:r>
      <w:r w:rsidRPr="00121776">
        <w:rPr>
          <w:rFonts w:ascii="Times New Roman" w:eastAsia="宋体" w:hAnsi="Times New Roman" w:cs="宋体"/>
          <w:b/>
          <w:bCs/>
          <w:color w:val="000000"/>
          <w:kern w:val="36"/>
          <w:sz w:val="24"/>
          <w:szCs w:val="48"/>
          <w:lang w:val="en-US"/>
        </w:rPr>
        <w:t xml:space="preserve">ssessing the </w:t>
      </w:r>
      <w:r w:rsidR="00B53BCF">
        <w:rPr>
          <w:rFonts w:ascii="Times New Roman" w:eastAsia="宋体" w:hAnsi="Times New Roman" w:cs="宋体" w:hint="eastAsia"/>
          <w:b/>
          <w:bCs/>
          <w:color w:val="000000"/>
          <w:kern w:val="36"/>
          <w:sz w:val="24"/>
          <w:szCs w:val="48"/>
          <w:lang w:val="en-US"/>
        </w:rPr>
        <w:t>rich points</w:t>
      </w:r>
      <w:r w:rsidRPr="00121776">
        <w:rPr>
          <w:rFonts w:ascii="Times New Roman" w:eastAsia="宋体" w:hAnsi="Times New Roman" w:cs="宋体"/>
          <w:b/>
          <w:bCs/>
          <w:color w:val="000000"/>
          <w:kern w:val="36"/>
          <w:sz w:val="24"/>
          <w:szCs w:val="48"/>
          <w:lang w:val="en-US"/>
        </w:rPr>
        <w:t xml:space="preserve"> of </w:t>
      </w:r>
      <w:r w:rsidR="00B53BCF">
        <w:rPr>
          <w:rFonts w:ascii="Times New Roman" w:eastAsia="宋体" w:hAnsi="Times New Roman" w:cs="宋体" w:hint="eastAsia"/>
          <w:b/>
          <w:bCs/>
          <w:color w:val="000000"/>
          <w:kern w:val="36"/>
          <w:sz w:val="24"/>
          <w:szCs w:val="48"/>
          <w:lang w:val="en-US"/>
        </w:rPr>
        <w:t>c</w:t>
      </w:r>
      <w:r w:rsidRPr="00121776">
        <w:rPr>
          <w:rFonts w:ascii="Times New Roman" w:eastAsia="宋体" w:hAnsi="Times New Roman" w:cs="宋体"/>
          <w:b/>
          <w:bCs/>
          <w:color w:val="000000"/>
          <w:kern w:val="36"/>
          <w:sz w:val="24"/>
          <w:szCs w:val="48"/>
          <w:lang w:val="en-US"/>
        </w:rPr>
        <w:t xml:space="preserve">oncepts in </w:t>
      </w:r>
      <w:r w:rsidR="00B53BCF">
        <w:rPr>
          <w:rFonts w:ascii="Times New Roman" w:eastAsia="宋体" w:hAnsi="Times New Roman" w:cs="宋体" w:hint="eastAsia"/>
          <w:b/>
          <w:bCs/>
          <w:color w:val="000000"/>
          <w:kern w:val="36"/>
          <w:sz w:val="24"/>
          <w:szCs w:val="48"/>
          <w:lang w:val="en-US"/>
        </w:rPr>
        <w:t>Chinese-English academic translation</w:t>
      </w:r>
    </w:p>
    <w:p w14:paraId="4F9753C4" w14:textId="644CC956" w:rsidR="00121776" w:rsidRPr="00121776" w:rsidRDefault="00121776" w:rsidP="00121776">
      <w:pPr>
        <w:widowControl/>
        <w:spacing w:before="100" w:beforeAutospacing="1" w:after="100" w:afterAutospacing="1" w:line="360" w:lineRule="auto"/>
        <w:jc w:val="left"/>
        <w:outlineLvl w:val="1"/>
        <w:rPr>
          <w:rFonts w:ascii="Times New Roman" w:eastAsia="宋体" w:hAnsi="Times New Roman" w:cs="宋体" w:hint="eastAsia"/>
          <w:b/>
          <w:bCs/>
          <w:color w:val="000000"/>
          <w:kern w:val="0"/>
          <w:sz w:val="24"/>
          <w:szCs w:val="36"/>
          <w:lang w:val="en-US"/>
        </w:rPr>
      </w:pPr>
      <w:r w:rsidRPr="00121776">
        <w:rPr>
          <w:rFonts w:ascii="Times New Roman" w:eastAsia="宋体" w:hAnsi="Times New Roman" w:cs="宋体"/>
          <w:b/>
          <w:bCs/>
          <w:color w:val="000000"/>
          <w:kern w:val="0"/>
          <w:sz w:val="24"/>
          <w:szCs w:val="36"/>
          <w:lang w:val="en-US"/>
        </w:rPr>
        <w:t>1. T</w:t>
      </w:r>
      <w:r w:rsidR="00B53BCF">
        <w:rPr>
          <w:rFonts w:ascii="Times New Roman" w:eastAsia="宋体" w:hAnsi="Times New Roman" w:cs="宋体" w:hint="eastAsia"/>
          <w:b/>
          <w:bCs/>
          <w:color w:val="000000"/>
          <w:kern w:val="0"/>
          <w:sz w:val="24"/>
          <w:szCs w:val="36"/>
          <w:lang w:val="en-US"/>
        </w:rPr>
        <w:t>wo dimensions</w:t>
      </w:r>
    </w:p>
    <w:p w14:paraId="647EAECD" w14:textId="7408B9E0" w:rsidR="00121776" w:rsidRPr="00121776" w:rsidRDefault="00121776" w:rsidP="00121776">
      <w:pPr>
        <w:widowControl/>
        <w:numPr>
          <w:ilvl w:val="0"/>
          <w:numId w:val="1"/>
        </w:numPr>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Concept Representation</w:t>
      </w:r>
      <w:r w:rsidRPr="00121776">
        <w:rPr>
          <w:rFonts w:ascii="Times New Roman" w:eastAsia="宋体" w:hAnsi="Times New Roman" w:cs="宋体"/>
          <w:color w:val="000000"/>
          <w:kern w:val="0"/>
          <w:sz w:val="24"/>
          <w:szCs w:val="24"/>
          <w:lang w:val="en-US"/>
        </w:rPr>
        <w:t xml:space="preserve"> — the symbolic </w:t>
      </w:r>
      <w:r w:rsidR="00AD4E6E">
        <w:rPr>
          <w:rFonts w:ascii="Times New Roman" w:eastAsia="宋体" w:hAnsi="Times New Roman" w:cs="宋体" w:hint="eastAsia"/>
          <w:color w:val="000000"/>
          <w:kern w:val="0"/>
          <w:sz w:val="24"/>
          <w:szCs w:val="24"/>
          <w:lang w:val="en-US"/>
        </w:rPr>
        <w:t>vehicle</w:t>
      </w:r>
      <w:r w:rsidRPr="00121776">
        <w:rPr>
          <w:rFonts w:ascii="Times New Roman" w:eastAsia="宋体" w:hAnsi="Times New Roman" w:cs="宋体"/>
          <w:color w:val="000000"/>
          <w:kern w:val="0"/>
          <w:sz w:val="24"/>
          <w:szCs w:val="24"/>
          <w:lang w:val="en-US"/>
        </w:rPr>
        <w:t xml:space="preserve"> of concepts through linguistic designations (terms and proper names), governed by the principles codified in ISO 704:2022;</w:t>
      </w:r>
    </w:p>
    <w:p w14:paraId="6B04CA1C" w14:textId="6EEBDD6B" w:rsidR="00121776" w:rsidRPr="00121776" w:rsidRDefault="00121776" w:rsidP="00121776">
      <w:pPr>
        <w:widowControl/>
        <w:numPr>
          <w:ilvl w:val="0"/>
          <w:numId w:val="1"/>
        </w:numPr>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Concept Logic</w:t>
      </w:r>
      <w:r w:rsidRPr="00121776">
        <w:rPr>
          <w:rFonts w:ascii="Times New Roman" w:eastAsia="宋体" w:hAnsi="Times New Roman" w:cs="宋体"/>
          <w:color w:val="000000"/>
          <w:kern w:val="0"/>
          <w:sz w:val="24"/>
          <w:szCs w:val="24"/>
          <w:lang w:val="en-US"/>
        </w:rPr>
        <w:t xml:space="preserve"> — the </w:t>
      </w:r>
      <w:r w:rsidR="00AD4E6E">
        <w:rPr>
          <w:rFonts w:ascii="Times New Roman" w:eastAsia="宋体" w:hAnsi="Times New Roman" w:cs="宋体" w:hint="eastAsia"/>
          <w:color w:val="000000"/>
          <w:kern w:val="0"/>
          <w:sz w:val="24"/>
          <w:szCs w:val="24"/>
          <w:lang w:val="en-US"/>
        </w:rPr>
        <w:t>logical vehicle</w:t>
      </w:r>
      <w:r w:rsidRPr="00121776">
        <w:rPr>
          <w:rFonts w:ascii="Times New Roman" w:eastAsia="宋体" w:hAnsi="Times New Roman" w:cs="宋体"/>
          <w:color w:val="000000"/>
          <w:kern w:val="0"/>
          <w:sz w:val="24"/>
          <w:szCs w:val="24"/>
          <w:lang w:val="en-US"/>
        </w:rPr>
        <w:t xml:space="preserve"> of concepts through reasoned discourse, governed by the architecture of argument (Williams 2004) and realized through figures of argument (Fahnestock 2011) and </w:t>
      </w:r>
      <w:proofErr w:type="spellStart"/>
      <w:r w:rsidRPr="00121776">
        <w:rPr>
          <w:rFonts w:ascii="Times New Roman" w:eastAsia="宋体" w:hAnsi="Times New Roman" w:cs="宋体"/>
          <w:color w:val="000000"/>
          <w:kern w:val="0"/>
          <w:sz w:val="24"/>
          <w:szCs w:val="24"/>
          <w:lang w:val="en-US"/>
        </w:rPr>
        <w:t>metadiscourse</w:t>
      </w:r>
      <w:proofErr w:type="spellEnd"/>
      <w:r w:rsidRPr="00121776">
        <w:rPr>
          <w:rFonts w:ascii="Times New Roman" w:eastAsia="宋体" w:hAnsi="Times New Roman" w:cs="宋体"/>
          <w:color w:val="000000"/>
          <w:kern w:val="0"/>
          <w:sz w:val="24"/>
          <w:szCs w:val="24"/>
          <w:lang w:val="en-US"/>
        </w:rPr>
        <w:t xml:space="preserve"> (Hyland 2019).</w:t>
      </w:r>
    </w:p>
    <w:p w14:paraId="31CA73A2" w14:textId="7FA9996E" w:rsid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 xml:space="preserve">The framework, hereafter referred to as the </w:t>
      </w:r>
      <w:r w:rsidRPr="00121776">
        <w:rPr>
          <w:rFonts w:ascii="Times New Roman" w:eastAsia="宋体" w:hAnsi="Times New Roman" w:cs="宋体"/>
          <w:b/>
          <w:bCs/>
          <w:color w:val="000000"/>
          <w:kern w:val="0"/>
          <w:sz w:val="24"/>
          <w:szCs w:val="24"/>
          <w:lang w:val="en-US"/>
        </w:rPr>
        <w:t>Concept-Based Translation Quality Assessment Framework (CB-TQA)</w:t>
      </w:r>
      <w:r w:rsidRPr="00121776">
        <w:rPr>
          <w:rFonts w:ascii="Times New Roman" w:eastAsia="宋体" w:hAnsi="Times New Roman" w:cs="宋体"/>
          <w:color w:val="000000"/>
          <w:kern w:val="0"/>
          <w:sz w:val="24"/>
          <w:szCs w:val="24"/>
          <w:lang w:val="en-US"/>
        </w:rPr>
        <w:t>, integrates these two dimensions and adopts the scoring mechanism of the Multidimensional Quality Metrics (MQM) framework (Lommel</w:t>
      </w:r>
      <w:r w:rsidR="00AD4E6E">
        <w:rPr>
          <w:rFonts w:ascii="Times New Roman" w:eastAsia="宋体" w:hAnsi="Times New Roman" w:cs="宋体" w:hint="eastAsia"/>
          <w:color w:val="000000"/>
          <w:kern w:val="0"/>
          <w:sz w:val="24"/>
          <w:szCs w:val="24"/>
          <w:lang w:val="en-US"/>
        </w:rPr>
        <w:t xml:space="preserve"> et al.,</w:t>
      </w:r>
      <w:r w:rsidRPr="00121776">
        <w:rPr>
          <w:rFonts w:ascii="Times New Roman" w:eastAsia="宋体" w:hAnsi="Times New Roman" w:cs="宋体"/>
          <w:color w:val="000000"/>
          <w:kern w:val="0"/>
          <w:sz w:val="24"/>
          <w:szCs w:val="24"/>
          <w:lang w:val="en-US"/>
        </w:rPr>
        <w:t xml:space="preserve"> 201</w:t>
      </w:r>
      <w:r w:rsidR="00AD4E6E">
        <w:rPr>
          <w:rFonts w:ascii="Times New Roman" w:eastAsia="宋体" w:hAnsi="Times New Roman" w:cs="宋体" w:hint="eastAsia"/>
          <w:color w:val="000000"/>
          <w:kern w:val="0"/>
          <w:sz w:val="24"/>
          <w:szCs w:val="24"/>
          <w:lang w:val="en-US"/>
        </w:rPr>
        <w:t>3</w:t>
      </w:r>
      <w:r w:rsidRPr="00121776">
        <w:rPr>
          <w:rFonts w:ascii="Times New Roman" w:eastAsia="宋体" w:hAnsi="Times New Roman" w:cs="宋体"/>
          <w:color w:val="000000"/>
          <w:kern w:val="0"/>
          <w:sz w:val="24"/>
          <w:szCs w:val="24"/>
          <w:lang w:val="en-US"/>
        </w:rPr>
        <w:t>).</w:t>
      </w:r>
    </w:p>
    <w:p w14:paraId="38930D20" w14:textId="75503431" w:rsidR="00121776" w:rsidRDefault="00121776" w:rsidP="00121776">
      <w:pPr>
        <w:widowControl/>
        <w:spacing w:before="100" w:beforeAutospacing="1" w:after="100" w:afterAutospacing="1" w:line="360" w:lineRule="auto"/>
        <w:jc w:val="left"/>
        <w:outlineLvl w:val="2"/>
        <w:rPr>
          <w:rFonts w:ascii="Times New Roman" w:eastAsia="宋体" w:hAnsi="Times New Roman" w:cs="宋体"/>
          <w:b/>
          <w:bCs/>
          <w:color w:val="000000"/>
          <w:kern w:val="0"/>
          <w:sz w:val="24"/>
          <w:szCs w:val="27"/>
          <w:lang w:val="en-US"/>
        </w:rPr>
      </w:pPr>
      <w:r w:rsidRPr="00121776">
        <w:rPr>
          <w:rFonts w:ascii="Times New Roman" w:eastAsia="宋体" w:hAnsi="Times New Roman" w:cs="宋体"/>
          <w:b/>
          <w:bCs/>
          <w:color w:val="000000"/>
          <w:kern w:val="0"/>
          <w:sz w:val="24"/>
          <w:szCs w:val="27"/>
          <w:lang w:val="en-US"/>
        </w:rPr>
        <w:t xml:space="preserve">2. </w:t>
      </w:r>
      <w:bookmarkStart w:id="0" w:name="_Hlk242459143"/>
      <w:proofErr w:type="spellStart"/>
      <w:r w:rsidRPr="00121776">
        <w:rPr>
          <w:rFonts w:ascii="Times New Roman" w:eastAsia="宋体" w:hAnsi="Times New Roman" w:cs="宋体"/>
          <w:b/>
          <w:bCs/>
          <w:color w:val="000000"/>
          <w:kern w:val="0"/>
          <w:sz w:val="24"/>
          <w:szCs w:val="27"/>
          <w:lang w:val="en-US"/>
        </w:rPr>
        <w:t>Subparameters</w:t>
      </w:r>
      <w:bookmarkEnd w:id="0"/>
      <w:proofErr w:type="spellEnd"/>
    </w:p>
    <w:p w14:paraId="6725B7C1" w14:textId="13D59C23" w:rsidR="00AD4E6E" w:rsidRPr="00121776" w:rsidRDefault="00AD4E6E" w:rsidP="00121776">
      <w:pPr>
        <w:widowControl/>
        <w:spacing w:before="100" w:beforeAutospacing="1" w:after="100" w:afterAutospacing="1" w:line="360" w:lineRule="auto"/>
        <w:jc w:val="left"/>
        <w:outlineLvl w:val="2"/>
        <w:rPr>
          <w:rFonts w:ascii="Times New Roman" w:eastAsia="宋体" w:hAnsi="Times New Roman" w:cs="宋体" w:hint="eastAsia"/>
          <w:b/>
          <w:bCs/>
          <w:color w:val="000000"/>
          <w:kern w:val="0"/>
          <w:sz w:val="24"/>
          <w:szCs w:val="27"/>
          <w:lang w:val="en-US"/>
        </w:rPr>
      </w:pPr>
      <w:r>
        <w:rPr>
          <w:rFonts w:ascii="Times New Roman" w:eastAsia="宋体" w:hAnsi="Times New Roman" w:cs="宋体" w:hint="eastAsia"/>
          <w:b/>
          <w:bCs/>
          <w:color w:val="000000"/>
          <w:kern w:val="0"/>
          <w:sz w:val="24"/>
          <w:szCs w:val="27"/>
          <w:lang w:val="en-US"/>
        </w:rPr>
        <w:t xml:space="preserve">2.1 CR </w:t>
      </w:r>
      <w:proofErr w:type="spellStart"/>
      <w:r>
        <w:rPr>
          <w:rFonts w:ascii="Times New Roman" w:eastAsia="宋体" w:hAnsi="Times New Roman" w:cs="宋体" w:hint="eastAsia"/>
          <w:b/>
          <w:bCs/>
          <w:color w:val="000000"/>
          <w:kern w:val="0"/>
          <w:sz w:val="24"/>
          <w:szCs w:val="27"/>
          <w:lang w:val="en-US"/>
        </w:rPr>
        <w:t>s</w:t>
      </w:r>
      <w:r w:rsidRPr="00AD4E6E">
        <w:rPr>
          <w:rFonts w:ascii="Times New Roman" w:eastAsia="宋体" w:hAnsi="Times New Roman" w:cs="宋体"/>
          <w:b/>
          <w:bCs/>
          <w:color w:val="000000"/>
          <w:kern w:val="0"/>
          <w:sz w:val="24"/>
          <w:szCs w:val="27"/>
          <w:lang w:val="en-US"/>
        </w:rPr>
        <w:t>ubparameters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2504"/>
        <w:gridCol w:w="4316"/>
        <w:gridCol w:w="963"/>
      </w:tblGrid>
      <w:tr w:rsidR="00121776" w:rsidRPr="00121776" w14:paraId="6838A87D" w14:textId="77777777">
        <w:trPr>
          <w:tblHeader/>
          <w:tblCellSpacing w:w="15" w:type="dxa"/>
        </w:trPr>
        <w:tc>
          <w:tcPr>
            <w:tcW w:w="0" w:type="auto"/>
            <w:vAlign w:val="center"/>
            <w:hideMark/>
          </w:tcPr>
          <w:p w14:paraId="7C6B59F7"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Code</w:t>
            </w:r>
          </w:p>
        </w:tc>
        <w:tc>
          <w:tcPr>
            <w:tcW w:w="0" w:type="auto"/>
            <w:vAlign w:val="center"/>
            <w:hideMark/>
          </w:tcPr>
          <w:p w14:paraId="3D6754AA" w14:textId="04D3A2FD" w:rsidR="00121776" w:rsidRPr="002452A1" w:rsidRDefault="00121776" w:rsidP="002452A1">
            <w:pPr>
              <w:widowControl/>
              <w:jc w:val="center"/>
              <w:rPr>
                <w:rFonts w:ascii="Times New Roman" w:eastAsia="宋体" w:hAnsi="Times New Roman" w:cs="宋体"/>
                <w:b/>
                <w:bCs/>
                <w:kern w:val="0"/>
                <w:sz w:val="20"/>
                <w:szCs w:val="20"/>
                <w:lang w:val="en-US"/>
              </w:rPr>
            </w:pPr>
            <w:proofErr w:type="spellStart"/>
            <w:r w:rsidRPr="002452A1">
              <w:rPr>
                <w:rFonts w:ascii="Times New Roman" w:eastAsia="宋体" w:hAnsi="Times New Roman" w:cs="宋体"/>
                <w:b/>
                <w:bCs/>
                <w:kern w:val="0"/>
                <w:sz w:val="20"/>
                <w:szCs w:val="20"/>
                <w:lang w:val="en-US"/>
              </w:rPr>
              <w:t>Subparameter</w:t>
            </w:r>
            <w:proofErr w:type="spellEnd"/>
          </w:p>
        </w:tc>
        <w:tc>
          <w:tcPr>
            <w:tcW w:w="0" w:type="auto"/>
            <w:vAlign w:val="center"/>
            <w:hideMark/>
          </w:tcPr>
          <w:p w14:paraId="4027C205"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Assessment Question</w:t>
            </w:r>
          </w:p>
        </w:tc>
        <w:tc>
          <w:tcPr>
            <w:tcW w:w="0" w:type="auto"/>
            <w:vAlign w:val="center"/>
            <w:hideMark/>
          </w:tcPr>
          <w:p w14:paraId="504AFF80"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Source</w:t>
            </w:r>
          </w:p>
        </w:tc>
      </w:tr>
      <w:tr w:rsidR="00121776" w:rsidRPr="00121776" w14:paraId="449A8A2E" w14:textId="77777777">
        <w:trPr>
          <w:tblCellSpacing w:w="15" w:type="dxa"/>
        </w:trPr>
        <w:tc>
          <w:tcPr>
            <w:tcW w:w="0" w:type="auto"/>
            <w:vAlign w:val="center"/>
            <w:hideMark/>
          </w:tcPr>
          <w:p w14:paraId="60A4BF31"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CR-1</w:t>
            </w:r>
          </w:p>
        </w:tc>
        <w:tc>
          <w:tcPr>
            <w:tcW w:w="0" w:type="auto"/>
            <w:vAlign w:val="center"/>
            <w:hideMark/>
          </w:tcPr>
          <w:p w14:paraId="2B479757"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Designation type accuracy</w:t>
            </w:r>
          </w:p>
        </w:tc>
        <w:tc>
          <w:tcPr>
            <w:tcW w:w="0" w:type="auto"/>
            <w:vAlign w:val="center"/>
            <w:hideMark/>
          </w:tcPr>
          <w:p w14:paraId="7485A497"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Has the appropriate designation type (term vs. proper name) been selected?</w:t>
            </w:r>
          </w:p>
        </w:tc>
        <w:tc>
          <w:tcPr>
            <w:tcW w:w="0" w:type="auto"/>
            <w:vAlign w:val="center"/>
            <w:hideMark/>
          </w:tcPr>
          <w:p w14:paraId="460839B4" w14:textId="218B09B8"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 xml:space="preserve">ISO 704:2022 </w:t>
            </w:r>
          </w:p>
        </w:tc>
      </w:tr>
      <w:tr w:rsidR="00121776" w:rsidRPr="00121776" w14:paraId="383A9D16" w14:textId="77777777">
        <w:trPr>
          <w:tblCellSpacing w:w="15" w:type="dxa"/>
        </w:trPr>
        <w:tc>
          <w:tcPr>
            <w:tcW w:w="0" w:type="auto"/>
            <w:vAlign w:val="center"/>
            <w:hideMark/>
          </w:tcPr>
          <w:p w14:paraId="77B3CDBD"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CR-2</w:t>
            </w:r>
          </w:p>
        </w:tc>
        <w:tc>
          <w:tcPr>
            <w:tcW w:w="0" w:type="auto"/>
            <w:vAlign w:val="center"/>
            <w:hideMark/>
          </w:tcPr>
          <w:p w14:paraId="47E8D35B"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Consistency</w:t>
            </w:r>
          </w:p>
        </w:tc>
        <w:tc>
          <w:tcPr>
            <w:tcW w:w="0" w:type="auto"/>
            <w:vAlign w:val="center"/>
            <w:hideMark/>
          </w:tcPr>
          <w:p w14:paraId="4A012219"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Is the same designation used consistently for the same concept across the text?</w:t>
            </w:r>
          </w:p>
        </w:tc>
        <w:tc>
          <w:tcPr>
            <w:tcW w:w="0" w:type="auto"/>
            <w:vAlign w:val="center"/>
            <w:hideMark/>
          </w:tcPr>
          <w:p w14:paraId="28860355" w14:textId="6E00AEAF"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 xml:space="preserve">ISO 704:2022 </w:t>
            </w:r>
          </w:p>
        </w:tc>
      </w:tr>
      <w:tr w:rsidR="00121776" w:rsidRPr="00121776" w14:paraId="05A3E31F" w14:textId="77777777">
        <w:trPr>
          <w:tblCellSpacing w:w="15" w:type="dxa"/>
        </w:trPr>
        <w:tc>
          <w:tcPr>
            <w:tcW w:w="0" w:type="auto"/>
            <w:vAlign w:val="center"/>
            <w:hideMark/>
          </w:tcPr>
          <w:p w14:paraId="3BA91A3A"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CR-3</w:t>
            </w:r>
          </w:p>
        </w:tc>
        <w:tc>
          <w:tcPr>
            <w:tcW w:w="0" w:type="auto"/>
            <w:vAlign w:val="center"/>
            <w:hideMark/>
          </w:tcPr>
          <w:p w14:paraId="615FF69D" w14:textId="2EDA335F"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Derivability</w:t>
            </w:r>
            <w:r w:rsidR="00AD4E6E" w:rsidRPr="002452A1">
              <w:rPr>
                <w:rFonts w:ascii="Times New Roman" w:eastAsia="宋体" w:hAnsi="Times New Roman" w:cs="宋体" w:hint="eastAsia"/>
                <w:kern w:val="0"/>
                <w:sz w:val="20"/>
                <w:szCs w:val="20"/>
                <w:lang w:val="en-US"/>
              </w:rPr>
              <w:t>/</w:t>
            </w:r>
            <w:r w:rsidRPr="002452A1">
              <w:rPr>
                <w:rFonts w:ascii="Times New Roman" w:eastAsia="宋体" w:hAnsi="Times New Roman" w:cs="宋体"/>
                <w:kern w:val="0"/>
                <w:sz w:val="20"/>
                <w:szCs w:val="20"/>
                <w:lang w:val="en-US"/>
              </w:rPr>
              <w:t xml:space="preserve"> </w:t>
            </w:r>
            <w:proofErr w:type="spellStart"/>
            <w:r w:rsidRPr="002452A1">
              <w:rPr>
                <w:rFonts w:ascii="Times New Roman" w:eastAsia="宋体" w:hAnsi="Times New Roman" w:cs="宋体"/>
                <w:kern w:val="0"/>
                <w:sz w:val="20"/>
                <w:szCs w:val="20"/>
                <w:lang w:val="en-US"/>
              </w:rPr>
              <w:t>compoundability</w:t>
            </w:r>
            <w:proofErr w:type="spellEnd"/>
          </w:p>
        </w:tc>
        <w:tc>
          <w:tcPr>
            <w:tcW w:w="0" w:type="auto"/>
            <w:vAlign w:val="center"/>
            <w:hideMark/>
          </w:tcPr>
          <w:p w14:paraId="3984D32E"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Does the designation permit derivation and compounding to express the concept system?</w:t>
            </w:r>
          </w:p>
        </w:tc>
        <w:tc>
          <w:tcPr>
            <w:tcW w:w="0" w:type="auto"/>
            <w:vAlign w:val="center"/>
            <w:hideMark/>
          </w:tcPr>
          <w:p w14:paraId="37A66600" w14:textId="2B3A5D6C"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 xml:space="preserve">ISO 704:2022 </w:t>
            </w:r>
          </w:p>
        </w:tc>
      </w:tr>
      <w:tr w:rsidR="00121776" w:rsidRPr="00121776" w14:paraId="2ADFD7BA" w14:textId="77777777">
        <w:trPr>
          <w:tblCellSpacing w:w="15" w:type="dxa"/>
        </w:trPr>
        <w:tc>
          <w:tcPr>
            <w:tcW w:w="0" w:type="auto"/>
            <w:vAlign w:val="center"/>
            <w:hideMark/>
          </w:tcPr>
          <w:p w14:paraId="7B4CDCEC"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CR-4</w:t>
            </w:r>
          </w:p>
        </w:tc>
        <w:tc>
          <w:tcPr>
            <w:tcW w:w="0" w:type="auto"/>
            <w:vAlign w:val="center"/>
            <w:hideMark/>
          </w:tcPr>
          <w:p w14:paraId="4EC44092"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Linguistic correctness</w:t>
            </w:r>
          </w:p>
        </w:tc>
        <w:tc>
          <w:tcPr>
            <w:tcW w:w="0" w:type="auto"/>
            <w:vAlign w:val="center"/>
            <w:hideMark/>
          </w:tcPr>
          <w:p w14:paraId="59EDFE2C"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Does the designation conform to the morphological, syntactic, and orthographic norms of the target language?</w:t>
            </w:r>
          </w:p>
        </w:tc>
        <w:tc>
          <w:tcPr>
            <w:tcW w:w="0" w:type="auto"/>
            <w:vAlign w:val="center"/>
            <w:hideMark/>
          </w:tcPr>
          <w:p w14:paraId="1A3CD5B9" w14:textId="791EB6CC"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 xml:space="preserve">ISO 704:2022 </w:t>
            </w:r>
          </w:p>
        </w:tc>
      </w:tr>
      <w:tr w:rsidR="00121776" w:rsidRPr="00121776" w14:paraId="0B12E98F" w14:textId="77777777">
        <w:trPr>
          <w:tblCellSpacing w:w="15" w:type="dxa"/>
        </w:trPr>
        <w:tc>
          <w:tcPr>
            <w:tcW w:w="0" w:type="auto"/>
            <w:vAlign w:val="center"/>
            <w:hideMark/>
          </w:tcPr>
          <w:p w14:paraId="6863B2EA"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CR-5</w:t>
            </w:r>
          </w:p>
        </w:tc>
        <w:tc>
          <w:tcPr>
            <w:tcW w:w="0" w:type="auto"/>
            <w:vAlign w:val="center"/>
            <w:hideMark/>
          </w:tcPr>
          <w:p w14:paraId="53D3ABA0"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Preference for established target-language designations</w:t>
            </w:r>
          </w:p>
        </w:tc>
        <w:tc>
          <w:tcPr>
            <w:tcW w:w="0" w:type="auto"/>
            <w:vAlign w:val="center"/>
            <w:hideMark/>
          </w:tcPr>
          <w:p w14:paraId="7A6BF330"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Has the translator preferred existing target-language designations over neologisms where appropriate?</w:t>
            </w:r>
          </w:p>
        </w:tc>
        <w:tc>
          <w:tcPr>
            <w:tcW w:w="0" w:type="auto"/>
            <w:vAlign w:val="center"/>
            <w:hideMark/>
          </w:tcPr>
          <w:p w14:paraId="1A5D5F04" w14:textId="2A57A3A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 xml:space="preserve">ISO 704:2022 </w:t>
            </w:r>
          </w:p>
        </w:tc>
      </w:tr>
      <w:tr w:rsidR="00121776" w:rsidRPr="00121776" w14:paraId="03B7D239" w14:textId="77777777">
        <w:trPr>
          <w:tblCellSpacing w:w="15" w:type="dxa"/>
        </w:trPr>
        <w:tc>
          <w:tcPr>
            <w:tcW w:w="0" w:type="auto"/>
            <w:vAlign w:val="center"/>
            <w:hideMark/>
          </w:tcPr>
          <w:p w14:paraId="2945BB84" w14:textId="290479BA"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lastRenderedPageBreak/>
              <w:t>CR-</w:t>
            </w:r>
            <w:r w:rsidR="00522F34" w:rsidRPr="002452A1">
              <w:rPr>
                <w:rFonts w:ascii="Times New Roman" w:eastAsia="宋体" w:hAnsi="Times New Roman" w:cs="宋体" w:hint="eastAsia"/>
                <w:b/>
                <w:bCs/>
                <w:kern w:val="0"/>
                <w:sz w:val="20"/>
                <w:szCs w:val="20"/>
                <w:lang w:val="en-US"/>
              </w:rPr>
              <w:t>6</w:t>
            </w:r>
          </w:p>
        </w:tc>
        <w:tc>
          <w:tcPr>
            <w:tcW w:w="0" w:type="auto"/>
            <w:vAlign w:val="center"/>
            <w:hideMark/>
          </w:tcPr>
          <w:p w14:paraId="733788FF"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Designation relations</w:t>
            </w:r>
          </w:p>
        </w:tc>
        <w:tc>
          <w:tcPr>
            <w:tcW w:w="0" w:type="auto"/>
            <w:vAlign w:val="center"/>
            <w:hideMark/>
          </w:tcPr>
          <w:p w14:paraId="348F9ADE"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 xml:space="preserve">Are </w:t>
            </w:r>
            <w:proofErr w:type="spellStart"/>
            <w:r w:rsidRPr="002452A1">
              <w:rPr>
                <w:rFonts w:ascii="Times New Roman" w:eastAsia="宋体" w:hAnsi="Times New Roman" w:cs="宋体"/>
                <w:kern w:val="0"/>
                <w:sz w:val="20"/>
                <w:szCs w:val="20"/>
                <w:lang w:val="en-US"/>
              </w:rPr>
              <w:t>mononymy</w:t>
            </w:r>
            <w:proofErr w:type="spellEnd"/>
            <w:r w:rsidRPr="002452A1">
              <w:rPr>
                <w:rFonts w:ascii="Times New Roman" w:eastAsia="宋体" w:hAnsi="Times New Roman" w:cs="宋体"/>
                <w:kern w:val="0"/>
                <w:sz w:val="20"/>
                <w:szCs w:val="20"/>
                <w:lang w:val="en-US"/>
              </w:rPr>
              <w:t>, synonymy, equivalence, antonymy, and polysemy/homonymy handled appropriately?</w:t>
            </w:r>
          </w:p>
        </w:tc>
        <w:tc>
          <w:tcPr>
            <w:tcW w:w="0" w:type="auto"/>
            <w:vAlign w:val="center"/>
            <w:hideMark/>
          </w:tcPr>
          <w:p w14:paraId="043516C9" w14:textId="2112E3E8"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 xml:space="preserve">ISO 704:2022 </w:t>
            </w:r>
          </w:p>
        </w:tc>
      </w:tr>
    </w:tbl>
    <w:p w14:paraId="09DD0C4E" w14:textId="4DE4D912" w:rsidR="00AD4E6E" w:rsidRDefault="00AD4E6E" w:rsidP="00121776">
      <w:pPr>
        <w:widowControl/>
        <w:spacing w:before="100" w:beforeAutospacing="1" w:after="100" w:afterAutospacing="1" w:line="360" w:lineRule="auto"/>
        <w:jc w:val="left"/>
        <w:rPr>
          <w:rFonts w:ascii="Times New Roman" w:eastAsia="宋体" w:hAnsi="Times New Roman" w:cs="宋体" w:hint="eastAsia"/>
          <w:b/>
          <w:bCs/>
          <w:color w:val="000000"/>
          <w:kern w:val="0"/>
          <w:sz w:val="24"/>
          <w:szCs w:val="36"/>
          <w:lang w:val="en-US"/>
        </w:rPr>
      </w:pPr>
      <w:r>
        <w:rPr>
          <w:rFonts w:ascii="Times New Roman" w:eastAsia="宋体" w:hAnsi="Times New Roman" w:cs="宋体" w:hint="eastAsia"/>
          <w:b/>
          <w:bCs/>
          <w:color w:val="000000"/>
          <w:kern w:val="0"/>
          <w:sz w:val="24"/>
          <w:szCs w:val="36"/>
          <w:lang w:val="en-US"/>
        </w:rPr>
        <w:t xml:space="preserve">2.2 CL </w:t>
      </w:r>
      <w:proofErr w:type="spellStart"/>
      <w:r>
        <w:rPr>
          <w:rFonts w:ascii="Times New Roman" w:eastAsia="宋体" w:hAnsi="Times New Roman" w:cs="宋体" w:hint="eastAsia"/>
          <w:b/>
          <w:bCs/>
          <w:color w:val="000000"/>
          <w:kern w:val="0"/>
          <w:sz w:val="24"/>
          <w:szCs w:val="27"/>
          <w:lang w:val="en-US"/>
        </w:rPr>
        <w:t>s</w:t>
      </w:r>
      <w:r w:rsidRPr="00AD4E6E">
        <w:rPr>
          <w:rFonts w:ascii="Times New Roman" w:eastAsia="宋体" w:hAnsi="Times New Roman" w:cs="宋体"/>
          <w:b/>
          <w:bCs/>
          <w:color w:val="000000"/>
          <w:kern w:val="0"/>
          <w:sz w:val="24"/>
          <w:szCs w:val="27"/>
          <w:lang w:val="en-US"/>
        </w:rPr>
        <w:t>ubparameters</w:t>
      </w:r>
      <w:proofErr w:type="spellEnd"/>
    </w:p>
    <w:p w14:paraId="4227416D" w14:textId="418872EB" w:rsidR="00121776" w:rsidRPr="00121776" w:rsidRDefault="00AD4E6E" w:rsidP="00121776">
      <w:pPr>
        <w:widowControl/>
        <w:spacing w:before="100" w:beforeAutospacing="1" w:after="100" w:afterAutospacing="1" w:line="360" w:lineRule="auto"/>
        <w:jc w:val="left"/>
        <w:outlineLvl w:val="2"/>
        <w:rPr>
          <w:rFonts w:ascii="Times New Roman" w:eastAsia="宋体" w:hAnsi="Times New Roman" w:cs="宋体"/>
          <w:b/>
          <w:bCs/>
          <w:color w:val="000000"/>
          <w:kern w:val="0"/>
          <w:sz w:val="24"/>
          <w:szCs w:val="27"/>
          <w:lang w:val="en-US"/>
        </w:rPr>
      </w:pPr>
      <w:r w:rsidRPr="00AD4E6E">
        <w:rPr>
          <w:rFonts w:ascii="Times New Roman" w:eastAsia="宋体" w:hAnsi="Times New Roman" w:cs="宋体" w:hint="eastAsia"/>
          <w:b/>
          <w:bCs/>
          <w:color w:val="000000"/>
          <w:kern w:val="0"/>
          <w:sz w:val="24"/>
          <w:szCs w:val="24"/>
          <w:lang w:val="en-US"/>
        </w:rPr>
        <w:t>2.2.1</w:t>
      </w:r>
      <w:r w:rsidR="00121776" w:rsidRPr="00121776">
        <w:rPr>
          <w:rFonts w:ascii="Times New Roman" w:eastAsia="宋体" w:hAnsi="Times New Roman" w:cs="宋体"/>
          <w:b/>
          <w:bCs/>
          <w:color w:val="000000"/>
          <w:kern w:val="0"/>
          <w:sz w:val="24"/>
          <w:szCs w:val="27"/>
          <w:lang w:val="en-US"/>
        </w:rPr>
        <w:t xml:space="preserve"> Layer A</w:t>
      </w:r>
      <w:r w:rsidR="006746E5">
        <w:rPr>
          <w:rFonts w:ascii="Times New Roman" w:eastAsia="宋体" w:hAnsi="Times New Roman" w:cs="宋体" w:hint="eastAsia"/>
          <w:b/>
          <w:bCs/>
          <w:color w:val="000000"/>
          <w:kern w:val="0"/>
          <w:sz w:val="24"/>
          <w:szCs w:val="27"/>
          <w:lang w:val="en-US"/>
        </w:rPr>
        <w:t xml:space="preserve">: </w:t>
      </w:r>
      <w:r w:rsidR="00121776" w:rsidRPr="00121776">
        <w:rPr>
          <w:rFonts w:ascii="Times New Roman" w:eastAsia="宋体" w:hAnsi="Times New Roman" w:cs="宋体"/>
          <w:b/>
          <w:bCs/>
          <w:color w:val="000000"/>
          <w:kern w:val="0"/>
          <w:sz w:val="24"/>
          <w:szCs w:val="27"/>
          <w:lang w:val="en-US"/>
        </w:rPr>
        <w:t>Argument Schema (Williams 2004)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1294"/>
        <w:gridCol w:w="6421"/>
      </w:tblGrid>
      <w:tr w:rsidR="00121776" w:rsidRPr="00121776" w14:paraId="7A6B39D2" w14:textId="77777777">
        <w:trPr>
          <w:tblHeader/>
          <w:tblCellSpacing w:w="15" w:type="dxa"/>
        </w:trPr>
        <w:tc>
          <w:tcPr>
            <w:tcW w:w="0" w:type="auto"/>
            <w:vAlign w:val="center"/>
            <w:hideMark/>
          </w:tcPr>
          <w:p w14:paraId="7705D846"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Code</w:t>
            </w:r>
          </w:p>
        </w:tc>
        <w:tc>
          <w:tcPr>
            <w:tcW w:w="0" w:type="auto"/>
            <w:vAlign w:val="center"/>
            <w:hideMark/>
          </w:tcPr>
          <w:p w14:paraId="3646E1ED" w14:textId="7D974026" w:rsidR="00121776" w:rsidRPr="002452A1" w:rsidRDefault="00121776" w:rsidP="002452A1">
            <w:pPr>
              <w:widowControl/>
              <w:jc w:val="center"/>
              <w:rPr>
                <w:rFonts w:ascii="Times New Roman" w:eastAsia="宋体" w:hAnsi="Times New Roman" w:cs="宋体"/>
                <w:b/>
                <w:bCs/>
                <w:kern w:val="0"/>
                <w:sz w:val="20"/>
                <w:szCs w:val="20"/>
                <w:lang w:val="en-US"/>
              </w:rPr>
            </w:pPr>
            <w:proofErr w:type="spellStart"/>
            <w:r w:rsidRPr="002452A1">
              <w:rPr>
                <w:rFonts w:ascii="Times New Roman" w:eastAsia="宋体" w:hAnsi="Times New Roman" w:cs="宋体"/>
                <w:b/>
                <w:bCs/>
                <w:kern w:val="0"/>
                <w:sz w:val="20"/>
                <w:szCs w:val="20"/>
                <w:lang w:val="en-US"/>
              </w:rPr>
              <w:t>Subparameter</w:t>
            </w:r>
            <w:proofErr w:type="spellEnd"/>
          </w:p>
        </w:tc>
        <w:tc>
          <w:tcPr>
            <w:tcW w:w="0" w:type="auto"/>
            <w:vAlign w:val="center"/>
            <w:hideMark/>
          </w:tcPr>
          <w:p w14:paraId="58561B89"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Assessment Question</w:t>
            </w:r>
          </w:p>
        </w:tc>
      </w:tr>
      <w:tr w:rsidR="00121776" w:rsidRPr="00121776" w14:paraId="51768634" w14:textId="77777777">
        <w:trPr>
          <w:tblCellSpacing w:w="15" w:type="dxa"/>
        </w:trPr>
        <w:tc>
          <w:tcPr>
            <w:tcW w:w="0" w:type="auto"/>
            <w:vAlign w:val="center"/>
            <w:hideMark/>
          </w:tcPr>
          <w:p w14:paraId="7E96326F"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CL-A1</w:t>
            </w:r>
          </w:p>
        </w:tc>
        <w:tc>
          <w:tcPr>
            <w:tcW w:w="0" w:type="auto"/>
            <w:vAlign w:val="center"/>
            <w:hideMark/>
          </w:tcPr>
          <w:p w14:paraId="6319C3FC"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Claim</w:t>
            </w:r>
          </w:p>
        </w:tc>
        <w:tc>
          <w:tcPr>
            <w:tcW w:w="0" w:type="auto"/>
            <w:vAlign w:val="center"/>
            <w:hideMark/>
          </w:tcPr>
          <w:p w14:paraId="6E807788"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Has the conclusion toward which the argument converges been preserved without distortion, weakening, or reversal?</w:t>
            </w:r>
          </w:p>
        </w:tc>
      </w:tr>
      <w:tr w:rsidR="00121776" w:rsidRPr="00121776" w14:paraId="1ED162CE" w14:textId="77777777">
        <w:trPr>
          <w:tblCellSpacing w:w="15" w:type="dxa"/>
        </w:trPr>
        <w:tc>
          <w:tcPr>
            <w:tcW w:w="0" w:type="auto"/>
            <w:vAlign w:val="center"/>
            <w:hideMark/>
          </w:tcPr>
          <w:p w14:paraId="4B076503"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CL-A2</w:t>
            </w:r>
          </w:p>
        </w:tc>
        <w:tc>
          <w:tcPr>
            <w:tcW w:w="0" w:type="auto"/>
            <w:vAlign w:val="center"/>
            <w:hideMark/>
          </w:tcPr>
          <w:p w14:paraId="75BB020C"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Grounds</w:t>
            </w:r>
          </w:p>
        </w:tc>
        <w:tc>
          <w:tcPr>
            <w:tcW w:w="0" w:type="auto"/>
            <w:vAlign w:val="center"/>
            <w:hideMark/>
          </w:tcPr>
          <w:p w14:paraId="224A7E06"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Have the facts, observations, and shared knowledge supporting the claim been transferred accurately?</w:t>
            </w:r>
          </w:p>
        </w:tc>
      </w:tr>
      <w:tr w:rsidR="00121776" w:rsidRPr="00121776" w14:paraId="2623545B" w14:textId="77777777">
        <w:trPr>
          <w:tblCellSpacing w:w="15" w:type="dxa"/>
        </w:trPr>
        <w:tc>
          <w:tcPr>
            <w:tcW w:w="0" w:type="auto"/>
            <w:vAlign w:val="center"/>
            <w:hideMark/>
          </w:tcPr>
          <w:p w14:paraId="61C83C45"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CL-A3</w:t>
            </w:r>
          </w:p>
        </w:tc>
        <w:tc>
          <w:tcPr>
            <w:tcW w:w="0" w:type="auto"/>
            <w:vAlign w:val="center"/>
            <w:hideMark/>
          </w:tcPr>
          <w:p w14:paraId="59BD0F30"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Warrant</w:t>
            </w:r>
          </w:p>
        </w:tc>
        <w:tc>
          <w:tcPr>
            <w:tcW w:w="0" w:type="auto"/>
            <w:vAlign w:val="center"/>
            <w:hideMark/>
          </w:tcPr>
          <w:p w14:paraId="44FC8266"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Have the inferential statements connecting grounds to claim been preserved, including implicit warrants underlying the communicative situation?</w:t>
            </w:r>
          </w:p>
        </w:tc>
      </w:tr>
      <w:tr w:rsidR="00121776" w:rsidRPr="00121776" w14:paraId="11136098" w14:textId="77777777">
        <w:trPr>
          <w:tblCellSpacing w:w="15" w:type="dxa"/>
        </w:trPr>
        <w:tc>
          <w:tcPr>
            <w:tcW w:w="0" w:type="auto"/>
            <w:vAlign w:val="center"/>
            <w:hideMark/>
          </w:tcPr>
          <w:p w14:paraId="3467DD9C"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CL-A4</w:t>
            </w:r>
          </w:p>
        </w:tc>
        <w:tc>
          <w:tcPr>
            <w:tcW w:w="0" w:type="auto"/>
            <w:vAlign w:val="center"/>
            <w:hideMark/>
          </w:tcPr>
          <w:p w14:paraId="0FAD6624"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Backing</w:t>
            </w:r>
          </w:p>
        </w:tc>
        <w:tc>
          <w:tcPr>
            <w:tcW w:w="0" w:type="auto"/>
            <w:vAlign w:val="center"/>
            <w:hideMark/>
          </w:tcPr>
          <w:p w14:paraId="0A343CF6" w14:textId="77777777" w:rsidR="00121776" w:rsidRPr="002452A1" w:rsidRDefault="00121776" w:rsidP="002452A1">
            <w:pPr>
              <w:widowControl/>
              <w:jc w:val="left"/>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Has the overarching principle, value, or standard supporting the warrant been preserved?</w:t>
            </w:r>
          </w:p>
        </w:tc>
      </w:tr>
    </w:tbl>
    <w:p w14:paraId="2F6D55AD" w14:textId="573EA111"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Note: Williams</w:t>
      </w:r>
      <w:r w:rsidR="00AD4E6E">
        <w:rPr>
          <w:rFonts w:ascii="Times New Roman" w:eastAsia="宋体" w:hAnsi="Times New Roman" w:cs="宋体"/>
          <w:color w:val="000000"/>
          <w:kern w:val="0"/>
          <w:sz w:val="24"/>
          <w:szCs w:val="24"/>
          <w:lang w:val="en-US"/>
        </w:rPr>
        <w:t>’</w:t>
      </w:r>
      <w:r w:rsidRPr="00121776">
        <w:rPr>
          <w:rFonts w:ascii="Times New Roman" w:eastAsia="宋体" w:hAnsi="Times New Roman" w:cs="宋体"/>
          <w:color w:val="000000"/>
          <w:kern w:val="0"/>
          <w:sz w:val="24"/>
          <w:szCs w:val="24"/>
          <w:lang w:val="en-US"/>
        </w:rPr>
        <w:t xml:space="preserve">s (2004) original parameters of </w:t>
      </w:r>
      <w:r w:rsidRPr="00121776">
        <w:rPr>
          <w:rFonts w:ascii="Times New Roman" w:eastAsia="宋体" w:hAnsi="Times New Roman" w:cs="宋体"/>
          <w:i/>
          <w:iCs/>
          <w:color w:val="000000"/>
          <w:kern w:val="0"/>
          <w:sz w:val="24"/>
          <w:szCs w:val="24"/>
          <w:lang w:val="en-US"/>
        </w:rPr>
        <w:t>qualifier/</w:t>
      </w:r>
      <w:proofErr w:type="spellStart"/>
      <w:r w:rsidRPr="00121776">
        <w:rPr>
          <w:rFonts w:ascii="Times New Roman" w:eastAsia="宋体" w:hAnsi="Times New Roman" w:cs="宋体"/>
          <w:i/>
          <w:iCs/>
          <w:color w:val="000000"/>
          <w:kern w:val="0"/>
          <w:sz w:val="24"/>
          <w:szCs w:val="24"/>
          <w:lang w:val="en-US"/>
        </w:rPr>
        <w:t>modalizer</w:t>
      </w:r>
      <w:proofErr w:type="spellEnd"/>
      <w:r w:rsidRPr="00121776">
        <w:rPr>
          <w:rFonts w:ascii="Times New Roman" w:eastAsia="宋体" w:hAnsi="Times New Roman" w:cs="宋体"/>
          <w:color w:val="000000"/>
          <w:kern w:val="0"/>
          <w:sz w:val="24"/>
          <w:szCs w:val="24"/>
          <w:lang w:val="en-US"/>
        </w:rPr>
        <w:t xml:space="preserve"> and </w:t>
      </w:r>
      <w:r w:rsidRPr="00121776">
        <w:rPr>
          <w:rFonts w:ascii="Times New Roman" w:eastAsia="宋体" w:hAnsi="Times New Roman" w:cs="宋体"/>
          <w:i/>
          <w:iCs/>
          <w:color w:val="000000"/>
          <w:kern w:val="0"/>
          <w:sz w:val="24"/>
          <w:szCs w:val="24"/>
          <w:lang w:val="en-US"/>
        </w:rPr>
        <w:t>rebuttal/exception</w:t>
      </w:r>
      <w:r w:rsidRPr="00121776">
        <w:rPr>
          <w:rFonts w:ascii="Times New Roman" w:eastAsia="宋体" w:hAnsi="Times New Roman" w:cs="宋体"/>
          <w:color w:val="000000"/>
          <w:kern w:val="0"/>
          <w:sz w:val="24"/>
          <w:szCs w:val="24"/>
          <w:lang w:val="en-US"/>
        </w:rPr>
        <w:t xml:space="preserve"> are not retained as separate </w:t>
      </w:r>
      <w:proofErr w:type="spellStart"/>
      <w:r w:rsidRPr="00121776">
        <w:rPr>
          <w:rFonts w:ascii="Times New Roman" w:eastAsia="宋体" w:hAnsi="Times New Roman" w:cs="宋体"/>
          <w:color w:val="000000"/>
          <w:kern w:val="0"/>
          <w:sz w:val="24"/>
          <w:szCs w:val="24"/>
          <w:lang w:val="en-US"/>
        </w:rPr>
        <w:t>subparameters</w:t>
      </w:r>
      <w:proofErr w:type="spellEnd"/>
      <w:r w:rsidRPr="00121776">
        <w:rPr>
          <w:rFonts w:ascii="Times New Roman" w:eastAsia="宋体" w:hAnsi="Times New Roman" w:cs="宋体"/>
          <w:color w:val="000000"/>
          <w:kern w:val="0"/>
          <w:sz w:val="24"/>
          <w:szCs w:val="24"/>
          <w:lang w:val="en-US"/>
        </w:rPr>
        <w:t xml:space="preserve"> of the argument schema, since they overlap substantively with Hyland</w:t>
      </w:r>
      <w:r w:rsidR="00AD4E6E">
        <w:rPr>
          <w:rFonts w:ascii="Times New Roman" w:eastAsia="宋体" w:hAnsi="Times New Roman" w:cs="宋体"/>
          <w:color w:val="000000"/>
          <w:kern w:val="0"/>
          <w:sz w:val="24"/>
          <w:szCs w:val="24"/>
          <w:lang w:val="en-US"/>
        </w:rPr>
        <w:t>’</w:t>
      </w:r>
      <w:r w:rsidRPr="00121776">
        <w:rPr>
          <w:rFonts w:ascii="Times New Roman" w:eastAsia="宋体" w:hAnsi="Times New Roman" w:cs="宋体"/>
          <w:color w:val="000000"/>
          <w:kern w:val="0"/>
          <w:sz w:val="24"/>
          <w:szCs w:val="24"/>
          <w:lang w:val="en-US"/>
        </w:rPr>
        <w:t>s (2019) hedges. They are therefore subsumed under CL-B11 below, in keeping with the principle of categorial parsimony.</w:t>
      </w:r>
    </w:p>
    <w:p w14:paraId="107C9901" w14:textId="10369208" w:rsidR="00121776" w:rsidRPr="00121776" w:rsidRDefault="00AD4E6E" w:rsidP="00121776">
      <w:pPr>
        <w:widowControl/>
        <w:spacing w:before="100" w:beforeAutospacing="1" w:after="100" w:afterAutospacing="1" w:line="360" w:lineRule="auto"/>
        <w:jc w:val="left"/>
        <w:outlineLvl w:val="2"/>
        <w:rPr>
          <w:rFonts w:ascii="Times New Roman" w:eastAsia="宋体" w:hAnsi="Times New Roman" w:cs="宋体"/>
          <w:b/>
          <w:bCs/>
          <w:color w:val="000000"/>
          <w:kern w:val="0"/>
          <w:sz w:val="24"/>
          <w:szCs w:val="27"/>
          <w:lang w:val="en-US"/>
        </w:rPr>
      </w:pPr>
      <w:r>
        <w:rPr>
          <w:rFonts w:ascii="Times New Roman" w:eastAsia="宋体" w:hAnsi="Times New Roman" w:cs="宋体" w:hint="eastAsia"/>
          <w:b/>
          <w:bCs/>
          <w:color w:val="000000"/>
          <w:kern w:val="0"/>
          <w:sz w:val="24"/>
          <w:szCs w:val="27"/>
          <w:lang w:val="en-US"/>
        </w:rPr>
        <w:t>2.2.2</w:t>
      </w:r>
      <w:r w:rsidR="00121776" w:rsidRPr="00121776">
        <w:rPr>
          <w:rFonts w:ascii="Times New Roman" w:eastAsia="宋体" w:hAnsi="Times New Roman" w:cs="宋体"/>
          <w:b/>
          <w:bCs/>
          <w:color w:val="000000"/>
          <w:kern w:val="0"/>
          <w:sz w:val="24"/>
          <w:szCs w:val="27"/>
          <w:lang w:val="en-US"/>
        </w:rPr>
        <w:t xml:space="preserve"> Layer B</w:t>
      </w:r>
      <w:r w:rsidR="006746E5">
        <w:rPr>
          <w:rFonts w:ascii="Times New Roman" w:eastAsia="宋体" w:hAnsi="Times New Roman" w:cs="宋体" w:hint="eastAsia"/>
          <w:b/>
          <w:bCs/>
          <w:color w:val="000000"/>
          <w:kern w:val="0"/>
          <w:sz w:val="24"/>
          <w:szCs w:val="27"/>
          <w:lang w:val="en-US"/>
        </w:rPr>
        <w:t xml:space="preserve">: </w:t>
      </w:r>
      <w:r w:rsidR="00121776" w:rsidRPr="00121776">
        <w:rPr>
          <w:rFonts w:ascii="Times New Roman" w:eastAsia="宋体" w:hAnsi="Times New Roman" w:cs="宋体"/>
          <w:b/>
          <w:bCs/>
          <w:color w:val="000000"/>
          <w:kern w:val="0"/>
          <w:sz w:val="24"/>
          <w:szCs w:val="27"/>
          <w:lang w:val="en-US"/>
        </w:rPr>
        <w:t>Rhetorical Topology</w:t>
      </w:r>
    </w:p>
    <w:p w14:paraId="170675F6" w14:textId="200F5A6E"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color w:val="000000"/>
          <w:kern w:val="0"/>
          <w:sz w:val="24"/>
          <w:szCs w:val="24"/>
          <w:lang w:val="en-US"/>
        </w:rPr>
        <w:t>Williams</w:t>
      </w:r>
      <w:r w:rsidR="00AD4E6E">
        <w:rPr>
          <w:rFonts w:ascii="Times New Roman" w:eastAsia="宋体" w:hAnsi="Times New Roman" w:cs="宋体"/>
          <w:color w:val="000000"/>
          <w:kern w:val="0"/>
          <w:sz w:val="24"/>
          <w:szCs w:val="24"/>
          <w:lang w:val="en-US"/>
        </w:rPr>
        <w:t>’</w:t>
      </w:r>
      <w:r w:rsidRPr="00121776">
        <w:rPr>
          <w:rFonts w:ascii="Times New Roman" w:eastAsia="宋体" w:hAnsi="Times New Roman" w:cs="宋体"/>
          <w:color w:val="000000"/>
          <w:kern w:val="0"/>
          <w:sz w:val="24"/>
          <w:szCs w:val="24"/>
          <w:lang w:val="en-US"/>
        </w:rPr>
        <w:t xml:space="preserve">s (2004) original rhetorical topology comprises six sub-parameters (organizational relations, connectives, propositional functions, types of argument, figures, narrative strategy) whose definitions overlap and whose operationalization has proven difficult. The present framework reconstructs this layer using two more clearly defined and empirically grounded sub-layers: </w:t>
      </w:r>
      <w:r w:rsidRPr="00121776">
        <w:rPr>
          <w:rFonts w:ascii="Times New Roman" w:eastAsia="宋体" w:hAnsi="Times New Roman" w:cs="宋体"/>
          <w:b/>
          <w:bCs/>
          <w:color w:val="000000"/>
          <w:kern w:val="0"/>
          <w:sz w:val="24"/>
          <w:szCs w:val="24"/>
          <w:lang w:val="en-US"/>
        </w:rPr>
        <w:t>figures of argument</w:t>
      </w:r>
      <w:r w:rsidRPr="00121776">
        <w:rPr>
          <w:rFonts w:ascii="Times New Roman" w:eastAsia="宋体" w:hAnsi="Times New Roman" w:cs="宋体"/>
          <w:color w:val="000000"/>
          <w:kern w:val="0"/>
          <w:sz w:val="24"/>
          <w:szCs w:val="24"/>
          <w:lang w:val="en-US"/>
        </w:rPr>
        <w:t xml:space="preserve"> (Fahnestock 2011), which capture the stylistic devices that structure argumentative content, and </w:t>
      </w:r>
      <w:proofErr w:type="spellStart"/>
      <w:r w:rsidRPr="00121776">
        <w:rPr>
          <w:rFonts w:ascii="Times New Roman" w:eastAsia="宋体" w:hAnsi="Times New Roman" w:cs="宋体"/>
          <w:b/>
          <w:bCs/>
          <w:color w:val="000000"/>
          <w:kern w:val="0"/>
          <w:sz w:val="24"/>
          <w:szCs w:val="24"/>
          <w:lang w:val="en-US"/>
        </w:rPr>
        <w:t>metadiscourse</w:t>
      </w:r>
      <w:proofErr w:type="spellEnd"/>
      <w:r w:rsidRPr="00121776">
        <w:rPr>
          <w:rFonts w:ascii="Times New Roman" w:eastAsia="宋体" w:hAnsi="Times New Roman" w:cs="宋体"/>
          <w:color w:val="000000"/>
          <w:kern w:val="0"/>
          <w:sz w:val="24"/>
          <w:szCs w:val="24"/>
          <w:lang w:val="en-US"/>
        </w:rPr>
        <w:t xml:space="preserve"> (Hyland 2019), which captures the interactive and interactional resources through which writers organize discourse and engage readers.</w:t>
      </w:r>
    </w:p>
    <w:p w14:paraId="6DE8137D" w14:textId="41F95C81" w:rsidR="00121776" w:rsidRPr="00121776" w:rsidRDefault="00AD4E6E" w:rsidP="00121776">
      <w:pPr>
        <w:widowControl/>
        <w:spacing w:before="100" w:beforeAutospacing="1" w:after="100" w:afterAutospacing="1" w:line="360" w:lineRule="auto"/>
        <w:jc w:val="left"/>
        <w:outlineLvl w:val="3"/>
        <w:rPr>
          <w:rFonts w:ascii="Times New Roman" w:eastAsia="宋体" w:hAnsi="Times New Roman" w:cs="宋体"/>
          <w:b/>
          <w:bCs/>
          <w:color w:val="000000"/>
          <w:kern w:val="0"/>
          <w:sz w:val="24"/>
          <w:szCs w:val="24"/>
          <w:lang w:val="en-US"/>
        </w:rPr>
      </w:pPr>
      <w:r>
        <w:rPr>
          <w:rFonts w:ascii="Times New Roman" w:eastAsia="宋体" w:hAnsi="Times New Roman" w:cs="宋体" w:hint="eastAsia"/>
          <w:b/>
          <w:bCs/>
          <w:color w:val="000000"/>
          <w:kern w:val="0"/>
          <w:sz w:val="24"/>
          <w:szCs w:val="24"/>
          <w:lang w:val="en-US"/>
        </w:rPr>
        <w:lastRenderedPageBreak/>
        <w:t>(1)</w:t>
      </w:r>
      <w:r w:rsidR="00121776" w:rsidRPr="00121776">
        <w:rPr>
          <w:rFonts w:ascii="Times New Roman" w:eastAsia="宋体" w:hAnsi="Times New Roman" w:cs="宋体"/>
          <w:b/>
          <w:bCs/>
          <w:color w:val="000000"/>
          <w:kern w:val="0"/>
          <w:sz w:val="24"/>
          <w:szCs w:val="24"/>
          <w:lang w:val="en-US"/>
        </w:rPr>
        <w:t xml:space="preserve"> Figures of Argument (Fahnestock 2011)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
        <w:gridCol w:w="1224"/>
        <w:gridCol w:w="6539"/>
      </w:tblGrid>
      <w:tr w:rsidR="00121776" w:rsidRPr="00121776" w14:paraId="32CE2A1B" w14:textId="77777777">
        <w:trPr>
          <w:tblHeader/>
          <w:tblCellSpacing w:w="15" w:type="dxa"/>
        </w:trPr>
        <w:tc>
          <w:tcPr>
            <w:tcW w:w="0" w:type="auto"/>
            <w:vAlign w:val="center"/>
            <w:hideMark/>
          </w:tcPr>
          <w:p w14:paraId="7B409A4B"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Code</w:t>
            </w:r>
          </w:p>
        </w:tc>
        <w:tc>
          <w:tcPr>
            <w:tcW w:w="0" w:type="auto"/>
            <w:vAlign w:val="center"/>
            <w:hideMark/>
          </w:tcPr>
          <w:p w14:paraId="786C210F"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Figure</w:t>
            </w:r>
          </w:p>
        </w:tc>
        <w:tc>
          <w:tcPr>
            <w:tcW w:w="0" w:type="auto"/>
            <w:vAlign w:val="center"/>
            <w:hideMark/>
          </w:tcPr>
          <w:p w14:paraId="673D395A"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Realizations</w:t>
            </w:r>
          </w:p>
        </w:tc>
      </w:tr>
      <w:tr w:rsidR="00121776" w:rsidRPr="00121776" w14:paraId="1F271719" w14:textId="77777777">
        <w:trPr>
          <w:tblCellSpacing w:w="15" w:type="dxa"/>
        </w:trPr>
        <w:tc>
          <w:tcPr>
            <w:tcW w:w="0" w:type="auto"/>
            <w:vAlign w:val="center"/>
            <w:hideMark/>
          </w:tcPr>
          <w:p w14:paraId="2A3223AE"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CL-B1</w:t>
            </w:r>
          </w:p>
        </w:tc>
        <w:tc>
          <w:tcPr>
            <w:tcW w:w="0" w:type="auto"/>
            <w:vAlign w:val="center"/>
            <w:hideMark/>
          </w:tcPr>
          <w:p w14:paraId="608F83D4"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Parallelism</w:t>
            </w:r>
          </w:p>
        </w:tc>
        <w:tc>
          <w:tcPr>
            <w:tcW w:w="0" w:type="auto"/>
            <w:vAlign w:val="center"/>
            <w:hideMark/>
          </w:tcPr>
          <w:p w14:paraId="7CC15000" w14:textId="3A272A7C" w:rsidR="00121776" w:rsidRPr="002452A1" w:rsidRDefault="000037F2"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(1) Comparable length of segments in syllables or words; (2) similar prosodic or stress patterns; (3) similar grammatical structure</w:t>
            </w:r>
          </w:p>
        </w:tc>
      </w:tr>
      <w:tr w:rsidR="00121776" w:rsidRPr="00121776" w14:paraId="2C572B4E" w14:textId="77777777">
        <w:trPr>
          <w:tblCellSpacing w:w="15" w:type="dxa"/>
        </w:trPr>
        <w:tc>
          <w:tcPr>
            <w:tcW w:w="0" w:type="auto"/>
            <w:vAlign w:val="center"/>
            <w:hideMark/>
          </w:tcPr>
          <w:p w14:paraId="39ADE0BD"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CL-B2</w:t>
            </w:r>
          </w:p>
        </w:tc>
        <w:tc>
          <w:tcPr>
            <w:tcW w:w="0" w:type="auto"/>
            <w:vAlign w:val="center"/>
            <w:hideMark/>
          </w:tcPr>
          <w:p w14:paraId="5E939783"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Strategic repetition</w:t>
            </w:r>
          </w:p>
        </w:tc>
        <w:tc>
          <w:tcPr>
            <w:tcW w:w="0" w:type="auto"/>
            <w:vAlign w:val="center"/>
            <w:hideMark/>
          </w:tcPr>
          <w:p w14:paraId="5F286929" w14:textId="79E03B88" w:rsidR="00121776" w:rsidRPr="002452A1" w:rsidRDefault="000037F2"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(1) Repeating the openings of successive clauses; (2) Repeating the closings of successive clauses; (3) Repeating the closing of one clause in the opening of the next; (4) Repeating the opening of a clause in its ending; (5) Repeating the same openings and endings in a series of clauses; (6) Repeating a word or phrase immediately, with nothing intervening; (7) Repeating a word or phrase with one or a few words intervening</w:t>
            </w:r>
          </w:p>
        </w:tc>
      </w:tr>
      <w:tr w:rsidR="00121776" w:rsidRPr="00121776" w14:paraId="75CE1773" w14:textId="77777777">
        <w:trPr>
          <w:tblCellSpacing w:w="15" w:type="dxa"/>
        </w:trPr>
        <w:tc>
          <w:tcPr>
            <w:tcW w:w="0" w:type="auto"/>
            <w:vAlign w:val="center"/>
            <w:hideMark/>
          </w:tcPr>
          <w:p w14:paraId="272507E9"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CL-B3</w:t>
            </w:r>
          </w:p>
        </w:tc>
        <w:tc>
          <w:tcPr>
            <w:tcW w:w="0" w:type="auto"/>
            <w:vAlign w:val="center"/>
            <w:hideMark/>
          </w:tcPr>
          <w:p w14:paraId="52AD2E70"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Antithesis</w:t>
            </w:r>
          </w:p>
        </w:tc>
        <w:tc>
          <w:tcPr>
            <w:tcW w:w="0" w:type="auto"/>
            <w:vAlign w:val="center"/>
            <w:hideMark/>
          </w:tcPr>
          <w:p w14:paraId="58DB72C0" w14:textId="7C364EE0" w:rsidR="00121776" w:rsidRPr="002452A1" w:rsidRDefault="000037F2"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(1) contraries; (2) contradictories; (3) correlatives</w:t>
            </w:r>
          </w:p>
        </w:tc>
      </w:tr>
      <w:tr w:rsidR="00121776" w:rsidRPr="00121776" w14:paraId="124AD101" w14:textId="77777777">
        <w:trPr>
          <w:tblCellSpacing w:w="15" w:type="dxa"/>
        </w:trPr>
        <w:tc>
          <w:tcPr>
            <w:tcW w:w="0" w:type="auto"/>
            <w:vAlign w:val="center"/>
            <w:hideMark/>
          </w:tcPr>
          <w:p w14:paraId="7E667F99"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CL-B4</w:t>
            </w:r>
          </w:p>
        </w:tc>
        <w:tc>
          <w:tcPr>
            <w:tcW w:w="0" w:type="auto"/>
            <w:vAlign w:val="center"/>
            <w:hideMark/>
          </w:tcPr>
          <w:p w14:paraId="3D3A1548"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Antimetabole</w:t>
            </w:r>
          </w:p>
        </w:tc>
        <w:tc>
          <w:tcPr>
            <w:tcW w:w="0" w:type="auto"/>
            <w:vAlign w:val="center"/>
            <w:hideMark/>
          </w:tcPr>
          <w:p w14:paraId="784F3901" w14:textId="15B19E5D" w:rsidR="00121776" w:rsidRPr="002452A1" w:rsidRDefault="000037F2"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A</w:t>
            </w:r>
            <w:r w:rsidRPr="002452A1">
              <w:rPr>
                <w:rFonts w:ascii="Times New Roman" w:eastAsia="宋体" w:hAnsi="Times New Roman" w:cs="宋体" w:hint="eastAsia"/>
                <w:kern w:val="0"/>
                <w:sz w:val="20"/>
                <w:szCs w:val="20"/>
                <w:lang w:val="en-US"/>
              </w:rPr>
              <w:t>–</w:t>
            </w:r>
            <w:r w:rsidRPr="002452A1">
              <w:rPr>
                <w:rFonts w:ascii="Times New Roman" w:eastAsia="宋体" w:hAnsi="Times New Roman" w:cs="宋体" w:hint="eastAsia"/>
                <w:kern w:val="0"/>
                <w:sz w:val="20"/>
                <w:szCs w:val="20"/>
                <w:lang w:val="en-US"/>
              </w:rPr>
              <w:t>B / B</w:t>
            </w:r>
            <w:r w:rsidRPr="002452A1">
              <w:rPr>
                <w:rFonts w:ascii="Times New Roman" w:eastAsia="宋体" w:hAnsi="Times New Roman" w:cs="宋体" w:hint="eastAsia"/>
                <w:kern w:val="0"/>
                <w:sz w:val="20"/>
                <w:szCs w:val="20"/>
                <w:lang w:val="en-US"/>
              </w:rPr>
              <w:t>–</w:t>
            </w:r>
            <w:r w:rsidRPr="002452A1">
              <w:rPr>
                <w:rFonts w:ascii="Times New Roman" w:eastAsia="宋体" w:hAnsi="Times New Roman" w:cs="宋体" w:hint="eastAsia"/>
                <w:kern w:val="0"/>
                <w:sz w:val="20"/>
                <w:szCs w:val="20"/>
                <w:lang w:val="en-US"/>
              </w:rPr>
              <w:t>A reversal patterns</w:t>
            </w:r>
          </w:p>
        </w:tc>
      </w:tr>
      <w:tr w:rsidR="00121776" w:rsidRPr="00121776" w14:paraId="606AE874" w14:textId="77777777">
        <w:trPr>
          <w:tblCellSpacing w:w="15" w:type="dxa"/>
        </w:trPr>
        <w:tc>
          <w:tcPr>
            <w:tcW w:w="0" w:type="auto"/>
            <w:vAlign w:val="center"/>
            <w:hideMark/>
          </w:tcPr>
          <w:p w14:paraId="5B40CDBB"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CL-B5</w:t>
            </w:r>
          </w:p>
        </w:tc>
        <w:tc>
          <w:tcPr>
            <w:tcW w:w="0" w:type="auto"/>
            <w:vAlign w:val="center"/>
            <w:hideMark/>
          </w:tcPr>
          <w:p w14:paraId="60216BE1"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Definition</w:t>
            </w:r>
          </w:p>
        </w:tc>
        <w:tc>
          <w:tcPr>
            <w:tcW w:w="0" w:type="auto"/>
            <w:vAlign w:val="center"/>
            <w:hideMark/>
          </w:tcPr>
          <w:p w14:paraId="7D34749F" w14:textId="29E19945" w:rsidR="00121776" w:rsidRPr="002452A1" w:rsidRDefault="00F35262"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 xml:space="preserve">Subject </w:t>
            </w:r>
            <w:r w:rsidRPr="002452A1">
              <w:rPr>
                <w:rFonts w:ascii="Times New Roman" w:eastAsia="宋体" w:hAnsi="Times New Roman" w:cs="宋体" w:hint="eastAsia"/>
                <w:kern w:val="0"/>
                <w:sz w:val="20"/>
                <w:szCs w:val="20"/>
                <w:lang w:val="en-US"/>
              </w:rPr>
              <w:t>–</w:t>
            </w:r>
            <w:r w:rsidRPr="002452A1">
              <w:rPr>
                <w:rFonts w:ascii="Times New Roman" w:eastAsia="宋体" w:hAnsi="Times New Roman" w:cs="宋体" w:hint="eastAsia"/>
                <w:kern w:val="0"/>
                <w:sz w:val="20"/>
                <w:szCs w:val="20"/>
                <w:lang w:val="en-US"/>
              </w:rPr>
              <w:t xml:space="preserve"> Linking Verb </w:t>
            </w:r>
            <w:r w:rsidRPr="002452A1">
              <w:rPr>
                <w:rFonts w:ascii="Times New Roman" w:eastAsia="宋体" w:hAnsi="Times New Roman" w:cs="宋体" w:hint="eastAsia"/>
                <w:kern w:val="0"/>
                <w:sz w:val="20"/>
                <w:szCs w:val="20"/>
                <w:lang w:val="en-US"/>
              </w:rPr>
              <w:t>–</w:t>
            </w:r>
            <w:r w:rsidRPr="002452A1">
              <w:rPr>
                <w:rFonts w:ascii="Times New Roman" w:eastAsia="宋体" w:hAnsi="Times New Roman" w:cs="宋体" w:hint="eastAsia"/>
                <w:kern w:val="0"/>
                <w:sz w:val="20"/>
                <w:szCs w:val="20"/>
                <w:lang w:val="en-US"/>
              </w:rPr>
              <w:t xml:space="preserve"> Predicate Noun/Modifier</w:t>
            </w:r>
          </w:p>
        </w:tc>
      </w:tr>
    </w:tbl>
    <w:p w14:paraId="00648B2D" w14:textId="4D5F6391" w:rsidR="00121776" w:rsidRPr="00121776" w:rsidRDefault="00AD4E6E" w:rsidP="00121776">
      <w:pPr>
        <w:widowControl/>
        <w:spacing w:before="100" w:beforeAutospacing="1" w:after="100" w:afterAutospacing="1" w:line="360" w:lineRule="auto"/>
        <w:jc w:val="left"/>
        <w:outlineLvl w:val="3"/>
        <w:rPr>
          <w:rFonts w:ascii="Times New Roman" w:eastAsia="宋体" w:hAnsi="Times New Roman" w:cs="宋体"/>
          <w:b/>
          <w:bCs/>
          <w:color w:val="000000"/>
          <w:kern w:val="0"/>
          <w:sz w:val="24"/>
          <w:szCs w:val="24"/>
          <w:lang w:val="en-US"/>
        </w:rPr>
      </w:pPr>
      <w:r>
        <w:rPr>
          <w:rFonts w:ascii="Times New Roman" w:eastAsia="宋体" w:hAnsi="Times New Roman" w:cs="宋体" w:hint="eastAsia"/>
          <w:b/>
          <w:bCs/>
          <w:color w:val="000000"/>
          <w:kern w:val="0"/>
          <w:sz w:val="24"/>
          <w:szCs w:val="24"/>
          <w:lang w:val="en-US"/>
        </w:rPr>
        <w:t>(2)</w:t>
      </w:r>
      <w:r w:rsidR="00121776" w:rsidRPr="00121776">
        <w:rPr>
          <w:rFonts w:ascii="Times New Roman" w:eastAsia="宋体" w:hAnsi="Times New Roman" w:cs="宋体"/>
          <w:b/>
          <w:bCs/>
          <w:color w:val="000000"/>
          <w:kern w:val="0"/>
          <w:sz w:val="24"/>
          <w:szCs w:val="24"/>
          <w:lang w:val="en-US"/>
        </w:rPr>
        <w:t xml:space="preserve"> </w:t>
      </w:r>
      <w:proofErr w:type="spellStart"/>
      <w:r w:rsidR="00121776" w:rsidRPr="00121776">
        <w:rPr>
          <w:rFonts w:ascii="Times New Roman" w:eastAsia="宋体" w:hAnsi="Times New Roman" w:cs="宋体"/>
          <w:b/>
          <w:bCs/>
          <w:color w:val="000000"/>
          <w:kern w:val="0"/>
          <w:sz w:val="24"/>
          <w:szCs w:val="24"/>
          <w:lang w:val="en-US"/>
        </w:rPr>
        <w:t>Metadiscourse</w:t>
      </w:r>
      <w:proofErr w:type="spellEnd"/>
      <w:r w:rsidR="00121776" w:rsidRPr="00121776">
        <w:rPr>
          <w:rFonts w:ascii="Times New Roman" w:eastAsia="宋体" w:hAnsi="Times New Roman" w:cs="宋体"/>
          <w:b/>
          <w:bCs/>
          <w:color w:val="000000"/>
          <w:kern w:val="0"/>
          <w:sz w:val="24"/>
          <w:szCs w:val="24"/>
          <w:lang w:val="en-US"/>
        </w:rPr>
        <w:t xml:space="preserve"> (Hyland 2019)</w:t>
      </w:r>
    </w:p>
    <w:p w14:paraId="2C3BF971"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Interactive resources</w:t>
      </w:r>
      <w:r w:rsidRPr="00121776">
        <w:rPr>
          <w:rFonts w:ascii="Times New Roman" w:eastAsia="宋体" w:hAnsi="Times New Roman" w:cs="宋体"/>
          <w:color w:val="000000"/>
          <w:kern w:val="0"/>
          <w:sz w:val="24"/>
          <w:szCs w:val="24"/>
          <w:lang w:val="en-US"/>
        </w:rPr>
        <w:t xml:space="preserve"> (organizing the discourse for the reader):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1406"/>
        <w:gridCol w:w="6242"/>
      </w:tblGrid>
      <w:tr w:rsidR="00121776" w:rsidRPr="00121776" w14:paraId="5618FA66" w14:textId="77777777">
        <w:trPr>
          <w:tblHeader/>
          <w:tblCellSpacing w:w="15" w:type="dxa"/>
        </w:trPr>
        <w:tc>
          <w:tcPr>
            <w:tcW w:w="0" w:type="auto"/>
            <w:vAlign w:val="center"/>
            <w:hideMark/>
          </w:tcPr>
          <w:p w14:paraId="13DD3175"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Code</w:t>
            </w:r>
          </w:p>
        </w:tc>
        <w:tc>
          <w:tcPr>
            <w:tcW w:w="0" w:type="auto"/>
            <w:vAlign w:val="center"/>
            <w:hideMark/>
          </w:tcPr>
          <w:p w14:paraId="27BF095B"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Resource</w:t>
            </w:r>
          </w:p>
        </w:tc>
        <w:tc>
          <w:tcPr>
            <w:tcW w:w="0" w:type="auto"/>
            <w:vAlign w:val="center"/>
            <w:hideMark/>
          </w:tcPr>
          <w:p w14:paraId="66D6B635"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Function</w:t>
            </w:r>
          </w:p>
        </w:tc>
      </w:tr>
      <w:tr w:rsidR="00121776" w:rsidRPr="00121776" w14:paraId="5A959987" w14:textId="77777777">
        <w:trPr>
          <w:tblCellSpacing w:w="15" w:type="dxa"/>
        </w:trPr>
        <w:tc>
          <w:tcPr>
            <w:tcW w:w="0" w:type="auto"/>
            <w:vAlign w:val="center"/>
            <w:hideMark/>
          </w:tcPr>
          <w:p w14:paraId="174B1185"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CL-B6</w:t>
            </w:r>
          </w:p>
        </w:tc>
        <w:tc>
          <w:tcPr>
            <w:tcW w:w="0" w:type="auto"/>
            <w:vAlign w:val="center"/>
            <w:hideMark/>
          </w:tcPr>
          <w:p w14:paraId="35EBD576"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Transition markers</w:t>
            </w:r>
          </w:p>
        </w:tc>
        <w:tc>
          <w:tcPr>
            <w:tcW w:w="0" w:type="auto"/>
            <w:vAlign w:val="center"/>
            <w:hideMark/>
          </w:tcPr>
          <w:p w14:paraId="3368E7E9" w14:textId="6BC26B92" w:rsidR="00121776" w:rsidRPr="002452A1" w:rsidRDefault="00F35262"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Mainly conjunctions and adverbial phrases to signal addition, comparison, or consequence between argumentative steps</w:t>
            </w:r>
          </w:p>
        </w:tc>
      </w:tr>
      <w:tr w:rsidR="00121776" w:rsidRPr="00121776" w14:paraId="058CF7D2" w14:textId="77777777">
        <w:trPr>
          <w:tblCellSpacing w:w="15" w:type="dxa"/>
        </w:trPr>
        <w:tc>
          <w:tcPr>
            <w:tcW w:w="0" w:type="auto"/>
            <w:vAlign w:val="center"/>
            <w:hideMark/>
          </w:tcPr>
          <w:p w14:paraId="382FBF9D"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CL-B7</w:t>
            </w:r>
          </w:p>
        </w:tc>
        <w:tc>
          <w:tcPr>
            <w:tcW w:w="0" w:type="auto"/>
            <w:vAlign w:val="center"/>
            <w:hideMark/>
          </w:tcPr>
          <w:p w14:paraId="1AD6AF46"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Frame markers</w:t>
            </w:r>
          </w:p>
        </w:tc>
        <w:tc>
          <w:tcPr>
            <w:tcW w:w="0" w:type="auto"/>
            <w:vAlign w:val="center"/>
            <w:hideMark/>
          </w:tcPr>
          <w:p w14:paraId="390EBD9D" w14:textId="501A60F7" w:rsidR="00121776" w:rsidRPr="002452A1" w:rsidRDefault="00F35262"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(1) Acting as more explicit additive relations; (2) label text stages; (3) announce discourse goals; (</w:t>
            </w:r>
            <w:proofErr w:type="gramStart"/>
            <w:r w:rsidRPr="002452A1">
              <w:rPr>
                <w:rFonts w:ascii="Times New Roman" w:eastAsia="宋体" w:hAnsi="Times New Roman" w:cs="宋体" w:hint="eastAsia"/>
                <w:kern w:val="0"/>
                <w:sz w:val="20"/>
                <w:szCs w:val="20"/>
                <w:lang w:val="en-US"/>
              </w:rPr>
              <w:t>4)indicate</w:t>
            </w:r>
            <w:proofErr w:type="gramEnd"/>
            <w:r w:rsidRPr="002452A1">
              <w:rPr>
                <w:rFonts w:ascii="Times New Roman" w:eastAsia="宋体" w:hAnsi="Times New Roman" w:cs="宋体" w:hint="eastAsia"/>
                <w:kern w:val="0"/>
                <w:sz w:val="20"/>
                <w:szCs w:val="20"/>
                <w:lang w:val="en-US"/>
              </w:rPr>
              <w:t xml:space="preserve"> topic shifts</w:t>
            </w:r>
          </w:p>
        </w:tc>
      </w:tr>
      <w:tr w:rsidR="00121776" w:rsidRPr="00121776" w14:paraId="5607BEA5" w14:textId="77777777">
        <w:trPr>
          <w:tblCellSpacing w:w="15" w:type="dxa"/>
        </w:trPr>
        <w:tc>
          <w:tcPr>
            <w:tcW w:w="0" w:type="auto"/>
            <w:vAlign w:val="center"/>
            <w:hideMark/>
          </w:tcPr>
          <w:p w14:paraId="0C0BE738"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CL-B8</w:t>
            </w:r>
          </w:p>
        </w:tc>
        <w:tc>
          <w:tcPr>
            <w:tcW w:w="0" w:type="auto"/>
            <w:vAlign w:val="center"/>
            <w:hideMark/>
          </w:tcPr>
          <w:p w14:paraId="3FB1FE19" w14:textId="77777777" w:rsidR="00121776" w:rsidRPr="002452A1" w:rsidRDefault="00121776" w:rsidP="002452A1">
            <w:pPr>
              <w:widowControl/>
              <w:jc w:val="center"/>
              <w:rPr>
                <w:rFonts w:ascii="Times New Roman" w:eastAsia="宋体" w:hAnsi="Times New Roman" w:cs="宋体"/>
                <w:kern w:val="0"/>
                <w:sz w:val="20"/>
                <w:szCs w:val="20"/>
                <w:lang w:val="en-US"/>
              </w:rPr>
            </w:pPr>
            <w:proofErr w:type="spellStart"/>
            <w:r w:rsidRPr="002452A1">
              <w:rPr>
                <w:rFonts w:ascii="Times New Roman" w:eastAsia="宋体" w:hAnsi="Times New Roman" w:cs="宋体"/>
                <w:kern w:val="0"/>
                <w:sz w:val="20"/>
                <w:szCs w:val="20"/>
                <w:lang w:val="en-US"/>
              </w:rPr>
              <w:t>Endophoric</w:t>
            </w:r>
            <w:proofErr w:type="spellEnd"/>
            <w:r w:rsidRPr="002452A1">
              <w:rPr>
                <w:rFonts w:ascii="Times New Roman" w:eastAsia="宋体" w:hAnsi="Times New Roman" w:cs="宋体"/>
                <w:kern w:val="0"/>
                <w:sz w:val="20"/>
                <w:szCs w:val="20"/>
                <w:lang w:val="en-US"/>
              </w:rPr>
              <w:t xml:space="preserve"> markers</w:t>
            </w:r>
          </w:p>
        </w:tc>
        <w:tc>
          <w:tcPr>
            <w:tcW w:w="0" w:type="auto"/>
            <w:vAlign w:val="center"/>
            <w:hideMark/>
          </w:tcPr>
          <w:p w14:paraId="2A6DEC1C" w14:textId="076658BB" w:rsidR="00121776" w:rsidRPr="002452A1" w:rsidRDefault="00AC72FA"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Expressions which refer to other parts of the text</w:t>
            </w:r>
          </w:p>
        </w:tc>
      </w:tr>
      <w:tr w:rsidR="00121776" w:rsidRPr="00121776" w14:paraId="0B7EBC07" w14:textId="77777777">
        <w:trPr>
          <w:tblCellSpacing w:w="15" w:type="dxa"/>
        </w:trPr>
        <w:tc>
          <w:tcPr>
            <w:tcW w:w="0" w:type="auto"/>
            <w:vAlign w:val="center"/>
            <w:hideMark/>
          </w:tcPr>
          <w:p w14:paraId="02299CEE"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CL-B9</w:t>
            </w:r>
          </w:p>
        </w:tc>
        <w:tc>
          <w:tcPr>
            <w:tcW w:w="0" w:type="auto"/>
            <w:vAlign w:val="center"/>
            <w:hideMark/>
          </w:tcPr>
          <w:p w14:paraId="117619E6" w14:textId="77777777" w:rsidR="00121776" w:rsidRPr="002452A1" w:rsidRDefault="00121776" w:rsidP="002452A1">
            <w:pPr>
              <w:widowControl/>
              <w:jc w:val="center"/>
              <w:rPr>
                <w:rFonts w:ascii="Times New Roman" w:eastAsia="宋体" w:hAnsi="Times New Roman" w:cs="宋体"/>
                <w:kern w:val="0"/>
                <w:sz w:val="20"/>
                <w:szCs w:val="20"/>
                <w:lang w:val="en-US"/>
              </w:rPr>
            </w:pPr>
            <w:proofErr w:type="spellStart"/>
            <w:r w:rsidRPr="002452A1">
              <w:rPr>
                <w:rFonts w:ascii="Times New Roman" w:eastAsia="宋体" w:hAnsi="Times New Roman" w:cs="宋体"/>
                <w:kern w:val="0"/>
                <w:sz w:val="20"/>
                <w:szCs w:val="20"/>
                <w:lang w:val="en-US"/>
              </w:rPr>
              <w:t>Evidentials</w:t>
            </w:r>
            <w:proofErr w:type="spellEnd"/>
          </w:p>
        </w:tc>
        <w:tc>
          <w:tcPr>
            <w:tcW w:w="0" w:type="auto"/>
            <w:vAlign w:val="center"/>
            <w:hideMark/>
          </w:tcPr>
          <w:p w14:paraId="7ACC5250" w14:textId="0C16BAB8" w:rsidR="00121776" w:rsidRPr="002452A1" w:rsidRDefault="00AC72FA"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I</w:t>
            </w:r>
            <w:r w:rsidR="00121776" w:rsidRPr="002452A1">
              <w:rPr>
                <w:rFonts w:ascii="Times New Roman" w:eastAsia="宋体" w:hAnsi="Times New Roman" w:cs="宋体"/>
                <w:kern w:val="0"/>
                <w:sz w:val="20"/>
                <w:szCs w:val="20"/>
                <w:lang w:val="en-US"/>
              </w:rPr>
              <w:t>nvoke external sources of support</w:t>
            </w:r>
          </w:p>
        </w:tc>
      </w:tr>
      <w:tr w:rsidR="00121776" w:rsidRPr="00121776" w14:paraId="108F7812" w14:textId="77777777">
        <w:trPr>
          <w:tblCellSpacing w:w="15" w:type="dxa"/>
        </w:trPr>
        <w:tc>
          <w:tcPr>
            <w:tcW w:w="0" w:type="auto"/>
            <w:vAlign w:val="center"/>
            <w:hideMark/>
          </w:tcPr>
          <w:p w14:paraId="180020DA"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CL-B10</w:t>
            </w:r>
          </w:p>
        </w:tc>
        <w:tc>
          <w:tcPr>
            <w:tcW w:w="0" w:type="auto"/>
            <w:vAlign w:val="center"/>
            <w:hideMark/>
          </w:tcPr>
          <w:p w14:paraId="57F90989"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Code glosses</w:t>
            </w:r>
          </w:p>
        </w:tc>
        <w:tc>
          <w:tcPr>
            <w:tcW w:w="0" w:type="auto"/>
            <w:vAlign w:val="center"/>
            <w:hideMark/>
          </w:tcPr>
          <w:p w14:paraId="07EFAB68" w14:textId="113E70C1" w:rsidR="00121776" w:rsidRPr="002452A1" w:rsidRDefault="00AC72FA"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Supply additional information by rephrasing, explaining or elaborating what has been said</w:t>
            </w:r>
          </w:p>
        </w:tc>
      </w:tr>
    </w:tbl>
    <w:p w14:paraId="6AFE025C" w14:textId="77777777" w:rsidR="00121776" w:rsidRPr="00121776" w:rsidRDefault="00121776" w:rsidP="00121776">
      <w:pPr>
        <w:widowControl/>
        <w:spacing w:before="100" w:beforeAutospacing="1" w:after="100" w:afterAutospacing="1" w:line="360" w:lineRule="auto"/>
        <w:jc w:val="left"/>
        <w:rPr>
          <w:rFonts w:ascii="Times New Roman" w:eastAsia="宋体" w:hAnsi="Times New Roman" w:cs="宋体"/>
          <w:color w:val="000000"/>
          <w:kern w:val="0"/>
          <w:sz w:val="24"/>
          <w:szCs w:val="24"/>
          <w:lang w:val="en-US"/>
        </w:rPr>
      </w:pPr>
      <w:r w:rsidRPr="00121776">
        <w:rPr>
          <w:rFonts w:ascii="Times New Roman" w:eastAsia="宋体" w:hAnsi="Times New Roman" w:cs="宋体"/>
          <w:b/>
          <w:bCs/>
          <w:color w:val="000000"/>
          <w:kern w:val="0"/>
          <w:sz w:val="24"/>
          <w:szCs w:val="24"/>
          <w:lang w:val="en-US"/>
        </w:rPr>
        <w:t>Interactional resources</w:t>
      </w:r>
      <w:r w:rsidRPr="00121776">
        <w:rPr>
          <w:rFonts w:ascii="Times New Roman" w:eastAsia="宋体" w:hAnsi="Times New Roman" w:cs="宋体"/>
          <w:color w:val="000000"/>
          <w:kern w:val="0"/>
          <w:sz w:val="24"/>
          <w:szCs w:val="24"/>
          <w:lang w:val="en-US"/>
        </w:rPr>
        <w:t xml:space="preserve"> (positioning writer and reader):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755"/>
        <w:gridCol w:w="5994"/>
      </w:tblGrid>
      <w:tr w:rsidR="00121776" w:rsidRPr="00121776" w14:paraId="4DD51784" w14:textId="77777777">
        <w:trPr>
          <w:tblHeader/>
          <w:tblCellSpacing w:w="15" w:type="dxa"/>
        </w:trPr>
        <w:tc>
          <w:tcPr>
            <w:tcW w:w="0" w:type="auto"/>
            <w:vAlign w:val="center"/>
            <w:hideMark/>
          </w:tcPr>
          <w:p w14:paraId="2DAD69A0"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Code</w:t>
            </w:r>
          </w:p>
        </w:tc>
        <w:tc>
          <w:tcPr>
            <w:tcW w:w="0" w:type="auto"/>
            <w:vAlign w:val="center"/>
            <w:hideMark/>
          </w:tcPr>
          <w:p w14:paraId="70B9EFAC"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Resource</w:t>
            </w:r>
          </w:p>
        </w:tc>
        <w:tc>
          <w:tcPr>
            <w:tcW w:w="0" w:type="auto"/>
            <w:vAlign w:val="center"/>
            <w:hideMark/>
          </w:tcPr>
          <w:p w14:paraId="282C7D71" w14:textId="77777777" w:rsidR="00121776" w:rsidRPr="002452A1" w:rsidRDefault="00121776" w:rsidP="002452A1">
            <w:pPr>
              <w:widowControl/>
              <w:jc w:val="center"/>
              <w:rPr>
                <w:rFonts w:ascii="Times New Roman" w:eastAsia="宋体" w:hAnsi="Times New Roman" w:cs="宋体"/>
                <w:b/>
                <w:bCs/>
                <w:kern w:val="0"/>
                <w:sz w:val="20"/>
                <w:szCs w:val="20"/>
                <w:lang w:val="en-US"/>
              </w:rPr>
            </w:pPr>
            <w:r w:rsidRPr="002452A1">
              <w:rPr>
                <w:rFonts w:ascii="Times New Roman" w:eastAsia="宋体" w:hAnsi="Times New Roman" w:cs="宋体"/>
                <w:b/>
                <w:bCs/>
                <w:kern w:val="0"/>
                <w:sz w:val="20"/>
                <w:szCs w:val="20"/>
                <w:lang w:val="en-US"/>
              </w:rPr>
              <w:t>Function</w:t>
            </w:r>
          </w:p>
        </w:tc>
      </w:tr>
      <w:tr w:rsidR="00121776" w:rsidRPr="00121776" w14:paraId="63CCBAF4" w14:textId="77777777">
        <w:trPr>
          <w:tblCellSpacing w:w="15" w:type="dxa"/>
        </w:trPr>
        <w:tc>
          <w:tcPr>
            <w:tcW w:w="0" w:type="auto"/>
            <w:vAlign w:val="center"/>
            <w:hideMark/>
          </w:tcPr>
          <w:p w14:paraId="02F3F707"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CL-B11</w:t>
            </w:r>
          </w:p>
        </w:tc>
        <w:tc>
          <w:tcPr>
            <w:tcW w:w="0" w:type="auto"/>
            <w:vAlign w:val="center"/>
            <w:hideMark/>
          </w:tcPr>
          <w:p w14:paraId="64587360" w14:textId="3E02E22D"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Hedges (incorporating Williams</w:t>
            </w:r>
            <w:r w:rsidR="00AD4E6E" w:rsidRPr="002452A1">
              <w:rPr>
                <w:rFonts w:ascii="Times New Roman" w:eastAsia="宋体" w:hAnsi="Times New Roman" w:cs="宋体"/>
                <w:kern w:val="0"/>
                <w:sz w:val="20"/>
                <w:szCs w:val="20"/>
                <w:lang w:val="en-US"/>
              </w:rPr>
              <w:t>’</w:t>
            </w:r>
            <w:r w:rsidRPr="002452A1">
              <w:rPr>
                <w:rFonts w:ascii="Times New Roman" w:eastAsia="宋体" w:hAnsi="Times New Roman" w:cs="宋体"/>
                <w:kern w:val="0"/>
                <w:sz w:val="20"/>
                <w:szCs w:val="20"/>
                <w:lang w:val="en-US"/>
              </w:rPr>
              <w:t xml:space="preserve">s </w:t>
            </w:r>
            <w:r w:rsidRPr="002452A1">
              <w:rPr>
                <w:rFonts w:ascii="Times New Roman" w:eastAsia="宋体" w:hAnsi="Times New Roman" w:cs="宋体"/>
                <w:i/>
                <w:iCs/>
                <w:kern w:val="0"/>
                <w:sz w:val="20"/>
                <w:szCs w:val="20"/>
                <w:lang w:val="en-US"/>
              </w:rPr>
              <w:t>qualifier</w:t>
            </w:r>
            <w:r w:rsidRPr="002452A1">
              <w:rPr>
                <w:rFonts w:ascii="Times New Roman" w:eastAsia="宋体" w:hAnsi="Times New Roman" w:cs="宋体"/>
                <w:kern w:val="0"/>
                <w:sz w:val="20"/>
                <w:szCs w:val="20"/>
                <w:lang w:val="en-US"/>
              </w:rPr>
              <w:t xml:space="preserve"> and </w:t>
            </w:r>
            <w:r w:rsidRPr="002452A1">
              <w:rPr>
                <w:rFonts w:ascii="Times New Roman" w:eastAsia="宋体" w:hAnsi="Times New Roman" w:cs="宋体"/>
                <w:i/>
                <w:iCs/>
                <w:kern w:val="0"/>
                <w:sz w:val="20"/>
                <w:szCs w:val="20"/>
                <w:lang w:val="en-US"/>
              </w:rPr>
              <w:t>rebuttal</w:t>
            </w:r>
            <w:r w:rsidRPr="002452A1">
              <w:rPr>
                <w:rFonts w:ascii="Times New Roman" w:eastAsia="宋体" w:hAnsi="Times New Roman" w:cs="宋体"/>
                <w:kern w:val="0"/>
                <w:sz w:val="20"/>
                <w:szCs w:val="20"/>
                <w:lang w:val="en-US"/>
              </w:rPr>
              <w:t>)</w:t>
            </w:r>
          </w:p>
        </w:tc>
        <w:tc>
          <w:tcPr>
            <w:tcW w:w="0" w:type="auto"/>
            <w:vAlign w:val="center"/>
            <w:hideMark/>
          </w:tcPr>
          <w:p w14:paraId="304F0DAF" w14:textId="25DFEB93" w:rsidR="00121776" w:rsidRPr="002452A1" w:rsidRDefault="003F122F"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(1) Mitigate commitment; (2) admit alternative voices</w:t>
            </w:r>
          </w:p>
        </w:tc>
      </w:tr>
      <w:tr w:rsidR="00121776" w:rsidRPr="00121776" w14:paraId="2AA1D243" w14:textId="77777777">
        <w:trPr>
          <w:tblCellSpacing w:w="15" w:type="dxa"/>
        </w:trPr>
        <w:tc>
          <w:tcPr>
            <w:tcW w:w="0" w:type="auto"/>
            <w:vAlign w:val="center"/>
            <w:hideMark/>
          </w:tcPr>
          <w:p w14:paraId="402D0E50"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lastRenderedPageBreak/>
              <w:t>CL-B12</w:t>
            </w:r>
          </w:p>
        </w:tc>
        <w:tc>
          <w:tcPr>
            <w:tcW w:w="0" w:type="auto"/>
            <w:vAlign w:val="center"/>
            <w:hideMark/>
          </w:tcPr>
          <w:p w14:paraId="1B8AED94"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Boosters</w:t>
            </w:r>
          </w:p>
        </w:tc>
        <w:tc>
          <w:tcPr>
            <w:tcW w:w="0" w:type="auto"/>
            <w:vAlign w:val="center"/>
            <w:hideMark/>
          </w:tcPr>
          <w:p w14:paraId="3BC90A6D" w14:textId="645CCA73" w:rsidR="00121776" w:rsidRPr="002452A1" w:rsidRDefault="003F122F"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(1) Close down alternatives; (2) head off conflicting views; (3) express their certainty</w:t>
            </w:r>
          </w:p>
        </w:tc>
      </w:tr>
      <w:tr w:rsidR="00121776" w:rsidRPr="00121776" w14:paraId="389D9C45" w14:textId="77777777">
        <w:trPr>
          <w:tblCellSpacing w:w="15" w:type="dxa"/>
        </w:trPr>
        <w:tc>
          <w:tcPr>
            <w:tcW w:w="0" w:type="auto"/>
            <w:vAlign w:val="center"/>
            <w:hideMark/>
          </w:tcPr>
          <w:p w14:paraId="1D0C25F0"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CL-B13</w:t>
            </w:r>
          </w:p>
        </w:tc>
        <w:tc>
          <w:tcPr>
            <w:tcW w:w="0" w:type="auto"/>
            <w:vAlign w:val="center"/>
            <w:hideMark/>
          </w:tcPr>
          <w:p w14:paraId="76183A9B"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Attitude markers</w:t>
            </w:r>
          </w:p>
        </w:tc>
        <w:tc>
          <w:tcPr>
            <w:tcW w:w="0" w:type="auto"/>
            <w:vAlign w:val="center"/>
            <w:hideMark/>
          </w:tcPr>
          <w:p w14:paraId="1A8D4505" w14:textId="4C16DFEC" w:rsidR="00121776" w:rsidRPr="002452A1" w:rsidRDefault="003F122F"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C</w:t>
            </w:r>
            <w:r w:rsidR="00121776" w:rsidRPr="002452A1">
              <w:rPr>
                <w:rFonts w:ascii="Times New Roman" w:eastAsia="宋体" w:hAnsi="Times New Roman" w:cs="宋体"/>
                <w:kern w:val="0"/>
                <w:sz w:val="20"/>
                <w:szCs w:val="20"/>
                <w:lang w:val="en-US"/>
              </w:rPr>
              <w:t>onvey affective stance toward propositions</w:t>
            </w:r>
          </w:p>
        </w:tc>
      </w:tr>
      <w:tr w:rsidR="00121776" w:rsidRPr="00121776" w14:paraId="3914B302" w14:textId="77777777">
        <w:trPr>
          <w:tblCellSpacing w:w="15" w:type="dxa"/>
        </w:trPr>
        <w:tc>
          <w:tcPr>
            <w:tcW w:w="0" w:type="auto"/>
            <w:vAlign w:val="center"/>
            <w:hideMark/>
          </w:tcPr>
          <w:p w14:paraId="1180D989"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CL-B14</w:t>
            </w:r>
          </w:p>
        </w:tc>
        <w:tc>
          <w:tcPr>
            <w:tcW w:w="0" w:type="auto"/>
            <w:vAlign w:val="center"/>
            <w:hideMark/>
          </w:tcPr>
          <w:p w14:paraId="172627C7"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Self-mention</w:t>
            </w:r>
          </w:p>
        </w:tc>
        <w:tc>
          <w:tcPr>
            <w:tcW w:w="0" w:type="auto"/>
            <w:vAlign w:val="center"/>
            <w:hideMark/>
          </w:tcPr>
          <w:p w14:paraId="2DD0A9F4" w14:textId="45865C9A" w:rsidR="00121776" w:rsidRPr="002452A1" w:rsidRDefault="003F122F"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M</w:t>
            </w:r>
            <w:r w:rsidR="00121776" w:rsidRPr="002452A1">
              <w:rPr>
                <w:rFonts w:ascii="Times New Roman" w:eastAsia="宋体" w:hAnsi="Times New Roman" w:cs="宋体"/>
                <w:kern w:val="0"/>
                <w:sz w:val="20"/>
                <w:szCs w:val="20"/>
                <w:lang w:val="en-US"/>
              </w:rPr>
              <w:t>ark authorial presence</w:t>
            </w:r>
            <w:r w:rsidR="004B15D3" w:rsidRPr="002452A1">
              <w:rPr>
                <w:rFonts w:ascii="Times New Roman" w:eastAsia="宋体" w:hAnsi="Times New Roman" w:cs="宋体" w:hint="eastAsia"/>
                <w:kern w:val="0"/>
                <w:sz w:val="20"/>
                <w:szCs w:val="20"/>
                <w:lang w:val="en-US"/>
              </w:rPr>
              <w:t xml:space="preserve"> (first-person pronouns and possessive adjectives, e.g. I, me, mine, exclusive we, our, ours)</w:t>
            </w:r>
          </w:p>
        </w:tc>
      </w:tr>
      <w:tr w:rsidR="00121776" w:rsidRPr="00121776" w14:paraId="77EC7EE5" w14:textId="77777777">
        <w:trPr>
          <w:tblCellSpacing w:w="15" w:type="dxa"/>
        </w:trPr>
        <w:tc>
          <w:tcPr>
            <w:tcW w:w="0" w:type="auto"/>
            <w:vAlign w:val="center"/>
            <w:hideMark/>
          </w:tcPr>
          <w:p w14:paraId="6A24247F"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b/>
                <w:bCs/>
                <w:kern w:val="0"/>
                <w:sz w:val="20"/>
                <w:szCs w:val="20"/>
                <w:lang w:val="en-US"/>
              </w:rPr>
              <w:t>CL-B15</w:t>
            </w:r>
          </w:p>
        </w:tc>
        <w:tc>
          <w:tcPr>
            <w:tcW w:w="0" w:type="auto"/>
            <w:vAlign w:val="center"/>
            <w:hideMark/>
          </w:tcPr>
          <w:p w14:paraId="07991500" w14:textId="77777777" w:rsidR="00121776" w:rsidRPr="002452A1" w:rsidRDefault="00121776"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kern w:val="0"/>
                <w:sz w:val="20"/>
                <w:szCs w:val="20"/>
                <w:lang w:val="en-US"/>
              </w:rPr>
              <w:t>Engagement markers</w:t>
            </w:r>
          </w:p>
        </w:tc>
        <w:tc>
          <w:tcPr>
            <w:tcW w:w="0" w:type="auto"/>
            <w:vAlign w:val="center"/>
            <w:hideMark/>
          </w:tcPr>
          <w:p w14:paraId="16C753F4" w14:textId="1570B2BE" w:rsidR="00121776" w:rsidRPr="002452A1" w:rsidRDefault="003F122F" w:rsidP="002452A1">
            <w:pPr>
              <w:widowControl/>
              <w:jc w:val="center"/>
              <w:rPr>
                <w:rFonts w:ascii="Times New Roman" w:eastAsia="宋体" w:hAnsi="Times New Roman" w:cs="宋体"/>
                <w:kern w:val="0"/>
                <w:sz w:val="20"/>
                <w:szCs w:val="20"/>
                <w:lang w:val="en-US"/>
              </w:rPr>
            </w:pPr>
            <w:r w:rsidRPr="002452A1">
              <w:rPr>
                <w:rFonts w:ascii="Times New Roman" w:eastAsia="宋体" w:hAnsi="Times New Roman" w:cs="宋体" w:hint="eastAsia"/>
                <w:kern w:val="0"/>
                <w:sz w:val="20"/>
                <w:szCs w:val="20"/>
                <w:lang w:val="en-US"/>
              </w:rPr>
              <w:t>A</w:t>
            </w:r>
            <w:r w:rsidR="00121776" w:rsidRPr="002452A1">
              <w:rPr>
                <w:rFonts w:ascii="Times New Roman" w:eastAsia="宋体" w:hAnsi="Times New Roman" w:cs="宋体"/>
                <w:kern w:val="0"/>
                <w:sz w:val="20"/>
                <w:szCs w:val="20"/>
                <w:lang w:val="en-US"/>
              </w:rPr>
              <w:t>ddress readers directly as discourse participants</w:t>
            </w:r>
            <w:r w:rsidR="004B15D3" w:rsidRPr="002452A1">
              <w:rPr>
                <w:rFonts w:ascii="Times New Roman" w:eastAsia="宋体" w:hAnsi="Times New Roman" w:cs="宋体" w:hint="eastAsia"/>
                <w:kern w:val="0"/>
                <w:sz w:val="20"/>
                <w:szCs w:val="20"/>
                <w:lang w:val="en-US"/>
              </w:rPr>
              <w:t xml:space="preserve"> (1) addressing them as participants in an argument with reader pronouns (you, your, inclusive we) and interjections (by the way, you may notice); (2) pulling readers into the discourse at critical points through questions, directives (mainly imperatives such as see, note and consider and obligation modals such as should, must, have to, etc.)</w:t>
            </w:r>
          </w:p>
        </w:tc>
      </w:tr>
    </w:tbl>
    <w:p w14:paraId="23D58B16" w14:textId="6D695B1B" w:rsidR="00A16BC0" w:rsidRPr="00A16BC0" w:rsidRDefault="00AD4E6E" w:rsidP="00A16BC0">
      <w:pPr>
        <w:widowControl/>
        <w:spacing w:line="360" w:lineRule="auto"/>
        <w:jc w:val="left"/>
        <w:rPr>
          <w:rFonts w:ascii="Times New Roman" w:eastAsia="宋体" w:hAnsi="Times New Roman" w:cs="宋体"/>
          <w:b/>
          <w:bCs/>
          <w:color w:val="000000"/>
          <w:kern w:val="0"/>
          <w:sz w:val="24"/>
          <w:szCs w:val="24"/>
          <w:lang w:val="en-US"/>
        </w:rPr>
      </w:pPr>
      <w:r>
        <w:rPr>
          <w:rFonts w:ascii="Times New Roman" w:eastAsia="宋体" w:hAnsi="Times New Roman" w:cs="宋体" w:hint="eastAsia"/>
          <w:b/>
          <w:bCs/>
          <w:color w:val="000000"/>
          <w:kern w:val="0"/>
          <w:sz w:val="24"/>
          <w:szCs w:val="24"/>
          <w:lang w:val="en-US"/>
        </w:rPr>
        <w:t>3</w:t>
      </w:r>
      <w:r w:rsidR="00A16BC0" w:rsidRPr="00A16BC0">
        <w:rPr>
          <w:rFonts w:ascii="Times New Roman" w:eastAsia="宋体" w:hAnsi="Times New Roman" w:cs="宋体"/>
          <w:b/>
          <w:bCs/>
          <w:color w:val="000000"/>
          <w:kern w:val="0"/>
          <w:sz w:val="24"/>
          <w:szCs w:val="24"/>
          <w:lang w:val="en-US"/>
        </w:rPr>
        <w:t xml:space="preserve">. Scoring </w:t>
      </w:r>
      <w:r w:rsidR="001C38C5">
        <w:rPr>
          <w:rFonts w:ascii="Times New Roman" w:eastAsia="宋体" w:hAnsi="Times New Roman" w:cs="宋体" w:hint="eastAsia"/>
          <w:b/>
          <w:bCs/>
          <w:color w:val="000000"/>
          <w:kern w:val="0"/>
          <w:sz w:val="24"/>
          <w:szCs w:val="24"/>
          <w:lang w:val="en-US"/>
        </w:rPr>
        <w:t>m</w:t>
      </w:r>
      <w:r w:rsidR="00A16BC0" w:rsidRPr="00A16BC0">
        <w:rPr>
          <w:rFonts w:ascii="Times New Roman" w:eastAsia="宋体" w:hAnsi="Times New Roman" w:cs="宋体"/>
          <w:b/>
          <w:bCs/>
          <w:color w:val="000000"/>
          <w:kern w:val="0"/>
          <w:sz w:val="24"/>
          <w:szCs w:val="24"/>
          <w:lang w:val="en-US"/>
        </w:rPr>
        <w:t>echanism</w:t>
      </w:r>
    </w:p>
    <w:p w14:paraId="524598FE" w14:textId="106AA54E" w:rsidR="00A16BC0" w:rsidRPr="00A16BC0" w:rsidRDefault="00AD4E6E" w:rsidP="00A16BC0">
      <w:pPr>
        <w:widowControl/>
        <w:spacing w:line="360" w:lineRule="auto"/>
        <w:jc w:val="left"/>
        <w:rPr>
          <w:rFonts w:ascii="Times New Roman" w:eastAsia="宋体" w:hAnsi="Times New Roman" w:cs="宋体"/>
          <w:b/>
          <w:bCs/>
          <w:color w:val="000000"/>
          <w:kern w:val="0"/>
          <w:sz w:val="24"/>
          <w:szCs w:val="24"/>
          <w:lang w:val="en-US"/>
        </w:rPr>
      </w:pPr>
      <w:r>
        <w:rPr>
          <w:rFonts w:ascii="Times New Roman" w:eastAsia="宋体" w:hAnsi="Times New Roman" w:cs="宋体" w:hint="eastAsia"/>
          <w:b/>
          <w:bCs/>
          <w:color w:val="000000"/>
          <w:kern w:val="0"/>
          <w:sz w:val="24"/>
          <w:szCs w:val="24"/>
          <w:lang w:val="en-US"/>
        </w:rPr>
        <w:t>3</w:t>
      </w:r>
      <w:r w:rsidR="00A16BC0" w:rsidRPr="00A16BC0">
        <w:rPr>
          <w:rFonts w:ascii="Times New Roman" w:eastAsia="宋体" w:hAnsi="Times New Roman" w:cs="宋体"/>
          <w:b/>
          <w:bCs/>
          <w:color w:val="000000"/>
          <w:kern w:val="0"/>
          <w:sz w:val="24"/>
          <w:szCs w:val="24"/>
          <w:lang w:val="en-US"/>
        </w:rPr>
        <w:t xml:space="preserve">.1 Rationale for a </w:t>
      </w:r>
      <w:r w:rsidR="001C38C5">
        <w:rPr>
          <w:rFonts w:ascii="Times New Roman" w:eastAsia="宋体" w:hAnsi="Times New Roman" w:cs="宋体" w:hint="eastAsia"/>
          <w:b/>
          <w:bCs/>
          <w:color w:val="000000"/>
          <w:kern w:val="0"/>
          <w:sz w:val="24"/>
          <w:szCs w:val="24"/>
          <w:lang w:val="en-US"/>
        </w:rPr>
        <w:t>d</w:t>
      </w:r>
      <w:r w:rsidR="00A16BC0" w:rsidRPr="00A16BC0">
        <w:rPr>
          <w:rFonts w:ascii="Times New Roman" w:eastAsia="宋体" w:hAnsi="Times New Roman" w:cs="宋体"/>
          <w:b/>
          <w:bCs/>
          <w:color w:val="000000"/>
          <w:kern w:val="0"/>
          <w:sz w:val="24"/>
          <w:szCs w:val="24"/>
          <w:lang w:val="en-US"/>
        </w:rPr>
        <w:t>imension-</w:t>
      </w:r>
      <w:r w:rsidR="001C38C5">
        <w:rPr>
          <w:rFonts w:ascii="Times New Roman" w:eastAsia="宋体" w:hAnsi="Times New Roman" w:cs="宋体" w:hint="eastAsia"/>
          <w:b/>
          <w:bCs/>
          <w:color w:val="000000"/>
          <w:kern w:val="0"/>
          <w:sz w:val="24"/>
          <w:szCs w:val="24"/>
          <w:lang w:val="en-US"/>
        </w:rPr>
        <w:t>b</w:t>
      </w:r>
      <w:r w:rsidR="00A16BC0" w:rsidRPr="00A16BC0">
        <w:rPr>
          <w:rFonts w:ascii="Times New Roman" w:eastAsia="宋体" w:hAnsi="Times New Roman" w:cs="宋体"/>
          <w:b/>
          <w:bCs/>
          <w:color w:val="000000"/>
          <w:kern w:val="0"/>
          <w:sz w:val="24"/>
          <w:szCs w:val="24"/>
          <w:lang w:val="en-US"/>
        </w:rPr>
        <w:t xml:space="preserve">ound </w:t>
      </w:r>
      <w:r w:rsidR="001C38C5">
        <w:rPr>
          <w:rFonts w:ascii="Times New Roman" w:eastAsia="宋体" w:hAnsi="Times New Roman" w:cs="宋体" w:hint="eastAsia"/>
          <w:b/>
          <w:bCs/>
          <w:color w:val="000000"/>
          <w:kern w:val="0"/>
          <w:sz w:val="24"/>
          <w:szCs w:val="24"/>
          <w:lang w:val="en-US"/>
        </w:rPr>
        <w:t>b</w:t>
      </w:r>
      <w:r w:rsidR="00A16BC0" w:rsidRPr="00A16BC0">
        <w:rPr>
          <w:rFonts w:ascii="Times New Roman" w:eastAsia="宋体" w:hAnsi="Times New Roman" w:cs="宋体"/>
          <w:b/>
          <w:bCs/>
          <w:color w:val="000000"/>
          <w:kern w:val="0"/>
          <w:sz w:val="24"/>
          <w:szCs w:val="24"/>
          <w:lang w:val="en-US"/>
        </w:rPr>
        <w:t xml:space="preserve">inary </w:t>
      </w:r>
      <w:r w:rsidR="001C38C5">
        <w:rPr>
          <w:rFonts w:ascii="Times New Roman" w:eastAsia="宋体" w:hAnsi="Times New Roman" w:cs="宋体" w:hint="eastAsia"/>
          <w:b/>
          <w:bCs/>
          <w:color w:val="000000"/>
          <w:kern w:val="0"/>
          <w:sz w:val="24"/>
          <w:szCs w:val="24"/>
          <w:lang w:val="en-US"/>
        </w:rPr>
        <w:t>s</w:t>
      </w:r>
      <w:r w:rsidR="00A16BC0" w:rsidRPr="00A16BC0">
        <w:rPr>
          <w:rFonts w:ascii="Times New Roman" w:eastAsia="宋体" w:hAnsi="Times New Roman" w:cs="宋体"/>
          <w:b/>
          <w:bCs/>
          <w:color w:val="000000"/>
          <w:kern w:val="0"/>
          <w:sz w:val="24"/>
          <w:szCs w:val="24"/>
          <w:lang w:val="en-US"/>
        </w:rPr>
        <w:t xml:space="preserve">everity </w:t>
      </w:r>
      <w:r w:rsidR="001C38C5">
        <w:rPr>
          <w:rFonts w:ascii="Times New Roman" w:eastAsia="宋体" w:hAnsi="Times New Roman" w:cs="宋体" w:hint="eastAsia"/>
          <w:b/>
          <w:bCs/>
          <w:color w:val="000000"/>
          <w:kern w:val="0"/>
          <w:sz w:val="24"/>
          <w:szCs w:val="24"/>
          <w:lang w:val="en-US"/>
        </w:rPr>
        <w:t>s</w:t>
      </w:r>
      <w:r w:rsidR="00A16BC0" w:rsidRPr="00A16BC0">
        <w:rPr>
          <w:rFonts w:ascii="Times New Roman" w:eastAsia="宋体" w:hAnsi="Times New Roman" w:cs="宋体"/>
          <w:b/>
          <w:bCs/>
          <w:color w:val="000000"/>
          <w:kern w:val="0"/>
          <w:sz w:val="24"/>
          <w:szCs w:val="24"/>
          <w:lang w:val="en-US"/>
        </w:rPr>
        <w:t>ystem</w:t>
      </w:r>
    </w:p>
    <w:p w14:paraId="6DA9DE63" w14:textId="489AB40D" w:rsidR="00A16BC0" w:rsidRPr="00A16BC0" w:rsidRDefault="00A16BC0" w:rsidP="00A16BC0">
      <w:pPr>
        <w:widowControl/>
        <w:numPr>
          <w:ilvl w:val="0"/>
          <w:numId w:val="3"/>
        </w:numPr>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 xml:space="preserve">All </w:t>
      </w:r>
      <w:r w:rsidR="006746E5">
        <w:rPr>
          <w:rFonts w:ascii="Times New Roman" w:eastAsia="宋体" w:hAnsi="Times New Roman" w:cs="宋体" w:hint="eastAsia"/>
          <w:color w:val="000000"/>
          <w:kern w:val="0"/>
          <w:sz w:val="24"/>
          <w:szCs w:val="24"/>
          <w:lang w:val="en-US"/>
        </w:rPr>
        <w:t>divergence</w:t>
      </w:r>
      <w:r w:rsidRPr="00A16BC0">
        <w:rPr>
          <w:rFonts w:ascii="Times New Roman" w:eastAsia="宋体" w:hAnsi="Times New Roman" w:cs="宋体"/>
          <w:color w:val="000000"/>
          <w:kern w:val="0"/>
          <w:sz w:val="24"/>
          <w:szCs w:val="24"/>
          <w:lang w:val="en-US"/>
        </w:rPr>
        <w:t xml:space="preserve">s identified under the </w:t>
      </w:r>
      <w:r w:rsidRPr="00A16BC0">
        <w:rPr>
          <w:rFonts w:ascii="Times New Roman" w:eastAsia="宋体" w:hAnsi="Times New Roman" w:cs="宋体"/>
          <w:b/>
          <w:bCs/>
          <w:color w:val="000000"/>
          <w:kern w:val="0"/>
          <w:sz w:val="24"/>
          <w:szCs w:val="24"/>
          <w:lang w:val="en-US"/>
        </w:rPr>
        <w:t>Concept Representation</w:t>
      </w:r>
      <w:r w:rsidRPr="00A16BC0">
        <w:rPr>
          <w:rFonts w:ascii="Times New Roman" w:eastAsia="宋体" w:hAnsi="Times New Roman" w:cs="宋体"/>
          <w:color w:val="000000"/>
          <w:kern w:val="0"/>
          <w:sz w:val="24"/>
          <w:szCs w:val="24"/>
          <w:lang w:val="en-US"/>
        </w:rPr>
        <w:t xml:space="preserve"> dimension are classified as </w:t>
      </w:r>
      <w:r w:rsidRPr="00A16BC0">
        <w:rPr>
          <w:rFonts w:ascii="Times New Roman" w:eastAsia="宋体" w:hAnsi="Times New Roman" w:cs="宋体"/>
          <w:b/>
          <w:bCs/>
          <w:color w:val="000000"/>
          <w:kern w:val="0"/>
          <w:sz w:val="24"/>
          <w:szCs w:val="24"/>
          <w:lang w:val="en-US"/>
        </w:rPr>
        <w:t>minor</w:t>
      </w:r>
      <w:r w:rsidRPr="00A16BC0">
        <w:rPr>
          <w:rFonts w:ascii="Times New Roman" w:eastAsia="宋体" w:hAnsi="Times New Roman" w:cs="宋体"/>
          <w:color w:val="000000"/>
          <w:kern w:val="0"/>
          <w:sz w:val="24"/>
          <w:szCs w:val="24"/>
          <w:lang w:val="en-US"/>
        </w:rPr>
        <w:t xml:space="preserve"> (severity multiplier = 1).</w:t>
      </w:r>
    </w:p>
    <w:p w14:paraId="28C55BBA" w14:textId="44865D77" w:rsidR="00A16BC0" w:rsidRPr="00A16BC0" w:rsidRDefault="00A16BC0" w:rsidP="00A16BC0">
      <w:pPr>
        <w:widowControl/>
        <w:numPr>
          <w:ilvl w:val="0"/>
          <w:numId w:val="3"/>
        </w:numPr>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 xml:space="preserve">All </w:t>
      </w:r>
      <w:r w:rsidR="006746E5">
        <w:rPr>
          <w:rFonts w:ascii="Times New Roman" w:eastAsia="宋体" w:hAnsi="Times New Roman" w:cs="宋体" w:hint="eastAsia"/>
          <w:color w:val="000000"/>
          <w:kern w:val="0"/>
          <w:sz w:val="24"/>
          <w:szCs w:val="24"/>
          <w:lang w:val="en-US"/>
        </w:rPr>
        <w:t>divergence</w:t>
      </w:r>
      <w:r w:rsidRPr="00A16BC0">
        <w:rPr>
          <w:rFonts w:ascii="Times New Roman" w:eastAsia="宋体" w:hAnsi="Times New Roman" w:cs="宋体"/>
          <w:color w:val="000000"/>
          <w:kern w:val="0"/>
          <w:sz w:val="24"/>
          <w:szCs w:val="24"/>
          <w:lang w:val="en-US"/>
        </w:rPr>
        <w:t xml:space="preserve">s identified under the </w:t>
      </w:r>
      <w:r w:rsidRPr="00A16BC0">
        <w:rPr>
          <w:rFonts w:ascii="Times New Roman" w:eastAsia="宋体" w:hAnsi="Times New Roman" w:cs="宋体"/>
          <w:b/>
          <w:bCs/>
          <w:color w:val="000000"/>
          <w:kern w:val="0"/>
          <w:sz w:val="24"/>
          <w:szCs w:val="24"/>
          <w:lang w:val="en-US"/>
        </w:rPr>
        <w:t>Concept Logic</w:t>
      </w:r>
      <w:r w:rsidRPr="00A16BC0">
        <w:rPr>
          <w:rFonts w:ascii="Times New Roman" w:eastAsia="宋体" w:hAnsi="Times New Roman" w:cs="宋体"/>
          <w:color w:val="000000"/>
          <w:kern w:val="0"/>
          <w:sz w:val="24"/>
          <w:szCs w:val="24"/>
          <w:lang w:val="en-US"/>
        </w:rPr>
        <w:t xml:space="preserve"> dimension are classified as </w:t>
      </w:r>
      <w:r w:rsidRPr="00A16BC0">
        <w:rPr>
          <w:rFonts w:ascii="Times New Roman" w:eastAsia="宋体" w:hAnsi="Times New Roman" w:cs="宋体"/>
          <w:b/>
          <w:bCs/>
          <w:color w:val="000000"/>
          <w:kern w:val="0"/>
          <w:sz w:val="24"/>
          <w:szCs w:val="24"/>
          <w:lang w:val="en-US"/>
        </w:rPr>
        <w:t>major</w:t>
      </w:r>
      <w:r w:rsidRPr="00A16BC0">
        <w:rPr>
          <w:rFonts w:ascii="Times New Roman" w:eastAsia="宋体" w:hAnsi="Times New Roman" w:cs="宋体"/>
          <w:color w:val="000000"/>
          <w:kern w:val="0"/>
          <w:sz w:val="24"/>
          <w:szCs w:val="24"/>
          <w:lang w:val="en-US"/>
        </w:rPr>
        <w:t xml:space="preserve"> (severity multiplier = 5).</w:t>
      </w:r>
    </w:p>
    <w:p w14:paraId="4BADC6A7" w14:textId="4D9C2A2B" w:rsidR="00A16BC0" w:rsidRPr="00A16BC0" w:rsidRDefault="006746E5" w:rsidP="00A16BC0">
      <w:pPr>
        <w:widowControl/>
        <w:spacing w:line="360" w:lineRule="auto"/>
        <w:jc w:val="left"/>
        <w:rPr>
          <w:rFonts w:ascii="Times New Roman" w:eastAsia="宋体" w:hAnsi="Times New Roman" w:cs="宋体"/>
          <w:b/>
          <w:bCs/>
          <w:color w:val="000000"/>
          <w:kern w:val="0"/>
          <w:sz w:val="24"/>
          <w:szCs w:val="24"/>
          <w:lang w:val="en-US"/>
        </w:rPr>
      </w:pPr>
      <w:r>
        <w:rPr>
          <w:rFonts w:ascii="Times New Roman" w:eastAsia="宋体" w:hAnsi="Times New Roman" w:cs="宋体" w:hint="eastAsia"/>
          <w:b/>
          <w:bCs/>
          <w:color w:val="000000"/>
          <w:kern w:val="0"/>
          <w:sz w:val="24"/>
          <w:szCs w:val="24"/>
          <w:lang w:val="en-US"/>
        </w:rPr>
        <w:t>3</w:t>
      </w:r>
      <w:r w:rsidR="00A16BC0" w:rsidRPr="00A16BC0">
        <w:rPr>
          <w:rFonts w:ascii="Times New Roman" w:eastAsia="宋体" w:hAnsi="Times New Roman" w:cs="宋体"/>
          <w:b/>
          <w:bCs/>
          <w:color w:val="000000"/>
          <w:kern w:val="0"/>
          <w:sz w:val="24"/>
          <w:szCs w:val="24"/>
          <w:lang w:val="en-US"/>
        </w:rPr>
        <w:t xml:space="preserve">.2 </w:t>
      </w:r>
      <w:r>
        <w:rPr>
          <w:rFonts w:ascii="Times New Roman" w:eastAsia="宋体" w:hAnsi="Times New Roman" w:cs="宋体" w:hint="eastAsia"/>
          <w:b/>
          <w:bCs/>
          <w:color w:val="000000"/>
          <w:kern w:val="0"/>
          <w:sz w:val="24"/>
          <w:szCs w:val="24"/>
          <w:lang w:val="en-US"/>
        </w:rPr>
        <w:t xml:space="preserve">Divergence </w:t>
      </w:r>
      <w:r w:rsidR="001C38C5">
        <w:rPr>
          <w:rFonts w:ascii="Times New Roman" w:eastAsia="宋体" w:hAnsi="Times New Roman" w:cs="宋体" w:hint="eastAsia"/>
          <w:b/>
          <w:bCs/>
          <w:color w:val="000000"/>
          <w:kern w:val="0"/>
          <w:sz w:val="24"/>
          <w:szCs w:val="24"/>
          <w:lang w:val="en-US"/>
        </w:rPr>
        <w:t>i</w:t>
      </w:r>
      <w:r w:rsidR="00A16BC0" w:rsidRPr="00A16BC0">
        <w:rPr>
          <w:rFonts w:ascii="Times New Roman" w:eastAsia="宋体" w:hAnsi="Times New Roman" w:cs="宋体"/>
          <w:b/>
          <w:bCs/>
          <w:color w:val="000000"/>
          <w:kern w:val="0"/>
          <w:sz w:val="24"/>
          <w:szCs w:val="24"/>
          <w:lang w:val="en-US"/>
        </w:rPr>
        <w:t xml:space="preserve">dentification </w:t>
      </w:r>
      <w:r w:rsidR="001C38C5">
        <w:rPr>
          <w:rFonts w:ascii="Times New Roman" w:eastAsia="宋体" w:hAnsi="Times New Roman" w:cs="宋体" w:hint="eastAsia"/>
          <w:b/>
          <w:bCs/>
          <w:color w:val="000000"/>
          <w:kern w:val="0"/>
          <w:sz w:val="24"/>
          <w:szCs w:val="24"/>
          <w:lang w:val="en-US"/>
        </w:rPr>
        <w:t>c</w:t>
      </w:r>
      <w:r w:rsidR="00A16BC0" w:rsidRPr="00A16BC0">
        <w:rPr>
          <w:rFonts w:ascii="Times New Roman" w:eastAsia="宋体" w:hAnsi="Times New Roman" w:cs="宋体"/>
          <w:b/>
          <w:bCs/>
          <w:color w:val="000000"/>
          <w:kern w:val="0"/>
          <w:sz w:val="24"/>
          <w:szCs w:val="24"/>
          <w:lang w:val="en-US"/>
        </w:rPr>
        <w:t>riteria</w:t>
      </w:r>
      <w:r>
        <w:rPr>
          <w:rFonts w:ascii="Times New Roman" w:eastAsia="宋体" w:hAnsi="Times New Roman" w:cs="宋体" w:hint="eastAsia"/>
          <w:b/>
          <w:bCs/>
          <w:color w:val="000000"/>
          <w:kern w:val="0"/>
          <w:sz w:val="24"/>
          <w:szCs w:val="24"/>
          <w:lang w:val="en-US"/>
        </w:rPr>
        <w:t xml:space="preserve">: </w:t>
      </w:r>
      <w:r w:rsidR="00A16BC0" w:rsidRPr="00A16BC0">
        <w:rPr>
          <w:rFonts w:ascii="Times New Roman" w:eastAsia="宋体" w:hAnsi="Times New Roman" w:cs="宋体"/>
          <w:b/>
          <w:bCs/>
          <w:color w:val="000000"/>
          <w:kern w:val="0"/>
          <w:sz w:val="24"/>
          <w:szCs w:val="24"/>
          <w:lang w:val="en-US"/>
        </w:rPr>
        <w:t>Concept Representation (CR, minor, ×1)</w:t>
      </w:r>
    </w:p>
    <w:p w14:paraId="64AADAF1" w14:textId="5F26CC33" w:rsid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A</w:t>
      </w:r>
      <w:r w:rsidR="006746E5">
        <w:rPr>
          <w:rFonts w:ascii="Times New Roman" w:eastAsia="宋体" w:hAnsi="Times New Roman" w:cs="宋体" w:hint="eastAsia"/>
          <w:color w:val="000000"/>
          <w:kern w:val="0"/>
          <w:sz w:val="24"/>
          <w:szCs w:val="24"/>
          <w:lang w:val="en-US"/>
        </w:rPr>
        <w:t xml:space="preserve"> divergence</w:t>
      </w:r>
      <w:r w:rsidRPr="00A16BC0">
        <w:rPr>
          <w:rFonts w:ascii="Times New Roman" w:eastAsia="宋体" w:hAnsi="Times New Roman" w:cs="宋体"/>
          <w:color w:val="000000"/>
          <w:kern w:val="0"/>
          <w:sz w:val="24"/>
          <w:szCs w:val="24"/>
          <w:lang w:val="en-US"/>
        </w:rPr>
        <w:t xml:space="preserve"> is recorded under each CR sub-parameter when the target text exhibits the following deviation from the source. All such </w:t>
      </w:r>
      <w:r w:rsidR="006746E5">
        <w:rPr>
          <w:rFonts w:ascii="Times New Roman" w:eastAsia="宋体" w:hAnsi="Times New Roman" w:cs="宋体" w:hint="eastAsia"/>
          <w:color w:val="000000"/>
          <w:kern w:val="0"/>
          <w:sz w:val="24"/>
          <w:szCs w:val="24"/>
          <w:lang w:val="en-US"/>
        </w:rPr>
        <w:t>divergence</w:t>
      </w:r>
      <w:r w:rsidRPr="00A16BC0">
        <w:rPr>
          <w:rFonts w:ascii="Times New Roman" w:eastAsia="宋体" w:hAnsi="Times New Roman" w:cs="宋体"/>
          <w:color w:val="000000"/>
          <w:kern w:val="0"/>
          <w:sz w:val="24"/>
          <w:szCs w:val="24"/>
          <w:lang w:val="en-US"/>
        </w:rPr>
        <w:t>s carry a uniform severity multiplier of 1.</w:t>
      </w:r>
    </w:p>
    <w:p w14:paraId="0D5DD6C7" w14:textId="77777777" w:rsidR="006746E5" w:rsidRPr="00A16BC0" w:rsidRDefault="006746E5" w:rsidP="00A16BC0">
      <w:pPr>
        <w:widowControl/>
        <w:spacing w:line="360" w:lineRule="auto"/>
        <w:jc w:val="left"/>
        <w:rPr>
          <w:rFonts w:ascii="Times New Roman" w:eastAsia="宋体" w:hAnsi="Times New Roman" w:cs="宋体"/>
          <w:color w:val="000000"/>
          <w:kern w:val="0"/>
          <w:sz w:val="24"/>
          <w:szCs w:val="24"/>
          <w:lang w:val="en-US"/>
        </w:rPr>
      </w:pPr>
    </w:p>
    <w:tbl>
      <w:tblPr>
        <w:tblStyle w:val="af3"/>
        <w:tblW w:w="0" w:type="auto"/>
        <w:tblLook w:val="04A0" w:firstRow="1" w:lastRow="0" w:firstColumn="1" w:lastColumn="0" w:noHBand="0" w:noVBand="1"/>
      </w:tblPr>
      <w:tblGrid>
        <w:gridCol w:w="750"/>
        <w:gridCol w:w="2829"/>
        <w:gridCol w:w="2407"/>
        <w:gridCol w:w="2310"/>
      </w:tblGrid>
      <w:tr w:rsidR="00900C67" w:rsidRPr="00900C67" w14:paraId="09E06C83" w14:textId="77777777" w:rsidTr="00900C67">
        <w:trPr>
          <w:trHeight w:val="360"/>
        </w:trPr>
        <w:tc>
          <w:tcPr>
            <w:tcW w:w="750" w:type="dxa"/>
            <w:hideMark/>
          </w:tcPr>
          <w:p w14:paraId="4B18273D" w14:textId="77777777" w:rsidR="00900C67" w:rsidRPr="002452A1" w:rsidRDefault="00900C67" w:rsidP="002452A1">
            <w:pPr>
              <w:widowControl/>
              <w:jc w:val="center"/>
              <w:rPr>
                <w:rFonts w:ascii="Times New Roman" w:eastAsia="宋体" w:hAnsi="Times New Roman" w:cs="宋体"/>
                <w:b/>
                <w:bCs/>
                <w:color w:val="000000"/>
                <w:kern w:val="0"/>
                <w:sz w:val="20"/>
                <w:szCs w:val="20"/>
                <w:lang w:val="en-US"/>
              </w:rPr>
            </w:pPr>
            <w:r w:rsidRPr="002452A1">
              <w:rPr>
                <w:rFonts w:ascii="Times New Roman" w:eastAsia="宋体" w:hAnsi="Times New Roman" w:cs="宋体"/>
                <w:b/>
                <w:bCs/>
                <w:color w:val="000000"/>
                <w:kern w:val="0"/>
                <w:sz w:val="20"/>
                <w:szCs w:val="20"/>
              </w:rPr>
              <w:t>Code</w:t>
            </w:r>
          </w:p>
        </w:tc>
        <w:tc>
          <w:tcPr>
            <w:tcW w:w="2829" w:type="dxa"/>
            <w:hideMark/>
          </w:tcPr>
          <w:p w14:paraId="78A62493" w14:textId="64053F1F" w:rsidR="00900C67" w:rsidRPr="002452A1" w:rsidRDefault="00900C67" w:rsidP="002452A1">
            <w:pPr>
              <w:widowControl/>
              <w:jc w:val="center"/>
              <w:rPr>
                <w:rFonts w:ascii="Times New Roman" w:eastAsia="宋体" w:hAnsi="Times New Roman" w:cs="宋体"/>
                <w:b/>
                <w:bCs/>
                <w:color w:val="000000"/>
                <w:kern w:val="0"/>
                <w:sz w:val="20"/>
                <w:szCs w:val="20"/>
              </w:rPr>
            </w:pPr>
            <w:proofErr w:type="spellStart"/>
            <w:r w:rsidRPr="002452A1">
              <w:rPr>
                <w:rFonts w:ascii="Times New Roman" w:eastAsia="宋体" w:hAnsi="Times New Roman" w:cs="宋体"/>
                <w:b/>
                <w:bCs/>
                <w:color w:val="000000"/>
                <w:kern w:val="0"/>
                <w:sz w:val="20"/>
                <w:szCs w:val="20"/>
              </w:rPr>
              <w:t>Subparameter</w:t>
            </w:r>
            <w:proofErr w:type="spellEnd"/>
          </w:p>
        </w:tc>
        <w:tc>
          <w:tcPr>
            <w:tcW w:w="2407" w:type="dxa"/>
            <w:hideMark/>
          </w:tcPr>
          <w:p w14:paraId="18D61E4E" w14:textId="77777777" w:rsidR="00900C67" w:rsidRPr="002452A1" w:rsidRDefault="00900C67" w:rsidP="002452A1">
            <w:pPr>
              <w:widowControl/>
              <w:jc w:val="center"/>
              <w:rPr>
                <w:rFonts w:ascii="Times New Roman" w:eastAsia="宋体" w:hAnsi="Times New Roman" w:cs="宋体"/>
                <w:b/>
                <w:bCs/>
                <w:color w:val="000000"/>
                <w:kern w:val="0"/>
                <w:sz w:val="20"/>
                <w:szCs w:val="20"/>
              </w:rPr>
            </w:pPr>
            <w:r w:rsidRPr="002452A1">
              <w:rPr>
                <w:rFonts w:ascii="Times New Roman" w:eastAsia="宋体" w:hAnsi="Times New Roman" w:cs="宋体"/>
                <w:b/>
                <w:bCs/>
                <w:color w:val="000000"/>
                <w:kern w:val="0"/>
                <w:sz w:val="20"/>
                <w:szCs w:val="20"/>
              </w:rPr>
              <w:t>Realization/Function</w:t>
            </w:r>
          </w:p>
        </w:tc>
        <w:tc>
          <w:tcPr>
            <w:tcW w:w="2310" w:type="dxa"/>
            <w:hideMark/>
          </w:tcPr>
          <w:p w14:paraId="69555666" w14:textId="27BF7FE4" w:rsidR="00900C67" w:rsidRPr="002452A1" w:rsidRDefault="006746E5" w:rsidP="002452A1">
            <w:pPr>
              <w:widowControl/>
              <w:jc w:val="center"/>
              <w:rPr>
                <w:rFonts w:ascii="Times New Roman" w:eastAsia="宋体" w:hAnsi="Times New Roman" w:cs="宋体"/>
                <w:b/>
                <w:bCs/>
                <w:color w:val="000000"/>
                <w:kern w:val="0"/>
                <w:sz w:val="20"/>
                <w:szCs w:val="20"/>
              </w:rPr>
            </w:pPr>
            <w:r w:rsidRPr="002452A1">
              <w:rPr>
                <w:rFonts w:ascii="Times New Roman" w:eastAsia="宋体" w:hAnsi="Times New Roman" w:cs="宋体" w:hint="eastAsia"/>
                <w:b/>
                <w:bCs/>
                <w:color w:val="000000"/>
                <w:kern w:val="0"/>
                <w:sz w:val="20"/>
                <w:szCs w:val="20"/>
              </w:rPr>
              <w:t>Divergence</w:t>
            </w:r>
            <w:r w:rsidR="00900C67" w:rsidRPr="002452A1">
              <w:rPr>
                <w:rFonts w:ascii="Times New Roman" w:eastAsia="宋体" w:hAnsi="Times New Roman" w:cs="宋体"/>
                <w:b/>
                <w:bCs/>
                <w:color w:val="000000"/>
                <w:kern w:val="0"/>
                <w:sz w:val="20"/>
                <w:szCs w:val="20"/>
              </w:rPr>
              <w:t xml:space="preserve"> Criterion</w:t>
            </w:r>
          </w:p>
        </w:tc>
      </w:tr>
      <w:tr w:rsidR="00900C67" w:rsidRPr="00900C67" w14:paraId="2340CFE1" w14:textId="77777777" w:rsidTr="00900C67">
        <w:trPr>
          <w:trHeight w:val="1460"/>
        </w:trPr>
        <w:tc>
          <w:tcPr>
            <w:tcW w:w="750" w:type="dxa"/>
            <w:hideMark/>
          </w:tcPr>
          <w:p w14:paraId="01AF8ED2"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CR-1</w:t>
            </w:r>
          </w:p>
        </w:tc>
        <w:tc>
          <w:tcPr>
            <w:tcW w:w="2829" w:type="dxa"/>
            <w:hideMark/>
          </w:tcPr>
          <w:p w14:paraId="4706CEBA"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Designation type accuracy</w:t>
            </w:r>
          </w:p>
        </w:tc>
        <w:tc>
          <w:tcPr>
            <w:tcW w:w="2407" w:type="dxa"/>
            <w:hideMark/>
          </w:tcPr>
          <w:p w14:paraId="6B359780"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Appropriate designation type (term vs. proper name) selected</w:t>
            </w:r>
          </w:p>
        </w:tc>
        <w:tc>
          <w:tcPr>
            <w:tcW w:w="2310" w:type="dxa"/>
            <w:hideMark/>
          </w:tcPr>
          <w:p w14:paraId="020209DB"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 xml:space="preserve">An inappropriate designation type is selected (e.g., a term is rendered as a proper name, or a proper name as an appellative term), thereby </w:t>
            </w:r>
            <w:proofErr w:type="spellStart"/>
            <w:r w:rsidRPr="002452A1">
              <w:rPr>
                <w:rFonts w:ascii="Times New Roman" w:eastAsia="宋体" w:hAnsi="Times New Roman" w:cs="宋体"/>
                <w:color w:val="000000"/>
                <w:kern w:val="0"/>
                <w:sz w:val="20"/>
                <w:szCs w:val="20"/>
              </w:rPr>
              <w:t>misclassfying</w:t>
            </w:r>
            <w:proofErr w:type="spellEnd"/>
            <w:r w:rsidRPr="002452A1">
              <w:rPr>
                <w:rFonts w:ascii="Times New Roman" w:eastAsia="宋体" w:hAnsi="Times New Roman" w:cs="宋体"/>
                <w:color w:val="000000"/>
                <w:kern w:val="0"/>
                <w:sz w:val="20"/>
                <w:szCs w:val="20"/>
              </w:rPr>
              <w:t xml:space="preserve"> the conceptual category of the source designation</w:t>
            </w:r>
          </w:p>
        </w:tc>
      </w:tr>
      <w:tr w:rsidR="00900C67" w:rsidRPr="00900C67" w14:paraId="33802C4A" w14:textId="77777777" w:rsidTr="00900C67">
        <w:trPr>
          <w:trHeight w:val="1260"/>
        </w:trPr>
        <w:tc>
          <w:tcPr>
            <w:tcW w:w="750" w:type="dxa"/>
            <w:hideMark/>
          </w:tcPr>
          <w:p w14:paraId="0873C2DC"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lastRenderedPageBreak/>
              <w:t>CR-2</w:t>
            </w:r>
          </w:p>
        </w:tc>
        <w:tc>
          <w:tcPr>
            <w:tcW w:w="2829" w:type="dxa"/>
            <w:hideMark/>
          </w:tcPr>
          <w:p w14:paraId="5C072D6A"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Consistency</w:t>
            </w:r>
          </w:p>
        </w:tc>
        <w:tc>
          <w:tcPr>
            <w:tcW w:w="2407" w:type="dxa"/>
            <w:hideMark/>
          </w:tcPr>
          <w:p w14:paraId="1A661DE4"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Same designation used consistently for the same concept across the text</w:t>
            </w:r>
          </w:p>
        </w:tc>
        <w:tc>
          <w:tcPr>
            <w:tcW w:w="2310" w:type="dxa"/>
            <w:hideMark/>
          </w:tcPr>
          <w:p w14:paraId="5A957A42"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The same source concept is rendered by varying target designations without principled motivation, or distinct source concepts are conflated under a single target designation</w:t>
            </w:r>
          </w:p>
        </w:tc>
      </w:tr>
      <w:tr w:rsidR="00900C67" w:rsidRPr="00900C67" w14:paraId="5F6165F0" w14:textId="77777777" w:rsidTr="00900C67">
        <w:trPr>
          <w:trHeight w:val="1320"/>
        </w:trPr>
        <w:tc>
          <w:tcPr>
            <w:tcW w:w="750" w:type="dxa"/>
            <w:hideMark/>
          </w:tcPr>
          <w:p w14:paraId="572FE574"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CR-3</w:t>
            </w:r>
          </w:p>
        </w:tc>
        <w:tc>
          <w:tcPr>
            <w:tcW w:w="2829" w:type="dxa"/>
            <w:hideMark/>
          </w:tcPr>
          <w:p w14:paraId="6382736C" w14:textId="4B610EC5"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 xml:space="preserve">Derivability </w:t>
            </w:r>
            <w:r w:rsidR="006746E5" w:rsidRPr="002452A1">
              <w:rPr>
                <w:rFonts w:ascii="Times New Roman" w:eastAsia="宋体" w:hAnsi="Times New Roman" w:cs="宋体" w:hint="eastAsia"/>
                <w:color w:val="000000"/>
                <w:kern w:val="0"/>
                <w:sz w:val="20"/>
                <w:szCs w:val="20"/>
              </w:rPr>
              <w:t>/</w:t>
            </w:r>
            <w:r w:rsidRPr="002452A1">
              <w:rPr>
                <w:rFonts w:ascii="Times New Roman" w:eastAsia="宋体" w:hAnsi="Times New Roman" w:cs="宋体"/>
                <w:color w:val="000000"/>
                <w:kern w:val="0"/>
                <w:sz w:val="20"/>
                <w:szCs w:val="20"/>
              </w:rPr>
              <w:t xml:space="preserve"> </w:t>
            </w:r>
            <w:proofErr w:type="spellStart"/>
            <w:r w:rsidRPr="002452A1">
              <w:rPr>
                <w:rFonts w:ascii="Times New Roman" w:eastAsia="宋体" w:hAnsi="Times New Roman" w:cs="宋体"/>
                <w:color w:val="000000"/>
                <w:kern w:val="0"/>
                <w:sz w:val="20"/>
                <w:szCs w:val="20"/>
              </w:rPr>
              <w:t>compoundability</w:t>
            </w:r>
            <w:proofErr w:type="spellEnd"/>
          </w:p>
        </w:tc>
        <w:tc>
          <w:tcPr>
            <w:tcW w:w="2407" w:type="dxa"/>
            <w:hideMark/>
          </w:tcPr>
          <w:p w14:paraId="1E92DFBC"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 xml:space="preserve">The designation </w:t>
            </w:r>
            <w:proofErr w:type="gramStart"/>
            <w:r w:rsidRPr="002452A1">
              <w:rPr>
                <w:rFonts w:ascii="Times New Roman" w:eastAsia="宋体" w:hAnsi="Times New Roman" w:cs="宋体"/>
                <w:color w:val="000000"/>
                <w:kern w:val="0"/>
                <w:sz w:val="20"/>
                <w:szCs w:val="20"/>
              </w:rPr>
              <w:t>permit</w:t>
            </w:r>
            <w:proofErr w:type="gramEnd"/>
            <w:r w:rsidRPr="002452A1">
              <w:rPr>
                <w:rFonts w:ascii="Times New Roman" w:eastAsia="宋体" w:hAnsi="Times New Roman" w:cs="宋体"/>
                <w:color w:val="000000"/>
                <w:kern w:val="0"/>
                <w:sz w:val="20"/>
                <w:szCs w:val="20"/>
              </w:rPr>
              <w:t xml:space="preserve"> derivation and compounding to express the concept system</w:t>
            </w:r>
          </w:p>
        </w:tc>
        <w:tc>
          <w:tcPr>
            <w:tcW w:w="2310" w:type="dxa"/>
            <w:hideMark/>
          </w:tcPr>
          <w:p w14:paraId="039DFF8D"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The selected target designation cannot accommodate the derivational or compounding patterns required to express related concepts within the source concept system</w:t>
            </w:r>
          </w:p>
        </w:tc>
      </w:tr>
      <w:tr w:rsidR="00900C67" w:rsidRPr="00900C67" w14:paraId="067D48E6" w14:textId="77777777" w:rsidTr="00900C67">
        <w:trPr>
          <w:trHeight w:val="820"/>
        </w:trPr>
        <w:tc>
          <w:tcPr>
            <w:tcW w:w="750" w:type="dxa"/>
            <w:hideMark/>
          </w:tcPr>
          <w:p w14:paraId="36909E5A"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CR-4</w:t>
            </w:r>
          </w:p>
        </w:tc>
        <w:tc>
          <w:tcPr>
            <w:tcW w:w="2829" w:type="dxa"/>
            <w:hideMark/>
          </w:tcPr>
          <w:p w14:paraId="6517A754"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Linguistic correctness</w:t>
            </w:r>
          </w:p>
        </w:tc>
        <w:tc>
          <w:tcPr>
            <w:tcW w:w="2407" w:type="dxa"/>
            <w:hideMark/>
          </w:tcPr>
          <w:p w14:paraId="577B2A0A"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 xml:space="preserve">The designation </w:t>
            </w:r>
            <w:proofErr w:type="gramStart"/>
            <w:r w:rsidRPr="002452A1">
              <w:rPr>
                <w:rFonts w:ascii="Times New Roman" w:eastAsia="宋体" w:hAnsi="Times New Roman" w:cs="宋体"/>
                <w:color w:val="000000"/>
                <w:kern w:val="0"/>
                <w:sz w:val="20"/>
                <w:szCs w:val="20"/>
              </w:rPr>
              <w:t>conform</w:t>
            </w:r>
            <w:proofErr w:type="gramEnd"/>
            <w:r w:rsidRPr="002452A1">
              <w:rPr>
                <w:rFonts w:ascii="Times New Roman" w:eastAsia="宋体" w:hAnsi="Times New Roman" w:cs="宋体"/>
                <w:color w:val="000000"/>
                <w:kern w:val="0"/>
                <w:sz w:val="20"/>
                <w:szCs w:val="20"/>
              </w:rPr>
              <w:t xml:space="preserve"> to the morphological, syntactic, and orthographic norms of the target language</w:t>
            </w:r>
          </w:p>
        </w:tc>
        <w:tc>
          <w:tcPr>
            <w:tcW w:w="2310" w:type="dxa"/>
            <w:hideMark/>
          </w:tcPr>
          <w:p w14:paraId="2B08AA62"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The target designation violates the morphological, syntactic, or orthographic norms of the target language</w:t>
            </w:r>
          </w:p>
        </w:tc>
      </w:tr>
      <w:tr w:rsidR="00900C67" w:rsidRPr="00900C67" w14:paraId="3CFAE5CD" w14:textId="77777777" w:rsidTr="00900C67">
        <w:trPr>
          <w:trHeight w:val="1290"/>
        </w:trPr>
        <w:tc>
          <w:tcPr>
            <w:tcW w:w="750" w:type="dxa"/>
            <w:hideMark/>
          </w:tcPr>
          <w:p w14:paraId="0F62441F"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CR-5</w:t>
            </w:r>
          </w:p>
        </w:tc>
        <w:tc>
          <w:tcPr>
            <w:tcW w:w="2829" w:type="dxa"/>
            <w:hideMark/>
          </w:tcPr>
          <w:p w14:paraId="47DC2550"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Preference for established target-language designations</w:t>
            </w:r>
          </w:p>
        </w:tc>
        <w:tc>
          <w:tcPr>
            <w:tcW w:w="2407" w:type="dxa"/>
            <w:hideMark/>
          </w:tcPr>
          <w:p w14:paraId="639055E9"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The translator prefers existing target-language designations over neologisms where appropriate</w:t>
            </w:r>
          </w:p>
        </w:tc>
        <w:tc>
          <w:tcPr>
            <w:tcW w:w="2310" w:type="dxa"/>
            <w:hideMark/>
          </w:tcPr>
          <w:p w14:paraId="333CC268"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 xml:space="preserve">An established target-language designation that is current in the relevant scholarly community is bypassed in </w:t>
            </w:r>
            <w:proofErr w:type="spellStart"/>
            <w:r w:rsidRPr="002452A1">
              <w:rPr>
                <w:rFonts w:ascii="Times New Roman" w:eastAsia="宋体" w:hAnsi="Times New Roman" w:cs="宋体"/>
                <w:color w:val="000000"/>
                <w:kern w:val="0"/>
                <w:sz w:val="20"/>
                <w:szCs w:val="20"/>
              </w:rPr>
              <w:t>favor</w:t>
            </w:r>
            <w:proofErr w:type="spellEnd"/>
            <w:r w:rsidRPr="002452A1">
              <w:rPr>
                <w:rFonts w:ascii="Times New Roman" w:eastAsia="宋体" w:hAnsi="Times New Roman" w:cs="宋体"/>
                <w:color w:val="000000"/>
                <w:kern w:val="0"/>
                <w:sz w:val="20"/>
                <w:szCs w:val="20"/>
              </w:rPr>
              <w:t xml:space="preserve"> of an unwarranted neologism, calque, or borrowing</w:t>
            </w:r>
          </w:p>
        </w:tc>
      </w:tr>
      <w:tr w:rsidR="00900C67" w:rsidRPr="00900C67" w14:paraId="54119425" w14:textId="77777777" w:rsidTr="00900C67">
        <w:trPr>
          <w:trHeight w:val="1320"/>
        </w:trPr>
        <w:tc>
          <w:tcPr>
            <w:tcW w:w="750" w:type="dxa"/>
            <w:hideMark/>
          </w:tcPr>
          <w:p w14:paraId="004EB109"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CR-6</w:t>
            </w:r>
          </w:p>
        </w:tc>
        <w:tc>
          <w:tcPr>
            <w:tcW w:w="2829" w:type="dxa"/>
            <w:hideMark/>
          </w:tcPr>
          <w:p w14:paraId="65EA454A" w14:textId="77777777" w:rsidR="00900C67" w:rsidRPr="002452A1" w:rsidRDefault="00900C67" w:rsidP="002452A1">
            <w:pPr>
              <w:widowControl/>
              <w:jc w:val="center"/>
              <w:rPr>
                <w:rFonts w:ascii="Times New Roman" w:eastAsia="宋体" w:hAnsi="Times New Roman" w:cs="宋体"/>
                <w:color w:val="000000"/>
                <w:kern w:val="0"/>
                <w:sz w:val="20"/>
                <w:szCs w:val="20"/>
              </w:rPr>
            </w:pPr>
            <w:r w:rsidRPr="002452A1">
              <w:rPr>
                <w:rFonts w:ascii="Times New Roman" w:eastAsia="宋体" w:hAnsi="Times New Roman" w:cs="宋体"/>
                <w:color w:val="000000"/>
                <w:kern w:val="0"/>
                <w:sz w:val="20"/>
                <w:szCs w:val="20"/>
              </w:rPr>
              <w:t>Designation relations</w:t>
            </w:r>
          </w:p>
        </w:tc>
        <w:tc>
          <w:tcPr>
            <w:tcW w:w="2407" w:type="dxa"/>
            <w:hideMark/>
          </w:tcPr>
          <w:p w14:paraId="6771095D" w14:textId="77777777" w:rsidR="00900C67" w:rsidRPr="002452A1" w:rsidRDefault="00900C67" w:rsidP="002452A1">
            <w:pPr>
              <w:widowControl/>
              <w:jc w:val="center"/>
              <w:rPr>
                <w:rFonts w:ascii="Times New Roman" w:eastAsia="宋体" w:hAnsi="Times New Roman" w:cs="宋体"/>
                <w:color w:val="000000"/>
                <w:kern w:val="0"/>
                <w:sz w:val="20"/>
                <w:szCs w:val="20"/>
              </w:rPr>
            </w:pPr>
            <w:proofErr w:type="spellStart"/>
            <w:r w:rsidRPr="002452A1">
              <w:rPr>
                <w:rFonts w:ascii="Times New Roman" w:eastAsia="宋体" w:hAnsi="Times New Roman" w:cs="宋体"/>
                <w:color w:val="000000"/>
                <w:kern w:val="0"/>
                <w:sz w:val="20"/>
                <w:szCs w:val="20"/>
              </w:rPr>
              <w:t>Mononymy</w:t>
            </w:r>
            <w:proofErr w:type="spellEnd"/>
            <w:r w:rsidRPr="002452A1">
              <w:rPr>
                <w:rFonts w:ascii="Times New Roman" w:eastAsia="宋体" w:hAnsi="Times New Roman" w:cs="宋体"/>
                <w:color w:val="000000"/>
                <w:kern w:val="0"/>
                <w:sz w:val="20"/>
                <w:szCs w:val="20"/>
              </w:rPr>
              <w:t>, synonymy, equivalence, antonymy, and polysemy/homonymy handled appropriately</w:t>
            </w:r>
          </w:p>
        </w:tc>
        <w:tc>
          <w:tcPr>
            <w:tcW w:w="2310" w:type="dxa"/>
            <w:hideMark/>
          </w:tcPr>
          <w:p w14:paraId="76812912" w14:textId="77777777" w:rsidR="00900C67" w:rsidRPr="002452A1" w:rsidRDefault="00900C67" w:rsidP="002452A1">
            <w:pPr>
              <w:widowControl/>
              <w:jc w:val="center"/>
              <w:rPr>
                <w:rFonts w:ascii="Times New Roman" w:eastAsia="宋体" w:hAnsi="Times New Roman" w:cs="宋体"/>
                <w:color w:val="000000"/>
                <w:kern w:val="0"/>
                <w:sz w:val="20"/>
                <w:szCs w:val="20"/>
              </w:rPr>
            </w:pPr>
            <w:proofErr w:type="spellStart"/>
            <w:r w:rsidRPr="002452A1">
              <w:rPr>
                <w:rFonts w:ascii="Times New Roman" w:eastAsia="宋体" w:hAnsi="Times New Roman" w:cs="宋体"/>
                <w:color w:val="000000"/>
                <w:kern w:val="0"/>
                <w:sz w:val="20"/>
                <w:szCs w:val="20"/>
              </w:rPr>
              <w:t>Mononymy</w:t>
            </w:r>
            <w:proofErr w:type="spellEnd"/>
            <w:r w:rsidRPr="002452A1">
              <w:rPr>
                <w:rFonts w:ascii="Times New Roman" w:eastAsia="宋体" w:hAnsi="Times New Roman" w:cs="宋体"/>
                <w:color w:val="000000"/>
                <w:kern w:val="0"/>
                <w:sz w:val="20"/>
                <w:szCs w:val="20"/>
              </w:rPr>
              <w:t>, synonymy, equivalence, antonymy, and polysemy/homonymy in the source designation system are not appropriately reproduced in the target designation system</w:t>
            </w:r>
          </w:p>
        </w:tc>
      </w:tr>
    </w:tbl>
    <w:p w14:paraId="255BD84E" w14:textId="62F4BF92"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4230DDA8" w14:textId="37BF85E7" w:rsidR="00A16BC0" w:rsidRPr="00A16BC0" w:rsidRDefault="002452A1" w:rsidP="00A16BC0">
      <w:pPr>
        <w:widowControl/>
        <w:spacing w:line="360" w:lineRule="auto"/>
        <w:jc w:val="left"/>
        <w:rPr>
          <w:rFonts w:ascii="Times New Roman" w:eastAsia="宋体" w:hAnsi="Times New Roman" w:cs="宋体"/>
          <w:b/>
          <w:bCs/>
          <w:color w:val="000000"/>
          <w:kern w:val="0"/>
          <w:sz w:val="24"/>
          <w:szCs w:val="24"/>
          <w:lang w:val="en-US"/>
        </w:rPr>
      </w:pPr>
      <w:r>
        <w:rPr>
          <w:rFonts w:ascii="Times New Roman" w:eastAsia="宋体" w:hAnsi="Times New Roman" w:cs="宋体" w:hint="eastAsia"/>
          <w:b/>
          <w:bCs/>
          <w:color w:val="000000"/>
          <w:kern w:val="0"/>
          <w:sz w:val="24"/>
          <w:szCs w:val="24"/>
          <w:lang w:val="en-US"/>
        </w:rPr>
        <w:t>3.3</w:t>
      </w:r>
      <w:r w:rsidR="00A16BC0" w:rsidRPr="00A16BC0">
        <w:rPr>
          <w:rFonts w:ascii="Times New Roman" w:eastAsia="宋体" w:hAnsi="Times New Roman" w:cs="宋体"/>
          <w:b/>
          <w:bCs/>
          <w:color w:val="000000"/>
          <w:kern w:val="0"/>
          <w:sz w:val="24"/>
          <w:szCs w:val="24"/>
          <w:lang w:val="en-US"/>
        </w:rPr>
        <w:t xml:space="preserve"> </w:t>
      </w:r>
      <w:r>
        <w:rPr>
          <w:rFonts w:ascii="Times New Roman" w:eastAsia="宋体" w:hAnsi="Times New Roman" w:cs="宋体" w:hint="eastAsia"/>
          <w:b/>
          <w:bCs/>
          <w:color w:val="000000"/>
          <w:kern w:val="0"/>
          <w:sz w:val="24"/>
          <w:szCs w:val="24"/>
          <w:lang w:val="en-US"/>
        </w:rPr>
        <w:t>Divergence</w:t>
      </w:r>
      <w:r w:rsidR="00A16BC0" w:rsidRPr="00A16BC0">
        <w:rPr>
          <w:rFonts w:ascii="Times New Roman" w:eastAsia="宋体" w:hAnsi="Times New Roman" w:cs="宋体"/>
          <w:b/>
          <w:bCs/>
          <w:color w:val="000000"/>
          <w:kern w:val="0"/>
          <w:sz w:val="24"/>
          <w:szCs w:val="24"/>
          <w:lang w:val="en-US"/>
        </w:rPr>
        <w:t xml:space="preserve"> </w:t>
      </w:r>
      <w:r>
        <w:rPr>
          <w:rFonts w:ascii="Times New Roman" w:eastAsia="宋体" w:hAnsi="Times New Roman" w:cs="宋体" w:hint="eastAsia"/>
          <w:b/>
          <w:bCs/>
          <w:color w:val="000000"/>
          <w:kern w:val="0"/>
          <w:sz w:val="24"/>
          <w:szCs w:val="24"/>
          <w:lang w:val="en-US"/>
        </w:rPr>
        <w:t>i</w:t>
      </w:r>
      <w:r w:rsidR="00A16BC0" w:rsidRPr="00A16BC0">
        <w:rPr>
          <w:rFonts w:ascii="Times New Roman" w:eastAsia="宋体" w:hAnsi="Times New Roman" w:cs="宋体"/>
          <w:b/>
          <w:bCs/>
          <w:color w:val="000000"/>
          <w:kern w:val="0"/>
          <w:sz w:val="24"/>
          <w:szCs w:val="24"/>
          <w:lang w:val="en-US"/>
        </w:rPr>
        <w:t xml:space="preserve">dentification </w:t>
      </w:r>
      <w:r>
        <w:rPr>
          <w:rFonts w:ascii="Times New Roman" w:eastAsia="宋体" w:hAnsi="Times New Roman" w:cs="宋体" w:hint="eastAsia"/>
          <w:b/>
          <w:bCs/>
          <w:color w:val="000000"/>
          <w:kern w:val="0"/>
          <w:sz w:val="24"/>
          <w:szCs w:val="24"/>
          <w:lang w:val="en-US"/>
        </w:rPr>
        <w:t>c</w:t>
      </w:r>
      <w:r w:rsidR="00A16BC0" w:rsidRPr="00A16BC0">
        <w:rPr>
          <w:rFonts w:ascii="Times New Roman" w:eastAsia="宋体" w:hAnsi="Times New Roman" w:cs="宋体"/>
          <w:b/>
          <w:bCs/>
          <w:color w:val="000000"/>
          <w:kern w:val="0"/>
          <w:sz w:val="24"/>
          <w:szCs w:val="24"/>
          <w:lang w:val="en-US"/>
        </w:rPr>
        <w:t>riteria</w:t>
      </w:r>
      <w:r>
        <w:rPr>
          <w:rFonts w:ascii="Times New Roman" w:eastAsia="宋体" w:hAnsi="Times New Roman" w:cs="宋体" w:hint="eastAsia"/>
          <w:b/>
          <w:bCs/>
          <w:color w:val="000000"/>
          <w:kern w:val="0"/>
          <w:sz w:val="24"/>
          <w:szCs w:val="24"/>
          <w:lang w:val="en-US"/>
        </w:rPr>
        <w:t xml:space="preserve">: </w:t>
      </w:r>
      <w:r w:rsidR="00A16BC0" w:rsidRPr="00A16BC0">
        <w:rPr>
          <w:rFonts w:ascii="Times New Roman" w:eastAsia="宋体" w:hAnsi="Times New Roman" w:cs="宋体"/>
          <w:b/>
          <w:bCs/>
          <w:color w:val="000000"/>
          <w:kern w:val="0"/>
          <w:sz w:val="24"/>
          <w:szCs w:val="24"/>
          <w:lang w:val="en-US"/>
        </w:rPr>
        <w:t>Concept Logic (CL, major, ×5)</w:t>
      </w:r>
    </w:p>
    <w:p w14:paraId="67B43BB6" w14:textId="381D9202"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t>A</w:t>
      </w:r>
      <w:r w:rsidR="002452A1">
        <w:rPr>
          <w:rFonts w:ascii="Times New Roman" w:eastAsia="宋体" w:hAnsi="Times New Roman" w:cs="宋体" w:hint="eastAsia"/>
          <w:color w:val="000000"/>
          <w:kern w:val="0"/>
          <w:sz w:val="24"/>
          <w:szCs w:val="24"/>
          <w:lang w:val="en-US"/>
        </w:rPr>
        <w:t xml:space="preserve"> divergence</w:t>
      </w:r>
      <w:r w:rsidRPr="00A16BC0">
        <w:rPr>
          <w:rFonts w:ascii="Times New Roman" w:eastAsia="宋体" w:hAnsi="Times New Roman" w:cs="宋体"/>
          <w:color w:val="000000"/>
          <w:kern w:val="0"/>
          <w:sz w:val="24"/>
          <w:szCs w:val="24"/>
          <w:lang w:val="en-US"/>
        </w:rPr>
        <w:t xml:space="preserve"> is recorded under each CL sub-parameter when the target text exhibits the following deviation from the source. All such </w:t>
      </w:r>
      <w:r w:rsidR="002452A1">
        <w:rPr>
          <w:rFonts w:ascii="Times New Roman" w:eastAsia="宋体" w:hAnsi="Times New Roman" w:cs="宋体" w:hint="eastAsia"/>
          <w:color w:val="000000"/>
          <w:kern w:val="0"/>
          <w:sz w:val="24"/>
          <w:szCs w:val="24"/>
          <w:lang w:val="en-US"/>
        </w:rPr>
        <w:t>divergence</w:t>
      </w:r>
      <w:r w:rsidRPr="00A16BC0">
        <w:rPr>
          <w:rFonts w:ascii="Times New Roman" w:eastAsia="宋体" w:hAnsi="Times New Roman" w:cs="宋体"/>
          <w:color w:val="000000"/>
          <w:kern w:val="0"/>
          <w:sz w:val="24"/>
          <w:szCs w:val="24"/>
          <w:lang w:val="en-US"/>
        </w:rPr>
        <w:t>s carry a uniform severity multiplier of 5.</w:t>
      </w:r>
    </w:p>
    <w:p w14:paraId="0863B27A" w14:textId="7EA9C641" w:rsidR="00A16BC0"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16BC0">
        <w:rPr>
          <w:rFonts w:ascii="Times New Roman" w:eastAsia="宋体" w:hAnsi="Times New Roman" w:cs="宋体"/>
          <w:b/>
          <w:bCs/>
          <w:color w:val="000000"/>
          <w:kern w:val="0"/>
          <w:sz w:val="24"/>
          <w:szCs w:val="24"/>
          <w:lang w:val="en-US"/>
        </w:rPr>
        <w:lastRenderedPageBreak/>
        <w:t>Layer A</w:t>
      </w:r>
      <w:r w:rsidR="002452A1">
        <w:rPr>
          <w:rFonts w:ascii="Times New Roman" w:eastAsia="宋体" w:hAnsi="Times New Roman" w:cs="宋体" w:hint="eastAsia"/>
          <w:b/>
          <w:bCs/>
          <w:color w:val="000000"/>
          <w:kern w:val="0"/>
          <w:sz w:val="24"/>
          <w:szCs w:val="24"/>
          <w:lang w:val="en-US"/>
        </w:rPr>
        <w:t xml:space="preserve">: </w:t>
      </w:r>
      <w:r w:rsidRPr="00A16BC0">
        <w:rPr>
          <w:rFonts w:ascii="Times New Roman" w:eastAsia="宋体" w:hAnsi="Times New Roman" w:cs="宋体"/>
          <w:b/>
          <w:bCs/>
          <w:color w:val="000000"/>
          <w:kern w:val="0"/>
          <w:sz w:val="24"/>
          <w:szCs w:val="24"/>
          <w:lang w:val="en-US"/>
        </w:rPr>
        <w:t>Argument Schema (Williams 2004)</w:t>
      </w:r>
    </w:p>
    <w:tbl>
      <w:tblPr>
        <w:tblStyle w:val="af3"/>
        <w:tblW w:w="0" w:type="auto"/>
        <w:jc w:val="center"/>
        <w:tblLook w:val="04A0" w:firstRow="1" w:lastRow="0" w:firstColumn="1" w:lastColumn="0" w:noHBand="0" w:noVBand="1"/>
      </w:tblPr>
      <w:tblGrid>
        <w:gridCol w:w="685"/>
        <w:gridCol w:w="2722"/>
        <w:gridCol w:w="2152"/>
        <w:gridCol w:w="2737"/>
      </w:tblGrid>
      <w:tr w:rsidR="00A1660F" w:rsidRPr="002452A1" w14:paraId="71997963" w14:textId="77777777" w:rsidTr="002452A1">
        <w:trPr>
          <w:trHeight w:val="2590"/>
          <w:jc w:val="center"/>
        </w:trPr>
        <w:tc>
          <w:tcPr>
            <w:tcW w:w="685" w:type="dxa"/>
            <w:hideMark/>
          </w:tcPr>
          <w:p w14:paraId="3D9A9A0E" w14:textId="77777777" w:rsidR="00A1660F" w:rsidRPr="002452A1" w:rsidRDefault="00A1660F" w:rsidP="00AE25F7">
            <w:pPr>
              <w:widowControl/>
              <w:jc w:val="center"/>
              <w:rPr>
                <w:rFonts w:ascii="Times New Roman" w:eastAsia="宋体" w:hAnsi="Times New Roman" w:cs="宋体"/>
                <w:color w:val="000000"/>
                <w:kern w:val="0"/>
                <w:sz w:val="20"/>
                <w:szCs w:val="24"/>
                <w:lang w:val="en-US"/>
              </w:rPr>
            </w:pPr>
            <w:r w:rsidRPr="002452A1">
              <w:rPr>
                <w:rFonts w:ascii="Times New Roman" w:eastAsia="宋体" w:hAnsi="Times New Roman" w:cs="宋体"/>
                <w:color w:val="000000"/>
                <w:kern w:val="0"/>
                <w:sz w:val="20"/>
                <w:szCs w:val="24"/>
              </w:rPr>
              <w:t>CL-A1</w:t>
            </w:r>
          </w:p>
        </w:tc>
        <w:tc>
          <w:tcPr>
            <w:tcW w:w="2722" w:type="dxa"/>
            <w:hideMark/>
          </w:tcPr>
          <w:p w14:paraId="6F14E3E0"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Claim (diagnostic-only, ×0)</w:t>
            </w:r>
          </w:p>
        </w:tc>
        <w:tc>
          <w:tcPr>
            <w:tcW w:w="2152" w:type="dxa"/>
            <w:hideMark/>
          </w:tcPr>
          <w:p w14:paraId="0F76EB95"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The conclusion toward which the argument converges preserved without distortion, weakening, or reversal</w:t>
            </w:r>
          </w:p>
        </w:tc>
        <w:tc>
          <w:tcPr>
            <w:tcW w:w="2737" w:type="dxa"/>
            <w:hideMark/>
          </w:tcPr>
          <w:p w14:paraId="6038797C"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Diagnostic observation, non-penalised (×0). Record whether the converging conclusion is preserved / compromised / uncertain. Where it is distorted, weakened, intensified, reversed, or omitted, the observation is logged for the record but adds no count; any penalty attaches solely to the Layer-B figures/devices and/or CR designation(s) at the locus realizing the distortion.</w:t>
            </w:r>
          </w:p>
        </w:tc>
      </w:tr>
      <w:tr w:rsidR="00A1660F" w:rsidRPr="002452A1" w14:paraId="62F37482" w14:textId="77777777" w:rsidTr="002452A1">
        <w:trPr>
          <w:trHeight w:val="1830"/>
          <w:jc w:val="center"/>
        </w:trPr>
        <w:tc>
          <w:tcPr>
            <w:tcW w:w="685" w:type="dxa"/>
            <w:hideMark/>
          </w:tcPr>
          <w:p w14:paraId="27D2C806"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CL-A2</w:t>
            </w:r>
          </w:p>
        </w:tc>
        <w:tc>
          <w:tcPr>
            <w:tcW w:w="2722" w:type="dxa"/>
            <w:hideMark/>
          </w:tcPr>
          <w:p w14:paraId="5C5047CC"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Grounds (diagnostic-only, ×0)</w:t>
            </w:r>
          </w:p>
        </w:tc>
        <w:tc>
          <w:tcPr>
            <w:tcW w:w="2152" w:type="dxa"/>
            <w:hideMark/>
          </w:tcPr>
          <w:p w14:paraId="0EDF511A"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The facts, observations, and shared knowledge supporting the claim transferred accurately</w:t>
            </w:r>
          </w:p>
        </w:tc>
        <w:tc>
          <w:tcPr>
            <w:tcW w:w="2737" w:type="dxa"/>
            <w:hideMark/>
          </w:tcPr>
          <w:p w14:paraId="28370CD1"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Diagnostic observation, non-penalised (×0). Record whether the supporting evidence is preserved / compromised / uncertain. Misrepresentation, attenuation, or omission is logged but adds no count; penalty attaches to the Layer-B/CR code at the realizing locus.</w:t>
            </w:r>
          </w:p>
        </w:tc>
      </w:tr>
      <w:tr w:rsidR="00A1660F" w:rsidRPr="002452A1" w14:paraId="2D136A81" w14:textId="77777777" w:rsidTr="002452A1">
        <w:trPr>
          <w:trHeight w:val="1870"/>
          <w:jc w:val="center"/>
        </w:trPr>
        <w:tc>
          <w:tcPr>
            <w:tcW w:w="685" w:type="dxa"/>
            <w:hideMark/>
          </w:tcPr>
          <w:p w14:paraId="30C97D1D"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CL-A3</w:t>
            </w:r>
          </w:p>
        </w:tc>
        <w:tc>
          <w:tcPr>
            <w:tcW w:w="2722" w:type="dxa"/>
            <w:hideMark/>
          </w:tcPr>
          <w:p w14:paraId="3CD18BDD"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Warrant (diagnostic-only, ×0)</w:t>
            </w:r>
          </w:p>
        </w:tc>
        <w:tc>
          <w:tcPr>
            <w:tcW w:w="2152" w:type="dxa"/>
            <w:hideMark/>
          </w:tcPr>
          <w:p w14:paraId="4DEF7E51"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The inferential statements connecting grounds to claim preserved, including implicit warrants underlying the communicative situation</w:t>
            </w:r>
          </w:p>
        </w:tc>
        <w:tc>
          <w:tcPr>
            <w:tcW w:w="2737" w:type="dxa"/>
            <w:hideMark/>
          </w:tcPr>
          <w:p w14:paraId="77CDCBE1"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Diagnostic observation, non-penalised (×0). Record whether the grounds-to-claim inferential link is preserved / compromised / uncertain. A broken, altered, or opacified link is logged but adds no count; penalty attaches to the Layer-B/CR code at the realizing locus.</w:t>
            </w:r>
          </w:p>
        </w:tc>
      </w:tr>
      <w:tr w:rsidR="00A1660F" w:rsidRPr="002452A1" w14:paraId="00D98306" w14:textId="77777777" w:rsidTr="002452A1">
        <w:trPr>
          <w:trHeight w:val="2020"/>
          <w:jc w:val="center"/>
        </w:trPr>
        <w:tc>
          <w:tcPr>
            <w:tcW w:w="685" w:type="dxa"/>
            <w:hideMark/>
          </w:tcPr>
          <w:p w14:paraId="5CE9A2C4"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CL-A4</w:t>
            </w:r>
          </w:p>
        </w:tc>
        <w:tc>
          <w:tcPr>
            <w:tcW w:w="2722" w:type="dxa"/>
            <w:hideMark/>
          </w:tcPr>
          <w:p w14:paraId="0A16131F"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Backing (diagnostic-only, ×0)</w:t>
            </w:r>
          </w:p>
        </w:tc>
        <w:tc>
          <w:tcPr>
            <w:tcW w:w="2152" w:type="dxa"/>
            <w:hideMark/>
          </w:tcPr>
          <w:p w14:paraId="0BE83E8B"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The overarching principle, value, or standard supporting the warrant preserved</w:t>
            </w:r>
          </w:p>
        </w:tc>
        <w:tc>
          <w:tcPr>
            <w:tcW w:w="2737" w:type="dxa"/>
            <w:hideMark/>
          </w:tcPr>
          <w:p w14:paraId="67B40966" w14:textId="77777777" w:rsidR="00A1660F" w:rsidRPr="002452A1" w:rsidRDefault="00A1660F" w:rsidP="00AE25F7">
            <w:pPr>
              <w:widowControl/>
              <w:jc w:val="center"/>
              <w:rPr>
                <w:rFonts w:ascii="Times New Roman" w:eastAsia="宋体" w:hAnsi="Times New Roman" w:cs="宋体"/>
                <w:color w:val="000000"/>
                <w:kern w:val="0"/>
                <w:sz w:val="20"/>
                <w:szCs w:val="24"/>
              </w:rPr>
            </w:pPr>
            <w:r w:rsidRPr="002452A1">
              <w:rPr>
                <w:rFonts w:ascii="Times New Roman" w:eastAsia="宋体" w:hAnsi="Times New Roman" w:cs="宋体"/>
                <w:color w:val="000000"/>
                <w:kern w:val="0"/>
                <w:sz w:val="20"/>
                <w:szCs w:val="24"/>
              </w:rPr>
              <w:t xml:space="preserve">Diagnostic observation, non-penalised (×0). Record whether the licensing principle/value/standard is preserved / compromised / uncertain. Misrepresentation or omission is logged but adds no count; penalty attaches to the </w:t>
            </w:r>
            <w:r w:rsidRPr="002452A1">
              <w:rPr>
                <w:rFonts w:ascii="Times New Roman" w:eastAsia="宋体" w:hAnsi="Times New Roman" w:cs="宋体"/>
                <w:color w:val="000000"/>
                <w:kern w:val="0"/>
                <w:sz w:val="20"/>
                <w:szCs w:val="24"/>
              </w:rPr>
              <w:lastRenderedPageBreak/>
              <w:t>Layer-B/CR code at the realizing locus.</w:t>
            </w:r>
          </w:p>
        </w:tc>
      </w:tr>
    </w:tbl>
    <w:p w14:paraId="4FD0001E" w14:textId="1E551E4C"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35BD2AC0" w14:textId="7868DE2D" w:rsidR="00A16BC0" w:rsidRPr="00AE25F7"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E25F7">
        <w:rPr>
          <w:rFonts w:ascii="Times New Roman" w:eastAsia="宋体" w:hAnsi="Times New Roman" w:cs="宋体"/>
          <w:b/>
          <w:bCs/>
          <w:color w:val="000000"/>
          <w:kern w:val="0"/>
          <w:sz w:val="24"/>
          <w:szCs w:val="24"/>
          <w:lang w:val="en-US"/>
        </w:rPr>
        <w:t>Layer B-1</w:t>
      </w:r>
      <w:r w:rsidR="00AE25F7" w:rsidRPr="00AE25F7">
        <w:rPr>
          <w:rFonts w:ascii="Times New Roman" w:eastAsia="宋体" w:hAnsi="Times New Roman" w:cs="宋体" w:hint="eastAsia"/>
          <w:b/>
          <w:bCs/>
          <w:color w:val="000000"/>
          <w:kern w:val="0"/>
          <w:sz w:val="24"/>
          <w:szCs w:val="24"/>
          <w:lang w:val="en-US"/>
        </w:rPr>
        <w:t xml:space="preserve">: </w:t>
      </w:r>
      <w:r w:rsidRPr="00AE25F7">
        <w:rPr>
          <w:rFonts w:ascii="Times New Roman" w:eastAsia="宋体" w:hAnsi="Times New Roman" w:cs="宋体"/>
          <w:b/>
          <w:bCs/>
          <w:color w:val="000000"/>
          <w:kern w:val="0"/>
          <w:sz w:val="24"/>
          <w:szCs w:val="24"/>
          <w:lang w:val="en-US"/>
        </w:rPr>
        <w:t>Figures of Argument (Fahnestock 2011)</w:t>
      </w:r>
    </w:p>
    <w:tbl>
      <w:tblPr>
        <w:tblStyle w:val="af3"/>
        <w:tblW w:w="0" w:type="auto"/>
        <w:tblLook w:val="04A0" w:firstRow="1" w:lastRow="0" w:firstColumn="1" w:lastColumn="0" w:noHBand="0" w:noVBand="1"/>
      </w:tblPr>
      <w:tblGrid>
        <w:gridCol w:w="690"/>
        <w:gridCol w:w="3342"/>
        <w:gridCol w:w="2210"/>
        <w:gridCol w:w="2054"/>
      </w:tblGrid>
      <w:tr w:rsidR="00A1660F" w:rsidRPr="00AE25F7" w14:paraId="4F8EBD4B" w14:textId="77777777" w:rsidTr="00AE25F7">
        <w:trPr>
          <w:trHeight w:val="1070"/>
        </w:trPr>
        <w:tc>
          <w:tcPr>
            <w:tcW w:w="740" w:type="dxa"/>
            <w:hideMark/>
          </w:tcPr>
          <w:p w14:paraId="5A2202DE" w14:textId="77777777" w:rsidR="00A1660F" w:rsidRPr="00AE25F7" w:rsidRDefault="00A1660F" w:rsidP="00AE25F7">
            <w:pPr>
              <w:widowControl/>
              <w:jc w:val="center"/>
              <w:rPr>
                <w:rFonts w:ascii="Times New Roman" w:eastAsia="宋体" w:hAnsi="Times New Roman" w:cs="宋体"/>
                <w:color w:val="000000"/>
                <w:kern w:val="0"/>
                <w:sz w:val="20"/>
                <w:szCs w:val="20"/>
                <w:lang w:val="en-US"/>
              </w:rPr>
            </w:pPr>
            <w:r w:rsidRPr="00AE25F7">
              <w:rPr>
                <w:rFonts w:ascii="Times New Roman" w:eastAsia="宋体" w:hAnsi="Times New Roman" w:cs="宋体"/>
                <w:color w:val="000000"/>
                <w:kern w:val="0"/>
                <w:sz w:val="20"/>
                <w:szCs w:val="20"/>
              </w:rPr>
              <w:t>CL-B1</w:t>
            </w:r>
          </w:p>
        </w:tc>
        <w:tc>
          <w:tcPr>
            <w:tcW w:w="4020" w:type="dxa"/>
            <w:hideMark/>
          </w:tcPr>
          <w:p w14:paraId="65D4D39E"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Parallelism</w:t>
            </w:r>
          </w:p>
        </w:tc>
        <w:tc>
          <w:tcPr>
            <w:tcW w:w="2460" w:type="dxa"/>
            <w:hideMark/>
          </w:tcPr>
          <w:p w14:paraId="30C7447E"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(1) Comparable length of segments in syllables or words; (2) similar prosodic or stress patterns; (3) similar grammatical structure</w:t>
            </w:r>
          </w:p>
        </w:tc>
        <w:tc>
          <w:tcPr>
            <w:tcW w:w="2240" w:type="dxa"/>
            <w:hideMark/>
          </w:tcPr>
          <w:p w14:paraId="679B656C"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 xml:space="preserve">Patterning that establishes coordination among argumentative units is dissolved, obscuring the parity relation between </w:t>
            </w:r>
            <w:proofErr w:type="spellStart"/>
            <w:r w:rsidRPr="00AE25F7">
              <w:rPr>
                <w:rFonts w:ascii="Times New Roman" w:eastAsia="宋体" w:hAnsi="Times New Roman" w:cs="宋体"/>
                <w:color w:val="000000"/>
                <w:kern w:val="0"/>
                <w:sz w:val="20"/>
                <w:szCs w:val="20"/>
              </w:rPr>
              <w:t>conjointed</w:t>
            </w:r>
            <w:proofErr w:type="spellEnd"/>
            <w:r w:rsidRPr="00AE25F7">
              <w:rPr>
                <w:rFonts w:ascii="Times New Roman" w:eastAsia="宋体" w:hAnsi="Times New Roman" w:cs="宋体"/>
                <w:color w:val="000000"/>
                <w:kern w:val="0"/>
                <w:sz w:val="20"/>
                <w:szCs w:val="20"/>
              </w:rPr>
              <w:t xml:space="preserve"> claims</w:t>
            </w:r>
          </w:p>
        </w:tc>
      </w:tr>
      <w:tr w:rsidR="00A1660F" w:rsidRPr="00AE25F7" w14:paraId="4A3B6992" w14:textId="77777777" w:rsidTr="00AE25F7">
        <w:trPr>
          <w:trHeight w:val="2540"/>
        </w:trPr>
        <w:tc>
          <w:tcPr>
            <w:tcW w:w="740" w:type="dxa"/>
            <w:hideMark/>
          </w:tcPr>
          <w:p w14:paraId="3200D704"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CL-B2</w:t>
            </w:r>
          </w:p>
        </w:tc>
        <w:tc>
          <w:tcPr>
            <w:tcW w:w="4020" w:type="dxa"/>
            <w:hideMark/>
          </w:tcPr>
          <w:p w14:paraId="65457617"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Strategic repetition</w:t>
            </w:r>
          </w:p>
        </w:tc>
        <w:tc>
          <w:tcPr>
            <w:tcW w:w="2460" w:type="dxa"/>
            <w:hideMark/>
          </w:tcPr>
          <w:p w14:paraId="34D02EB1"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(1) Repeating the openings of successive clauses; (2) Repeating the closings of successive clauses; (3) Repeating the closing of one clause in the opening of the next; (4) Repeating the opening of a clause in its ending; (5) Repeating the same openings and endings in a series of clauses; (6) Repeating a word or phrase immediately, with nothing intervening; (7) Repeating a word or phrase with one or a few words intervening</w:t>
            </w:r>
          </w:p>
        </w:tc>
        <w:tc>
          <w:tcPr>
            <w:tcW w:w="2240" w:type="dxa"/>
            <w:hideMark/>
          </w:tcPr>
          <w:p w14:paraId="319C0A14"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Repetition is dissolved, weakening the rhetorical emphasis or the chained inferential progression</w:t>
            </w:r>
          </w:p>
        </w:tc>
      </w:tr>
      <w:tr w:rsidR="00A1660F" w:rsidRPr="00AE25F7" w14:paraId="1EB598F9" w14:textId="77777777" w:rsidTr="00AE25F7">
        <w:trPr>
          <w:trHeight w:val="1310"/>
        </w:trPr>
        <w:tc>
          <w:tcPr>
            <w:tcW w:w="740" w:type="dxa"/>
            <w:hideMark/>
          </w:tcPr>
          <w:p w14:paraId="644DEABE"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CL-B3</w:t>
            </w:r>
          </w:p>
        </w:tc>
        <w:tc>
          <w:tcPr>
            <w:tcW w:w="4020" w:type="dxa"/>
            <w:hideMark/>
          </w:tcPr>
          <w:p w14:paraId="1C3359A9"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Antithesis</w:t>
            </w:r>
          </w:p>
        </w:tc>
        <w:tc>
          <w:tcPr>
            <w:tcW w:w="2460" w:type="dxa"/>
            <w:hideMark/>
          </w:tcPr>
          <w:p w14:paraId="79036BAD"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(1) contraries; (2) contradictories; (3) correlatives</w:t>
            </w:r>
          </w:p>
        </w:tc>
        <w:tc>
          <w:tcPr>
            <w:tcW w:w="2240" w:type="dxa"/>
            <w:hideMark/>
          </w:tcPr>
          <w:p w14:paraId="1346D066"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 xml:space="preserve">A source-text opposition based on contraries, contradictions, or correlatives is flattened, </w:t>
            </w:r>
            <w:proofErr w:type="spellStart"/>
            <w:r w:rsidRPr="00AE25F7">
              <w:rPr>
                <w:rFonts w:ascii="Times New Roman" w:eastAsia="宋体" w:hAnsi="Times New Roman" w:cs="宋体"/>
                <w:color w:val="000000"/>
                <w:kern w:val="0"/>
                <w:sz w:val="20"/>
                <w:szCs w:val="20"/>
              </w:rPr>
              <w:lastRenderedPageBreak/>
              <w:t>asymmetrized</w:t>
            </w:r>
            <w:proofErr w:type="spellEnd"/>
            <w:r w:rsidRPr="00AE25F7">
              <w:rPr>
                <w:rFonts w:ascii="Times New Roman" w:eastAsia="宋体" w:hAnsi="Times New Roman" w:cs="宋体"/>
                <w:color w:val="000000"/>
                <w:kern w:val="0"/>
                <w:sz w:val="20"/>
                <w:szCs w:val="20"/>
              </w:rPr>
              <w:t>, or reversed, distorting the contrastive structure of the argument</w:t>
            </w:r>
          </w:p>
        </w:tc>
      </w:tr>
      <w:tr w:rsidR="00A1660F" w:rsidRPr="00AE25F7" w14:paraId="1D681120" w14:textId="77777777" w:rsidTr="00AE25F7">
        <w:trPr>
          <w:trHeight w:val="1140"/>
        </w:trPr>
        <w:tc>
          <w:tcPr>
            <w:tcW w:w="740" w:type="dxa"/>
            <w:hideMark/>
          </w:tcPr>
          <w:p w14:paraId="37BA399C"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lastRenderedPageBreak/>
              <w:t>CL-B4</w:t>
            </w:r>
          </w:p>
        </w:tc>
        <w:tc>
          <w:tcPr>
            <w:tcW w:w="4020" w:type="dxa"/>
            <w:hideMark/>
          </w:tcPr>
          <w:p w14:paraId="7E40F580"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Antimetabole</w:t>
            </w:r>
          </w:p>
        </w:tc>
        <w:tc>
          <w:tcPr>
            <w:tcW w:w="2460" w:type="dxa"/>
            <w:hideMark/>
          </w:tcPr>
          <w:p w14:paraId="1D173BEB"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A–B / B–A reversal patterns</w:t>
            </w:r>
          </w:p>
        </w:tc>
        <w:tc>
          <w:tcPr>
            <w:tcW w:w="2240" w:type="dxa"/>
            <w:hideMark/>
          </w:tcPr>
          <w:p w14:paraId="1F626922"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A source-text A-B/B-A reversal pattern is dissolved or rendered as paraphrase, dissipating he conceptual chiasmus that carries the argumentative move</w:t>
            </w:r>
          </w:p>
        </w:tc>
      </w:tr>
      <w:tr w:rsidR="00A1660F" w:rsidRPr="00AE25F7" w14:paraId="53B43DF2" w14:textId="77777777" w:rsidTr="00AE25F7">
        <w:trPr>
          <w:trHeight w:val="1660"/>
        </w:trPr>
        <w:tc>
          <w:tcPr>
            <w:tcW w:w="740" w:type="dxa"/>
            <w:hideMark/>
          </w:tcPr>
          <w:p w14:paraId="3C65AEF3"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CL-B5</w:t>
            </w:r>
          </w:p>
        </w:tc>
        <w:tc>
          <w:tcPr>
            <w:tcW w:w="4020" w:type="dxa"/>
            <w:hideMark/>
          </w:tcPr>
          <w:p w14:paraId="23F56E34"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Definition</w:t>
            </w:r>
          </w:p>
        </w:tc>
        <w:tc>
          <w:tcPr>
            <w:tcW w:w="2460" w:type="dxa"/>
            <w:hideMark/>
          </w:tcPr>
          <w:p w14:paraId="19919723"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Subject – Linking Verb – Predicate Noun/Modifier</w:t>
            </w:r>
          </w:p>
        </w:tc>
        <w:tc>
          <w:tcPr>
            <w:tcW w:w="2240" w:type="dxa"/>
            <w:hideMark/>
          </w:tcPr>
          <w:p w14:paraId="015FCFD1"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The source-text definitional structure (Subject-Linking Verb-Predicate Noun/Modifier) that introduces or stipulates a concept is dismantled or rendered as loose paraphrase, weakening the constitutive force of the definitional act</w:t>
            </w:r>
          </w:p>
        </w:tc>
      </w:tr>
    </w:tbl>
    <w:p w14:paraId="410AA973" w14:textId="7DED5CDC"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5C61DA2B" w14:textId="2D257C0D" w:rsidR="00A16BC0" w:rsidRPr="00AE25F7"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E25F7">
        <w:rPr>
          <w:rFonts w:ascii="Times New Roman" w:eastAsia="宋体" w:hAnsi="Times New Roman" w:cs="宋体"/>
          <w:b/>
          <w:bCs/>
          <w:color w:val="000000"/>
          <w:kern w:val="0"/>
          <w:sz w:val="24"/>
          <w:szCs w:val="24"/>
          <w:lang w:val="en-US"/>
        </w:rPr>
        <w:t>Layer B-2</w:t>
      </w:r>
      <w:r w:rsidR="00AE25F7" w:rsidRPr="00AE25F7">
        <w:rPr>
          <w:rFonts w:ascii="Times New Roman" w:eastAsia="宋体" w:hAnsi="Times New Roman" w:cs="宋体" w:hint="eastAsia"/>
          <w:b/>
          <w:bCs/>
          <w:color w:val="000000"/>
          <w:kern w:val="0"/>
          <w:sz w:val="24"/>
          <w:szCs w:val="24"/>
          <w:lang w:val="en-US"/>
        </w:rPr>
        <w:t xml:space="preserve">: </w:t>
      </w:r>
      <w:proofErr w:type="spellStart"/>
      <w:r w:rsidRPr="00AE25F7">
        <w:rPr>
          <w:rFonts w:ascii="Times New Roman" w:eastAsia="宋体" w:hAnsi="Times New Roman" w:cs="宋体"/>
          <w:b/>
          <w:bCs/>
          <w:color w:val="000000"/>
          <w:kern w:val="0"/>
          <w:sz w:val="24"/>
          <w:szCs w:val="24"/>
          <w:lang w:val="en-US"/>
        </w:rPr>
        <w:t>Metadiscourse</w:t>
      </w:r>
      <w:proofErr w:type="spellEnd"/>
      <w:r w:rsidRPr="00AE25F7">
        <w:rPr>
          <w:rFonts w:ascii="Times New Roman" w:eastAsia="宋体" w:hAnsi="Times New Roman" w:cs="宋体"/>
          <w:b/>
          <w:bCs/>
          <w:color w:val="000000"/>
          <w:kern w:val="0"/>
          <w:sz w:val="24"/>
          <w:szCs w:val="24"/>
          <w:lang w:val="en-US"/>
        </w:rPr>
        <w:t>: Interactive Resources (Hyland 2019)</w:t>
      </w:r>
    </w:p>
    <w:tbl>
      <w:tblPr>
        <w:tblStyle w:val="af3"/>
        <w:tblW w:w="0" w:type="auto"/>
        <w:tblLook w:val="04A0" w:firstRow="1" w:lastRow="0" w:firstColumn="1" w:lastColumn="0" w:noHBand="0" w:noVBand="1"/>
      </w:tblPr>
      <w:tblGrid>
        <w:gridCol w:w="705"/>
        <w:gridCol w:w="3247"/>
        <w:gridCol w:w="2209"/>
        <w:gridCol w:w="2135"/>
      </w:tblGrid>
      <w:tr w:rsidR="00A1660F" w:rsidRPr="00A1660F" w14:paraId="44C15915" w14:textId="77777777" w:rsidTr="00A1660F">
        <w:trPr>
          <w:trHeight w:val="1470"/>
        </w:trPr>
        <w:tc>
          <w:tcPr>
            <w:tcW w:w="705" w:type="dxa"/>
            <w:hideMark/>
          </w:tcPr>
          <w:p w14:paraId="32FB125F" w14:textId="77777777" w:rsidR="00A1660F" w:rsidRPr="00AE25F7" w:rsidRDefault="00A1660F" w:rsidP="00AE25F7">
            <w:pPr>
              <w:widowControl/>
              <w:jc w:val="center"/>
              <w:rPr>
                <w:rFonts w:ascii="Times New Roman" w:eastAsia="宋体" w:hAnsi="Times New Roman" w:cs="宋体"/>
                <w:color w:val="000000"/>
                <w:kern w:val="0"/>
                <w:sz w:val="20"/>
                <w:szCs w:val="20"/>
                <w:lang w:val="en-US"/>
              </w:rPr>
            </w:pPr>
            <w:r w:rsidRPr="00AE25F7">
              <w:rPr>
                <w:rFonts w:ascii="Times New Roman" w:eastAsia="宋体" w:hAnsi="Times New Roman" w:cs="宋体"/>
                <w:color w:val="000000"/>
                <w:kern w:val="0"/>
                <w:sz w:val="20"/>
                <w:szCs w:val="20"/>
              </w:rPr>
              <w:t>CL-B6</w:t>
            </w:r>
          </w:p>
        </w:tc>
        <w:tc>
          <w:tcPr>
            <w:tcW w:w="3247" w:type="dxa"/>
            <w:hideMark/>
          </w:tcPr>
          <w:p w14:paraId="64FC98DB"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Transition markers</w:t>
            </w:r>
          </w:p>
        </w:tc>
        <w:tc>
          <w:tcPr>
            <w:tcW w:w="2209" w:type="dxa"/>
            <w:hideMark/>
          </w:tcPr>
          <w:p w14:paraId="4980FB4D"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Mainly conjunctions and adverbial phrases to signal addition, comparison, or consequence between argumentative steps</w:t>
            </w:r>
          </w:p>
        </w:tc>
        <w:tc>
          <w:tcPr>
            <w:tcW w:w="2135" w:type="dxa"/>
            <w:hideMark/>
          </w:tcPr>
          <w:p w14:paraId="74358878"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Markers signalling addition, comparison, or consequence between argumentative steps are omitted, mistranslated, or substituted such that the inferential relation between proposition is altered</w:t>
            </w:r>
          </w:p>
        </w:tc>
      </w:tr>
      <w:tr w:rsidR="00A1660F" w:rsidRPr="00A1660F" w14:paraId="393AA91D" w14:textId="77777777" w:rsidTr="00A1660F">
        <w:trPr>
          <w:trHeight w:val="1060"/>
        </w:trPr>
        <w:tc>
          <w:tcPr>
            <w:tcW w:w="705" w:type="dxa"/>
            <w:hideMark/>
          </w:tcPr>
          <w:p w14:paraId="48834D46"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CL-B7</w:t>
            </w:r>
          </w:p>
        </w:tc>
        <w:tc>
          <w:tcPr>
            <w:tcW w:w="3247" w:type="dxa"/>
            <w:hideMark/>
          </w:tcPr>
          <w:p w14:paraId="70385DAE"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Frame markers</w:t>
            </w:r>
          </w:p>
        </w:tc>
        <w:tc>
          <w:tcPr>
            <w:tcW w:w="2209" w:type="dxa"/>
            <w:hideMark/>
          </w:tcPr>
          <w:p w14:paraId="3D6EC197"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(1) Acting as more explicit additive relations; (2) label text stages; (3) announce discourse goals; (</w:t>
            </w:r>
            <w:proofErr w:type="gramStart"/>
            <w:r w:rsidRPr="00AE25F7">
              <w:rPr>
                <w:rFonts w:ascii="Times New Roman" w:eastAsia="宋体" w:hAnsi="Times New Roman" w:cs="宋体"/>
                <w:color w:val="000000"/>
                <w:kern w:val="0"/>
                <w:sz w:val="20"/>
                <w:szCs w:val="20"/>
              </w:rPr>
              <w:t>4)indicate</w:t>
            </w:r>
            <w:proofErr w:type="gramEnd"/>
            <w:r w:rsidRPr="00AE25F7">
              <w:rPr>
                <w:rFonts w:ascii="Times New Roman" w:eastAsia="宋体" w:hAnsi="Times New Roman" w:cs="宋体"/>
                <w:color w:val="000000"/>
                <w:kern w:val="0"/>
                <w:sz w:val="20"/>
                <w:szCs w:val="20"/>
              </w:rPr>
              <w:t xml:space="preserve"> topic shifts</w:t>
            </w:r>
          </w:p>
        </w:tc>
        <w:tc>
          <w:tcPr>
            <w:tcW w:w="2135" w:type="dxa"/>
            <w:hideMark/>
          </w:tcPr>
          <w:p w14:paraId="5D058E8D"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 xml:space="preserve">Markers that add, label, announce, or shift discourse stages are dissolved, disrupting the reader's orientation within the </w:t>
            </w:r>
            <w:r w:rsidRPr="00AE25F7">
              <w:rPr>
                <w:rFonts w:ascii="Times New Roman" w:eastAsia="宋体" w:hAnsi="Times New Roman" w:cs="宋体"/>
                <w:color w:val="000000"/>
                <w:kern w:val="0"/>
                <w:sz w:val="20"/>
                <w:szCs w:val="20"/>
              </w:rPr>
              <w:lastRenderedPageBreak/>
              <w:t>argumentative architecture</w:t>
            </w:r>
          </w:p>
        </w:tc>
      </w:tr>
      <w:tr w:rsidR="00A1660F" w:rsidRPr="00A1660F" w14:paraId="4C35E5C9" w14:textId="77777777" w:rsidTr="00A1660F">
        <w:trPr>
          <w:trHeight w:val="1090"/>
        </w:trPr>
        <w:tc>
          <w:tcPr>
            <w:tcW w:w="705" w:type="dxa"/>
            <w:hideMark/>
          </w:tcPr>
          <w:p w14:paraId="1A769AF9"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lastRenderedPageBreak/>
              <w:t>CL-B8</w:t>
            </w:r>
          </w:p>
        </w:tc>
        <w:tc>
          <w:tcPr>
            <w:tcW w:w="3247" w:type="dxa"/>
            <w:hideMark/>
          </w:tcPr>
          <w:p w14:paraId="53240957" w14:textId="77777777" w:rsidR="00A1660F" w:rsidRPr="00AE25F7" w:rsidRDefault="00A1660F" w:rsidP="00AE25F7">
            <w:pPr>
              <w:widowControl/>
              <w:jc w:val="center"/>
              <w:rPr>
                <w:rFonts w:ascii="Times New Roman" w:eastAsia="宋体" w:hAnsi="Times New Roman" w:cs="宋体"/>
                <w:color w:val="000000"/>
                <w:kern w:val="0"/>
                <w:sz w:val="20"/>
                <w:szCs w:val="20"/>
              </w:rPr>
            </w:pPr>
            <w:proofErr w:type="spellStart"/>
            <w:r w:rsidRPr="00AE25F7">
              <w:rPr>
                <w:rFonts w:ascii="Times New Roman" w:eastAsia="宋体" w:hAnsi="Times New Roman" w:cs="宋体"/>
                <w:color w:val="000000"/>
                <w:kern w:val="0"/>
                <w:sz w:val="20"/>
                <w:szCs w:val="20"/>
              </w:rPr>
              <w:t>Endophoric</w:t>
            </w:r>
            <w:proofErr w:type="spellEnd"/>
            <w:r w:rsidRPr="00AE25F7">
              <w:rPr>
                <w:rFonts w:ascii="Times New Roman" w:eastAsia="宋体" w:hAnsi="Times New Roman" w:cs="宋体"/>
                <w:color w:val="000000"/>
                <w:kern w:val="0"/>
                <w:sz w:val="20"/>
                <w:szCs w:val="20"/>
              </w:rPr>
              <w:t xml:space="preserve"> markers</w:t>
            </w:r>
          </w:p>
        </w:tc>
        <w:tc>
          <w:tcPr>
            <w:tcW w:w="2209" w:type="dxa"/>
            <w:hideMark/>
          </w:tcPr>
          <w:p w14:paraId="28872201"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Expressions which refer to other parts of the text</w:t>
            </w:r>
          </w:p>
        </w:tc>
        <w:tc>
          <w:tcPr>
            <w:tcW w:w="2135" w:type="dxa"/>
            <w:hideMark/>
          </w:tcPr>
          <w:p w14:paraId="63303A35"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 xml:space="preserve">References to other parts of the text are mistranslated or lost, severing the </w:t>
            </w:r>
            <w:proofErr w:type="spellStart"/>
            <w:r w:rsidRPr="00AE25F7">
              <w:rPr>
                <w:rFonts w:ascii="Times New Roman" w:eastAsia="宋体" w:hAnsi="Times New Roman" w:cs="宋体"/>
                <w:color w:val="000000"/>
                <w:kern w:val="0"/>
                <w:sz w:val="20"/>
                <w:szCs w:val="20"/>
              </w:rPr>
              <w:t>intratextual</w:t>
            </w:r>
            <w:proofErr w:type="spellEnd"/>
            <w:r w:rsidRPr="00AE25F7">
              <w:rPr>
                <w:rFonts w:ascii="Times New Roman" w:eastAsia="宋体" w:hAnsi="Times New Roman" w:cs="宋体"/>
                <w:color w:val="000000"/>
                <w:kern w:val="0"/>
                <w:sz w:val="20"/>
                <w:szCs w:val="20"/>
              </w:rPr>
              <w:t xml:space="preserve"> coherence on which cumulative argumentation depends</w:t>
            </w:r>
          </w:p>
        </w:tc>
      </w:tr>
      <w:tr w:rsidR="00A1660F" w:rsidRPr="00A1660F" w14:paraId="263D955F" w14:textId="77777777" w:rsidTr="00A1660F">
        <w:trPr>
          <w:trHeight w:val="1090"/>
        </w:trPr>
        <w:tc>
          <w:tcPr>
            <w:tcW w:w="705" w:type="dxa"/>
            <w:hideMark/>
          </w:tcPr>
          <w:p w14:paraId="4ABD2463"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CL-B9</w:t>
            </w:r>
          </w:p>
        </w:tc>
        <w:tc>
          <w:tcPr>
            <w:tcW w:w="3247" w:type="dxa"/>
            <w:hideMark/>
          </w:tcPr>
          <w:p w14:paraId="5529D809" w14:textId="77777777" w:rsidR="00A1660F" w:rsidRPr="00AE25F7" w:rsidRDefault="00A1660F" w:rsidP="00AE25F7">
            <w:pPr>
              <w:widowControl/>
              <w:jc w:val="center"/>
              <w:rPr>
                <w:rFonts w:ascii="Times New Roman" w:eastAsia="宋体" w:hAnsi="Times New Roman" w:cs="宋体"/>
                <w:color w:val="000000"/>
                <w:kern w:val="0"/>
                <w:sz w:val="20"/>
                <w:szCs w:val="20"/>
              </w:rPr>
            </w:pPr>
            <w:proofErr w:type="spellStart"/>
            <w:r w:rsidRPr="00AE25F7">
              <w:rPr>
                <w:rFonts w:ascii="Times New Roman" w:eastAsia="宋体" w:hAnsi="Times New Roman" w:cs="宋体"/>
                <w:color w:val="000000"/>
                <w:kern w:val="0"/>
                <w:sz w:val="20"/>
                <w:szCs w:val="20"/>
              </w:rPr>
              <w:t>Evidentials</w:t>
            </w:r>
            <w:proofErr w:type="spellEnd"/>
          </w:p>
        </w:tc>
        <w:tc>
          <w:tcPr>
            <w:tcW w:w="2209" w:type="dxa"/>
            <w:hideMark/>
          </w:tcPr>
          <w:p w14:paraId="4151A497"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Invoke external sources of support</w:t>
            </w:r>
          </w:p>
        </w:tc>
        <w:tc>
          <w:tcPr>
            <w:tcW w:w="2135" w:type="dxa"/>
            <w:hideMark/>
          </w:tcPr>
          <w:p w14:paraId="74240E18"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Citations or attributions to external sources are misattributed, omitted, or rendered ambiguous, undermining the evidential basis of the claim</w:t>
            </w:r>
          </w:p>
        </w:tc>
      </w:tr>
      <w:tr w:rsidR="00A1660F" w:rsidRPr="00A1660F" w14:paraId="7E5EC521" w14:textId="77777777" w:rsidTr="00A1660F">
        <w:trPr>
          <w:trHeight w:val="1200"/>
        </w:trPr>
        <w:tc>
          <w:tcPr>
            <w:tcW w:w="705" w:type="dxa"/>
            <w:hideMark/>
          </w:tcPr>
          <w:p w14:paraId="239831A9"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CL-B10</w:t>
            </w:r>
          </w:p>
        </w:tc>
        <w:tc>
          <w:tcPr>
            <w:tcW w:w="3247" w:type="dxa"/>
            <w:hideMark/>
          </w:tcPr>
          <w:p w14:paraId="20B5D333"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Code glosses</w:t>
            </w:r>
          </w:p>
        </w:tc>
        <w:tc>
          <w:tcPr>
            <w:tcW w:w="2209" w:type="dxa"/>
            <w:hideMark/>
          </w:tcPr>
          <w:p w14:paraId="7A7404D8"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Supply additional information by rephrasing, explaining or elaborating what has been said</w:t>
            </w:r>
          </w:p>
        </w:tc>
        <w:tc>
          <w:tcPr>
            <w:tcW w:w="2135" w:type="dxa"/>
            <w:hideMark/>
          </w:tcPr>
          <w:p w14:paraId="4FEAD0F2"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Rephrasing, exemplifications, or elaborations that secure the writer's intended meaning are omitted or distorted, leaving the concept under-specified for the target reader</w:t>
            </w:r>
          </w:p>
        </w:tc>
      </w:tr>
    </w:tbl>
    <w:p w14:paraId="7B5D64CB" w14:textId="3FD35EF7"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6042FAA8" w14:textId="6C52DB29" w:rsidR="00A16BC0" w:rsidRPr="00AE25F7" w:rsidRDefault="00A16BC0" w:rsidP="00A16BC0">
      <w:pPr>
        <w:widowControl/>
        <w:spacing w:line="360" w:lineRule="auto"/>
        <w:jc w:val="left"/>
        <w:rPr>
          <w:rFonts w:ascii="Times New Roman" w:eastAsia="宋体" w:hAnsi="Times New Roman" w:cs="宋体"/>
          <w:b/>
          <w:bCs/>
          <w:color w:val="000000"/>
          <w:kern w:val="0"/>
          <w:sz w:val="24"/>
          <w:szCs w:val="24"/>
          <w:lang w:val="en-US"/>
        </w:rPr>
      </w:pPr>
      <w:r w:rsidRPr="00AE25F7">
        <w:rPr>
          <w:rFonts w:ascii="Times New Roman" w:eastAsia="宋体" w:hAnsi="Times New Roman" w:cs="宋体"/>
          <w:b/>
          <w:bCs/>
          <w:color w:val="000000"/>
          <w:kern w:val="0"/>
          <w:sz w:val="24"/>
          <w:szCs w:val="24"/>
          <w:lang w:val="en-US"/>
        </w:rPr>
        <w:t>Layer B-3</w:t>
      </w:r>
      <w:r w:rsidR="00AE25F7" w:rsidRPr="00AE25F7">
        <w:rPr>
          <w:rFonts w:ascii="Times New Roman" w:eastAsia="宋体" w:hAnsi="Times New Roman" w:cs="宋体" w:hint="eastAsia"/>
          <w:b/>
          <w:bCs/>
          <w:color w:val="000000"/>
          <w:kern w:val="0"/>
          <w:sz w:val="24"/>
          <w:szCs w:val="24"/>
          <w:lang w:val="en-US"/>
        </w:rPr>
        <w:t xml:space="preserve">: </w:t>
      </w:r>
      <w:proofErr w:type="spellStart"/>
      <w:r w:rsidRPr="00AE25F7">
        <w:rPr>
          <w:rFonts w:ascii="Times New Roman" w:eastAsia="宋体" w:hAnsi="Times New Roman" w:cs="宋体"/>
          <w:b/>
          <w:bCs/>
          <w:color w:val="000000"/>
          <w:kern w:val="0"/>
          <w:sz w:val="24"/>
          <w:szCs w:val="24"/>
          <w:lang w:val="en-US"/>
        </w:rPr>
        <w:t>Metadiscourse</w:t>
      </w:r>
      <w:proofErr w:type="spellEnd"/>
      <w:r w:rsidRPr="00AE25F7">
        <w:rPr>
          <w:rFonts w:ascii="Times New Roman" w:eastAsia="宋体" w:hAnsi="Times New Roman" w:cs="宋体"/>
          <w:b/>
          <w:bCs/>
          <w:color w:val="000000"/>
          <w:kern w:val="0"/>
          <w:sz w:val="24"/>
          <w:szCs w:val="24"/>
          <w:lang w:val="en-US"/>
        </w:rPr>
        <w:t>: Interactional Resources (Hyland 2019)</w:t>
      </w:r>
    </w:p>
    <w:tbl>
      <w:tblPr>
        <w:tblStyle w:val="af3"/>
        <w:tblW w:w="0" w:type="auto"/>
        <w:tblLook w:val="04A0" w:firstRow="1" w:lastRow="0" w:firstColumn="1" w:lastColumn="0" w:noHBand="0" w:noVBand="1"/>
      </w:tblPr>
      <w:tblGrid>
        <w:gridCol w:w="696"/>
        <w:gridCol w:w="3358"/>
        <w:gridCol w:w="2182"/>
        <w:gridCol w:w="2060"/>
      </w:tblGrid>
      <w:tr w:rsidR="00A1660F" w:rsidRPr="00A1660F" w14:paraId="248A9771" w14:textId="77777777" w:rsidTr="00A1660F">
        <w:trPr>
          <w:trHeight w:val="1210"/>
        </w:trPr>
        <w:tc>
          <w:tcPr>
            <w:tcW w:w="740" w:type="dxa"/>
            <w:hideMark/>
          </w:tcPr>
          <w:p w14:paraId="067F75F8" w14:textId="77777777" w:rsidR="00A1660F" w:rsidRPr="00AE25F7" w:rsidRDefault="00A1660F" w:rsidP="00AE25F7">
            <w:pPr>
              <w:widowControl/>
              <w:jc w:val="center"/>
              <w:rPr>
                <w:rFonts w:ascii="Times New Roman" w:eastAsia="宋体" w:hAnsi="Times New Roman" w:cs="宋体"/>
                <w:color w:val="000000"/>
                <w:kern w:val="0"/>
                <w:sz w:val="20"/>
                <w:szCs w:val="20"/>
                <w:lang w:val="en-US"/>
              </w:rPr>
            </w:pPr>
            <w:r w:rsidRPr="00AE25F7">
              <w:rPr>
                <w:rFonts w:ascii="Times New Roman" w:eastAsia="宋体" w:hAnsi="Times New Roman" w:cs="宋体"/>
                <w:color w:val="000000"/>
                <w:kern w:val="0"/>
                <w:sz w:val="20"/>
                <w:szCs w:val="20"/>
              </w:rPr>
              <w:t>CL-B11</w:t>
            </w:r>
          </w:p>
        </w:tc>
        <w:tc>
          <w:tcPr>
            <w:tcW w:w="4020" w:type="dxa"/>
            <w:hideMark/>
          </w:tcPr>
          <w:p w14:paraId="62DD4DEF"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Hedges</w:t>
            </w:r>
          </w:p>
        </w:tc>
        <w:tc>
          <w:tcPr>
            <w:tcW w:w="2460" w:type="dxa"/>
            <w:hideMark/>
          </w:tcPr>
          <w:p w14:paraId="5F03B56B"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(1) Mitigate commitment; (2) admit alternative voices</w:t>
            </w:r>
          </w:p>
        </w:tc>
        <w:tc>
          <w:tcPr>
            <w:tcW w:w="2240" w:type="dxa"/>
            <w:hideMark/>
          </w:tcPr>
          <w:p w14:paraId="2C53C3C8"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The epistemic modality of the source is altered such that tentative claims are presented as categorical, or admitted exceptions and alternative voices are suppressed</w:t>
            </w:r>
          </w:p>
        </w:tc>
      </w:tr>
      <w:tr w:rsidR="00A1660F" w:rsidRPr="00A1660F" w14:paraId="51412747" w14:textId="77777777" w:rsidTr="00A1660F">
        <w:trPr>
          <w:trHeight w:val="1130"/>
        </w:trPr>
        <w:tc>
          <w:tcPr>
            <w:tcW w:w="740" w:type="dxa"/>
            <w:hideMark/>
          </w:tcPr>
          <w:p w14:paraId="73E07DF9"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CL-B12</w:t>
            </w:r>
          </w:p>
        </w:tc>
        <w:tc>
          <w:tcPr>
            <w:tcW w:w="4020" w:type="dxa"/>
            <w:hideMark/>
          </w:tcPr>
          <w:p w14:paraId="064DB4F1"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Boosters</w:t>
            </w:r>
          </w:p>
        </w:tc>
        <w:tc>
          <w:tcPr>
            <w:tcW w:w="2460" w:type="dxa"/>
            <w:hideMark/>
          </w:tcPr>
          <w:p w14:paraId="6E234236"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(1) Close down alternatives; (2) head off conflicting views; (3) express their certainty</w:t>
            </w:r>
          </w:p>
        </w:tc>
        <w:tc>
          <w:tcPr>
            <w:tcW w:w="2240" w:type="dxa"/>
            <w:hideMark/>
          </w:tcPr>
          <w:p w14:paraId="59B00874"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 xml:space="preserve">The certainty signalled by the source is attenuated, or unwarranted certainty is introduced into propositions that the </w:t>
            </w:r>
            <w:r w:rsidRPr="00AE25F7">
              <w:rPr>
                <w:rFonts w:ascii="Times New Roman" w:eastAsia="宋体" w:hAnsi="Times New Roman" w:cs="宋体"/>
                <w:color w:val="000000"/>
                <w:kern w:val="0"/>
                <w:sz w:val="20"/>
                <w:szCs w:val="20"/>
              </w:rPr>
              <w:lastRenderedPageBreak/>
              <w:t>source presents as provisional</w:t>
            </w:r>
          </w:p>
        </w:tc>
      </w:tr>
      <w:tr w:rsidR="00A1660F" w:rsidRPr="00A1660F" w14:paraId="0E441843" w14:textId="77777777" w:rsidTr="00A1660F">
        <w:trPr>
          <w:trHeight w:val="1140"/>
        </w:trPr>
        <w:tc>
          <w:tcPr>
            <w:tcW w:w="740" w:type="dxa"/>
            <w:hideMark/>
          </w:tcPr>
          <w:p w14:paraId="4B8CA02A"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lastRenderedPageBreak/>
              <w:t>CL-B13</w:t>
            </w:r>
          </w:p>
        </w:tc>
        <w:tc>
          <w:tcPr>
            <w:tcW w:w="4020" w:type="dxa"/>
            <w:hideMark/>
          </w:tcPr>
          <w:p w14:paraId="6CE94F23"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Attitude markers</w:t>
            </w:r>
          </w:p>
        </w:tc>
        <w:tc>
          <w:tcPr>
            <w:tcW w:w="2460" w:type="dxa"/>
            <w:hideMark/>
          </w:tcPr>
          <w:p w14:paraId="4D8DD06C"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Convey affective stance toward propositions</w:t>
            </w:r>
          </w:p>
        </w:tc>
        <w:tc>
          <w:tcPr>
            <w:tcW w:w="2240" w:type="dxa"/>
            <w:hideMark/>
          </w:tcPr>
          <w:p w14:paraId="5481AFDA"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The writer's affective stance toward a proposition (surprise, importance, agreement, doubt, etc.) is misrepresented, neutralized, or inverted</w:t>
            </w:r>
          </w:p>
        </w:tc>
      </w:tr>
      <w:tr w:rsidR="00A1660F" w:rsidRPr="00A1660F" w14:paraId="0C5D9A0F" w14:textId="77777777" w:rsidTr="00A1660F">
        <w:trPr>
          <w:trHeight w:val="1160"/>
        </w:trPr>
        <w:tc>
          <w:tcPr>
            <w:tcW w:w="740" w:type="dxa"/>
            <w:hideMark/>
          </w:tcPr>
          <w:p w14:paraId="6563828D"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CL-B14</w:t>
            </w:r>
          </w:p>
        </w:tc>
        <w:tc>
          <w:tcPr>
            <w:tcW w:w="4020" w:type="dxa"/>
            <w:hideMark/>
          </w:tcPr>
          <w:p w14:paraId="35944E9D"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Self-mention</w:t>
            </w:r>
          </w:p>
        </w:tc>
        <w:tc>
          <w:tcPr>
            <w:tcW w:w="2460" w:type="dxa"/>
            <w:hideMark/>
          </w:tcPr>
          <w:p w14:paraId="1598AC63"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Mark authorial presence (first-person pronouns and possessive adjectives, e.g. I, me, mine, exclusive we, our, ours)</w:t>
            </w:r>
          </w:p>
        </w:tc>
        <w:tc>
          <w:tcPr>
            <w:tcW w:w="2240" w:type="dxa"/>
            <w:hideMark/>
          </w:tcPr>
          <w:p w14:paraId="1D1A1328"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Authorial presence is suppressed where the source foregrounds it, or introduced where the source effaces it, altering the rhetorical positioning of the writer</w:t>
            </w:r>
          </w:p>
        </w:tc>
      </w:tr>
      <w:tr w:rsidR="00A1660F" w:rsidRPr="00A1660F" w14:paraId="719A266F" w14:textId="77777777" w:rsidTr="00A1660F">
        <w:trPr>
          <w:trHeight w:val="2320"/>
        </w:trPr>
        <w:tc>
          <w:tcPr>
            <w:tcW w:w="740" w:type="dxa"/>
            <w:hideMark/>
          </w:tcPr>
          <w:p w14:paraId="7DEBF196"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CL-B15</w:t>
            </w:r>
          </w:p>
        </w:tc>
        <w:tc>
          <w:tcPr>
            <w:tcW w:w="4020" w:type="dxa"/>
            <w:hideMark/>
          </w:tcPr>
          <w:p w14:paraId="5F9FF3E9"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Engagement markers</w:t>
            </w:r>
          </w:p>
        </w:tc>
        <w:tc>
          <w:tcPr>
            <w:tcW w:w="2460" w:type="dxa"/>
            <w:hideMark/>
          </w:tcPr>
          <w:p w14:paraId="165D2B8E"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Address readers directly as discourse participants (1) addressing them as participants in an argument with reader pronouns (you, your, inclusive we) and interjections (by the way, you may notice); (2) pulling readers into the discourse at critical points through questions, directives (mainly imperatives such as see, note and consider and obligation modals such as should, must, have to, etc.)</w:t>
            </w:r>
          </w:p>
        </w:tc>
        <w:tc>
          <w:tcPr>
            <w:tcW w:w="2240" w:type="dxa"/>
            <w:hideMark/>
          </w:tcPr>
          <w:p w14:paraId="0F5CAE5F" w14:textId="77777777" w:rsidR="00A1660F" w:rsidRPr="00AE25F7" w:rsidRDefault="00A1660F" w:rsidP="00AE25F7">
            <w:pPr>
              <w:widowControl/>
              <w:jc w:val="center"/>
              <w:rPr>
                <w:rFonts w:ascii="Times New Roman" w:eastAsia="宋体" w:hAnsi="Times New Roman" w:cs="宋体"/>
                <w:color w:val="000000"/>
                <w:kern w:val="0"/>
                <w:sz w:val="20"/>
                <w:szCs w:val="20"/>
              </w:rPr>
            </w:pPr>
            <w:r w:rsidRPr="00AE25F7">
              <w:rPr>
                <w:rFonts w:ascii="Times New Roman" w:eastAsia="宋体" w:hAnsi="Times New Roman" w:cs="宋体"/>
                <w:color w:val="000000"/>
                <w:kern w:val="0"/>
                <w:sz w:val="20"/>
                <w:szCs w:val="20"/>
              </w:rPr>
              <w:t>Direct addresses to the reader are omitted or distorted, weakening the reader's positioning as participant in the unfolding argument</w:t>
            </w:r>
          </w:p>
        </w:tc>
      </w:tr>
    </w:tbl>
    <w:p w14:paraId="4C546C6F" w14:textId="2DA32BCC" w:rsidR="00A16BC0" w:rsidRDefault="00A16BC0" w:rsidP="00121776">
      <w:pPr>
        <w:widowControl/>
        <w:spacing w:line="360" w:lineRule="auto"/>
        <w:jc w:val="left"/>
        <w:rPr>
          <w:rFonts w:ascii="Times New Roman" w:eastAsia="宋体" w:hAnsi="Times New Roman" w:cs="宋体"/>
          <w:color w:val="000000"/>
          <w:kern w:val="0"/>
          <w:sz w:val="24"/>
          <w:szCs w:val="24"/>
          <w:lang w:val="en-US"/>
        </w:rPr>
      </w:pPr>
    </w:p>
    <w:p w14:paraId="4DE788B1" w14:textId="68987008" w:rsidR="00A16BC0" w:rsidRPr="00A16BC0" w:rsidRDefault="00AE25F7" w:rsidP="00A16BC0">
      <w:pPr>
        <w:widowControl/>
        <w:spacing w:line="360" w:lineRule="auto"/>
        <w:jc w:val="left"/>
        <w:rPr>
          <w:rFonts w:ascii="Times New Roman" w:eastAsia="宋体" w:hAnsi="Times New Roman" w:cs="宋体"/>
          <w:b/>
          <w:bCs/>
          <w:color w:val="000000"/>
          <w:kern w:val="0"/>
          <w:sz w:val="24"/>
          <w:szCs w:val="24"/>
          <w:lang w:val="en-US"/>
        </w:rPr>
      </w:pPr>
      <w:r>
        <w:rPr>
          <w:rFonts w:ascii="Times New Roman" w:eastAsia="宋体" w:hAnsi="Times New Roman" w:cs="宋体" w:hint="eastAsia"/>
          <w:b/>
          <w:bCs/>
          <w:color w:val="000000"/>
          <w:kern w:val="0"/>
          <w:sz w:val="24"/>
          <w:szCs w:val="24"/>
          <w:lang w:val="en-US"/>
        </w:rPr>
        <w:t>3.4</w:t>
      </w:r>
      <w:r w:rsidR="00A16BC0" w:rsidRPr="00A16BC0">
        <w:rPr>
          <w:rFonts w:ascii="Times New Roman" w:eastAsia="宋体" w:hAnsi="Times New Roman" w:cs="宋体"/>
          <w:b/>
          <w:bCs/>
          <w:color w:val="000000"/>
          <w:kern w:val="0"/>
          <w:sz w:val="24"/>
          <w:szCs w:val="24"/>
          <w:lang w:val="en-US"/>
        </w:rPr>
        <w:t xml:space="preserve"> Worked Example</w:t>
      </w:r>
    </w:p>
    <w:p w14:paraId="4673D63A" w14:textId="53AF6BB3" w:rsidR="00A16BC0" w:rsidRPr="00A16BC0" w:rsidRDefault="00A16BC0" w:rsidP="00A16BC0">
      <w:pPr>
        <w:widowControl/>
        <w:spacing w:line="360" w:lineRule="auto"/>
        <w:jc w:val="left"/>
        <w:rPr>
          <w:rFonts w:ascii="Times New Roman" w:eastAsia="宋体" w:hAnsi="Times New Roman" w:cs="宋体"/>
          <w:color w:val="000000"/>
          <w:kern w:val="0"/>
          <w:sz w:val="24"/>
          <w:szCs w:val="24"/>
          <w:lang w:val="en-US"/>
        </w:rPr>
      </w:pPr>
      <w:r w:rsidRPr="00A16BC0">
        <w:rPr>
          <w:rFonts w:ascii="Times New Roman" w:eastAsia="宋体" w:hAnsi="Times New Roman" w:cs="宋体"/>
          <w:color w:val="000000"/>
          <w:kern w:val="0"/>
          <w:sz w:val="24"/>
          <w:szCs w:val="24"/>
          <w:lang w:val="en-US"/>
        </w:rPr>
        <w:lastRenderedPageBreak/>
        <w:t xml:space="preserve">Assume a target text of 5,000 words yields the following error tally: 11 </w:t>
      </w:r>
      <w:r w:rsidR="00AE25F7">
        <w:rPr>
          <w:rFonts w:ascii="Times New Roman" w:eastAsia="宋体" w:hAnsi="Times New Roman" w:cs="宋体" w:hint="eastAsia"/>
          <w:color w:val="000000"/>
          <w:kern w:val="0"/>
          <w:sz w:val="24"/>
          <w:szCs w:val="24"/>
          <w:lang w:val="en-US"/>
        </w:rPr>
        <w:t>divergence</w:t>
      </w:r>
      <w:r w:rsidRPr="00A16BC0">
        <w:rPr>
          <w:rFonts w:ascii="Times New Roman" w:eastAsia="宋体" w:hAnsi="Times New Roman" w:cs="宋体"/>
          <w:color w:val="000000"/>
          <w:kern w:val="0"/>
          <w:sz w:val="24"/>
          <w:szCs w:val="24"/>
          <w:lang w:val="en-US"/>
        </w:rPr>
        <w:t xml:space="preserve">s across the seven CR </w:t>
      </w:r>
      <w:proofErr w:type="spellStart"/>
      <w:r w:rsidRPr="00A16BC0">
        <w:rPr>
          <w:rFonts w:ascii="Times New Roman" w:eastAsia="宋体" w:hAnsi="Times New Roman" w:cs="宋体"/>
          <w:color w:val="000000"/>
          <w:kern w:val="0"/>
          <w:sz w:val="24"/>
          <w:szCs w:val="24"/>
          <w:lang w:val="en-US"/>
        </w:rPr>
        <w:t>subparameters</w:t>
      </w:r>
      <w:proofErr w:type="spellEnd"/>
      <w:r w:rsidRPr="00A16BC0">
        <w:rPr>
          <w:rFonts w:ascii="Times New Roman" w:eastAsia="宋体" w:hAnsi="Times New Roman" w:cs="宋体"/>
          <w:color w:val="000000"/>
          <w:kern w:val="0"/>
          <w:sz w:val="24"/>
          <w:szCs w:val="24"/>
          <w:lang w:val="en-US"/>
        </w:rPr>
        <w:t xml:space="preserve"> and 13 </w:t>
      </w:r>
      <w:r w:rsidR="00AE25F7">
        <w:rPr>
          <w:rFonts w:ascii="Times New Roman" w:eastAsia="宋体" w:hAnsi="Times New Roman" w:cs="宋体" w:hint="eastAsia"/>
          <w:color w:val="000000"/>
          <w:kern w:val="0"/>
          <w:sz w:val="24"/>
          <w:szCs w:val="24"/>
          <w:lang w:val="en-US"/>
        </w:rPr>
        <w:t>divergence</w:t>
      </w:r>
      <w:r w:rsidRPr="00A16BC0">
        <w:rPr>
          <w:rFonts w:ascii="Times New Roman" w:eastAsia="宋体" w:hAnsi="Times New Roman" w:cs="宋体"/>
          <w:color w:val="000000"/>
          <w:kern w:val="0"/>
          <w:sz w:val="24"/>
          <w:szCs w:val="24"/>
          <w:lang w:val="en-US"/>
        </w:rPr>
        <w:t xml:space="preserve">s across the nineteen CL </w:t>
      </w:r>
      <w:proofErr w:type="spellStart"/>
      <w:r w:rsidRPr="00A16BC0">
        <w:rPr>
          <w:rFonts w:ascii="Times New Roman" w:eastAsia="宋体" w:hAnsi="Times New Roman" w:cs="宋体"/>
          <w:color w:val="000000"/>
          <w:kern w:val="0"/>
          <w:sz w:val="24"/>
          <w:szCs w:val="24"/>
          <w:lang w:val="en-US"/>
        </w:rPr>
        <w:t>subparameters</w:t>
      </w:r>
      <w:proofErr w:type="spellEnd"/>
      <w:r w:rsidRPr="00A16BC0">
        <w:rPr>
          <w:rFonts w:ascii="Times New Roman" w:eastAsia="宋体" w:hAnsi="Times New Roman" w:cs="宋体"/>
          <w:color w:val="000000"/>
          <w:kern w:val="0"/>
          <w:sz w:val="24"/>
          <w:szCs w:val="24"/>
          <w:lang w:val="en-US"/>
        </w:rPr>
        <w:t>. The translation quality score is calculated as:</w:t>
      </w:r>
    </w:p>
    <w:p w14:paraId="41DC8504" w14:textId="5B262E66" w:rsidR="00A16BC0" w:rsidRDefault="00A16BC0" w:rsidP="00A16BC0">
      <w:pPr>
        <w:widowControl/>
        <w:spacing w:line="360" w:lineRule="auto"/>
        <w:jc w:val="left"/>
        <w:rPr>
          <w:rFonts w:ascii="Times New Roman" w:eastAsia="宋体" w:hAnsi="Times New Roman" w:cs="宋体"/>
          <w:color w:val="000000"/>
          <w:kern w:val="0"/>
          <w:sz w:val="24"/>
          <w:szCs w:val="24"/>
          <w:lang w:val="en-US"/>
        </w:rPr>
      </w:pPr>
    </w:p>
    <w:p w14:paraId="13AB403B" w14:textId="36F8F9FF" w:rsidR="009F6EC4" w:rsidRPr="009F6EC4" w:rsidRDefault="00000000" w:rsidP="00A16BC0">
      <w:pPr>
        <w:widowControl/>
        <w:spacing w:line="360" w:lineRule="auto"/>
        <w:jc w:val="left"/>
        <w:rPr>
          <w:rFonts w:ascii="Times New Roman" w:eastAsia="宋体" w:hAnsi="Times New Roman" w:cs="宋体"/>
          <w:color w:val="000000"/>
          <w:kern w:val="0"/>
          <w:sz w:val="24"/>
          <w:szCs w:val="24"/>
          <w:lang w:val="en-US"/>
        </w:rPr>
      </w:pPr>
      <m:oMathPara>
        <m:oMath>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CR</m:t>
              </m:r>
            </m:sub>
          </m:sSub>
          <m:r>
            <w:rPr>
              <w:rFonts w:ascii="Cambria Math" w:eastAsia="宋体" w:hAnsi="Cambria Math" w:cs="宋体"/>
              <w:color w:val="000000"/>
              <w:kern w:val="0"/>
              <w:sz w:val="24"/>
              <w:szCs w:val="24"/>
              <w:lang w:val="en-US"/>
            </w:rPr>
            <m:t>=</m:t>
          </m:r>
          <m:f>
            <m:fPr>
              <m:ctrlPr>
                <w:rPr>
                  <w:rFonts w:ascii="Cambria Math" w:eastAsia="宋体" w:hAnsi="Cambria Math" w:cs="宋体"/>
                  <w:i/>
                  <w:color w:val="000000"/>
                  <w:kern w:val="0"/>
                  <w:sz w:val="24"/>
                  <w:szCs w:val="24"/>
                  <w:lang w:val="en-US"/>
                </w:rPr>
              </m:ctrlPr>
            </m:fPr>
            <m:num>
              <m:r>
                <w:rPr>
                  <w:rFonts w:ascii="Cambria Math" w:eastAsia="宋体" w:hAnsi="Cambria Math" w:cs="宋体"/>
                  <w:color w:val="000000"/>
                  <w:kern w:val="0"/>
                  <w:sz w:val="24"/>
                  <w:szCs w:val="24"/>
                  <w:lang w:val="en-US"/>
                </w:rPr>
                <m:t>11×1</m:t>
              </m:r>
            </m:num>
            <m:den>
              <m:r>
                <w:rPr>
                  <w:rFonts w:ascii="Cambria Math" w:eastAsia="宋体" w:hAnsi="Cambria Math" w:cs="宋体"/>
                  <w:color w:val="000000"/>
                  <w:kern w:val="0"/>
                  <w:sz w:val="24"/>
                  <w:szCs w:val="24"/>
                  <w:lang w:val="en-US"/>
                </w:rPr>
                <m:t>5000</m:t>
              </m:r>
            </m:den>
          </m:f>
          <m:r>
            <w:rPr>
              <w:rFonts w:ascii="Cambria Math" w:eastAsia="宋体" w:hAnsi="Cambria Math" w:cs="宋体"/>
              <w:color w:val="000000"/>
              <w:kern w:val="0"/>
              <w:sz w:val="24"/>
              <w:szCs w:val="24"/>
              <w:lang w:val="en-US"/>
            </w:rPr>
            <m:t>=0.0022</m:t>
          </m:r>
        </m:oMath>
      </m:oMathPara>
    </w:p>
    <w:p w14:paraId="22BDBDC9" w14:textId="494FC80A" w:rsidR="009F6EC4" w:rsidRPr="009F6EC4" w:rsidRDefault="00000000" w:rsidP="00A16BC0">
      <w:pPr>
        <w:widowControl/>
        <w:spacing w:line="360" w:lineRule="auto"/>
        <w:jc w:val="left"/>
        <w:rPr>
          <w:rFonts w:ascii="Times New Roman" w:eastAsia="宋体" w:hAnsi="Times New Roman" w:cs="宋体"/>
          <w:color w:val="000000"/>
          <w:kern w:val="0"/>
          <w:sz w:val="24"/>
          <w:szCs w:val="24"/>
          <w:lang w:val="en-US"/>
        </w:rPr>
      </w:pPr>
      <m:oMathPara>
        <m:oMath>
          <m:sSub>
            <m:sSubPr>
              <m:ctrlPr>
                <w:rPr>
                  <w:rFonts w:ascii="Cambria Math" w:eastAsia="宋体" w:hAnsi="Cambria Math" w:cs="宋体"/>
                  <w:i/>
                  <w:color w:val="000000"/>
                  <w:kern w:val="0"/>
                  <w:sz w:val="24"/>
                  <w:szCs w:val="24"/>
                  <w:lang w:val="en-US"/>
                </w:rPr>
              </m:ctrlPr>
            </m:sSubPr>
            <m:e>
              <m:r>
                <w:rPr>
                  <w:rFonts w:ascii="Cambria Math" w:eastAsia="宋体" w:hAnsi="Cambria Math" w:cs="宋体"/>
                  <w:color w:val="000000"/>
                  <w:kern w:val="0"/>
                  <w:sz w:val="24"/>
                  <w:szCs w:val="24"/>
                  <w:lang w:val="en-US"/>
                </w:rPr>
                <m:t>P</m:t>
              </m:r>
            </m:e>
            <m:sub>
              <m:r>
                <w:rPr>
                  <w:rFonts w:ascii="Cambria Math" w:eastAsia="宋体" w:hAnsi="Cambria Math" w:cs="宋体"/>
                  <w:color w:val="000000"/>
                  <w:kern w:val="0"/>
                  <w:sz w:val="24"/>
                  <w:szCs w:val="24"/>
                  <w:lang w:val="en-US"/>
                </w:rPr>
                <m:t>CL</m:t>
              </m:r>
            </m:sub>
          </m:sSub>
          <m:r>
            <w:rPr>
              <w:rFonts w:ascii="Cambria Math" w:eastAsia="宋体" w:hAnsi="Cambria Math" w:cs="宋体"/>
              <w:color w:val="000000"/>
              <w:kern w:val="0"/>
              <w:sz w:val="24"/>
              <w:szCs w:val="24"/>
              <w:lang w:val="en-US"/>
            </w:rPr>
            <m:t>=</m:t>
          </m:r>
          <m:f>
            <m:fPr>
              <m:ctrlPr>
                <w:rPr>
                  <w:rFonts w:ascii="Cambria Math" w:eastAsia="宋体" w:hAnsi="Cambria Math" w:cs="宋体"/>
                  <w:i/>
                  <w:color w:val="000000"/>
                  <w:kern w:val="0"/>
                  <w:sz w:val="24"/>
                  <w:szCs w:val="24"/>
                  <w:lang w:val="en-US"/>
                </w:rPr>
              </m:ctrlPr>
            </m:fPr>
            <m:num>
              <m:r>
                <w:rPr>
                  <w:rFonts w:ascii="Cambria Math" w:eastAsia="宋体" w:hAnsi="Cambria Math" w:cs="宋体"/>
                  <w:color w:val="000000"/>
                  <w:kern w:val="0"/>
                  <w:sz w:val="24"/>
                  <w:szCs w:val="24"/>
                  <w:lang w:val="en-US"/>
                </w:rPr>
                <m:t>13×5</m:t>
              </m:r>
            </m:num>
            <m:den>
              <m:r>
                <w:rPr>
                  <w:rFonts w:ascii="Cambria Math" w:eastAsia="宋体" w:hAnsi="Cambria Math" w:cs="宋体"/>
                  <w:color w:val="000000"/>
                  <w:kern w:val="0"/>
                  <w:sz w:val="24"/>
                  <w:szCs w:val="24"/>
                  <w:lang w:val="en-US"/>
                </w:rPr>
                <m:t>5000</m:t>
              </m:r>
            </m:den>
          </m:f>
          <m:r>
            <w:rPr>
              <w:rFonts w:ascii="Cambria Math" w:eastAsia="宋体" w:hAnsi="Cambria Math" w:cs="宋体"/>
              <w:color w:val="000000"/>
              <w:kern w:val="0"/>
              <w:sz w:val="24"/>
              <w:szCs w:val="24"/>
              <w:lang w:val="en-US"/>
            </w:rPr>
            <m:t>=0.013</m:t>
          </m:r>
        </m:oMath>
      </m:oMathPara>
    </w:p>
    <w:p w14:paraId="3611662A" w14:textId="7D689685" w:rsidR="009F6EC4" w:rsidRDefault="009F6EC4" w:rsidP="00A16BC0">
      <w:pPr>
        <w:widowControl/>
        <w:spacing w:line="360" w:lineRule="auto"/>
        <w:jc w:val="left"/>
        <w:rPr>
          <w:rFonts w:ascii="Times New Roman" w:eastAsia="宋体" w:hAnsi="Times New Roman" w:cs="宋体"/>
          <w:color w:val="000000"/>
          <w:kern w:val="0"/>
          <w:sz w:val="24"/>
          <w:szCs w:val="24"/>
          <w:lang w:val="en-US"/>
        </w:rPr>
      </w:pPr>
      <m:oMathPara>
        <m:oMath>
          <m:r>
            <w:rPr>
              <w:rFonts w:ascii="Cambria Math" w:eastAsia="宋体" w:hAnsi="Cambria Math" w:cs="宋体"/>
              <w:color w:val="000000"/>
              <w:kern w:val="0"/>
              <w:sz w:val="24"/>
              <w:szCs w:val="24"/>
              <w:lang w:val="en-US"/>
            </w:rPr>
            <m:t>TQ=100-</m:t>
          </m:r>
          <m:d>
            <m:dPr>
              <m:ctrlPr>
                <w:rPr>
                  <w:rFonts w:ascii="Cambria Math" w:eastAsia="宋体" w:hAnsi="Cambria Math" w:cs="宋体"/>
                  <w:i/>
                  <w:color w:val="000000"/>
                  <w:kern w:val="0"/>
                  <w:sz w:val="24"/>
                  <w:szCs w:val="24"/>
                  <w:lang w:val="en-US"/>
                </w:rPr>
              </m:ctrlPr>
            </m:dPr>
            <m:e>
              <m:r>
                <w:rPr>
                  <w:rFonts w:ascii="Cambria Math" w:eastAsia="宋体" w:hAnsi="Cambria Math" w:cs="宋体"/>
                  <w:color w:val="000000"/>
                  <w:kern w:val="0"/>
                  <w:sz w:val="24"/>
                  <w:szCs w:val="24"/>
                  <w:lang w:val="en-US"/>
                </w:rPr>
                <m:t>0.0022+0.013</m:t>
              </m:r>
            </m:e>
          </m:d>
          <m:r>
            <w:rPr>
              <w:rFonts w:ascii="Cambria Math" w:eastAsia="宋体" w:hAnsi="Cambria Math" w:cs="宋体"/>
              <w:color w:val="000000"/>
              <w:kern w:val="0"/>
              <w:sz w:val="24"/>
              <w:szCs w:val="24"/>
              <w:lang w:val="en-US"/>
            </w:rPr>
            <m:t>×100=98.48</m:t>
          </m:r>
        </m:oMath>
      </m:oMathPara>
    </w:p>
    <w:p w14:paraId="2CAE7E2B" w14:textId="77777777" w:rsidR="007F6C2E" w:rsidRPr="00121776" w:rsidRDefault="007F6C2E" w:rsidP="00121776">
      <w:pPr>
        <w:spacing w:line="360" w:lineRule="auto"/>
        <w:rPr>
          <w:rFonts w:ascii="Times New Roman" w:eastAsia="宋体" w:hAnsi="Times New Roman"/>
          <w:sz w:val="24"/>
        </w:rPr>
      </w:pPr>
    </w:p>
    <w:sectPr w:rsidR="007F6C2E" w:rsidRPr="00121776">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2EC48" w14:textId="77777777" w:rsidR="00A8455F" w:rsidRDefault="00A8455F" w:rsidP="00970C9A">
      <w:pPr>
        <w:rPr>
          <w:rFonts w:hint="eastAsia"/>
        </w:rPr>
      </w:pPr>
      <w:r>
        <w:separator/>
      </w:r>
    </w:p>
  </w:endnote>
  <w:endnote w:type="continuationSeparator" w:id="0">
    <w:p w14:paraId="7008B0B9" w14:textId="77777777" w:rsidR="00A8455F" w:rsidRDefault="00A8455F" w:rsidP="00970C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738699"/>
      <w:docPartObj>
        <w:docPartGallery w:val="Page Numbers (Bottom of Page)"/>
        <w:docPartUnique/>
      </w:docPartObj>
    </w:sdtPr>
    <w:sdtContent>
      <w:sdt>
        <w:sdtPr>
          <w:id w:val="1728636285"/>
          <w:docPartObj>
            <w:docPartGallery w:val="Page Numbers (Top of Page)"/>
            <w:docPartUnique/>
          </w:docPartObj>
        </w:sdtPr>
        <w:sdtContent>
          <w:p w14:paraId="786FEA97" w14:textId="7286D2FE" w:rsidR="00970C9A" w:rsidRDefault="00970C9A">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764D05D" w14:textId="77777777" w:rsidR="00970C9A" w:rsidRDefault="00970C9A">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70B2" w14:textId="77777777" w:rsidR="00A8455F" w:rsidRDefault="00A8455F" w:rsidP="00970C9A">
      <w:pPr>
        <w:rPr>
          <w:rFonts w:hint="eastAsia"/>
        </w:rPr>
      </w:pPr>
      <w:r>
        <w:separator/>
      </w:r>
    </w:p>
  </w:footnote>
  <w:footnote w:type="continuationSeparator" w:id="0">
    <w:p w14:paraId="314EF0F8" w14:textId="77777777" w:rsidR="00A8455F" w:rsidRDefault="00A8455F" w:rsidP="00970C9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65237"/>
    <w:multiLevelType w:val="multilevel"/>
    <w:tmpl w:val="7842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A53CA"/>
    <w:multiLevelType w:val="multilevel"/>
    <w:tmpl w:val="8042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A5FF1"/>
    <w:multiLevelType w:val="multilevel"/>
    <w:tmpl w:val="F138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195552">
    <w:abstractNumId w:val="1"/>
  </w:num>
  <w:num w:numId="2" w16cid:durableId="485438387">
    <w:abstractNumId w:val="0"/>
  </w:num>
  <w:num w:numId="3" w16cid:durableId="1009529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76"/>
    <w:rsid w:val="000037F2"/>
    <w:rsid w:val="00121776"/>
    <w:rsid w:val="001B740B"/>
    <w:rsid w:val="001C0E1A"/>
    <w:rsid w:val="001C38C5"/>
    <w:rsid w:val="002452A1"/>
    <w:rsid w:val="002B1F86"/>
    <w:rsid w:val="0030297E"/>
    <w:rsid w:val="00383549"/>
    <w:rsid w:val="003A37CB"/>
    <w:rsid w:val="003F122F"/>
    <w:rsid w:val="004006E9"/>
    <w:rsid w:val="00495274"/>
    <w:rsid w:val="004B15D3"/>
    <w:rsid w:val="004C03D1"/>
    <w:rsid w:val="00522F34"/>
    <w:rsid w:val="00554E3D"/>
    <w:rsid w:val="005A178D"/>
    <w:rsid w:val="005B5411"/>
    <w:rsid w:val="00634CF7"/>
    <w:rsid w:val="006746E5"/>
    <w:rsid w:val="006C0FF9"/>
    <w:rsid w:val="00751250"/>
    <w:rsid w:val="00755358"/>
    <w:rsid w:val="0077793E"/>
    <w:rsid w:val="007F6C2E"/>
    <w:rsid w:val="00900C67"/>
    <w:rsid w:val="00936074"/>
    <w:rsid w:val="00936C09"/>
    <w:rsid w:val="00963F7F"/>
    <w:rsid w:val="00970C9A"/>
    <w:rsid w:val="009F6EC4"/>
    <w:rsid w:val="00A1660F"/>
    <w:rsid w:val="00A16AD3"/>
    <w:rsid w:val="00A16BC0"/>
    <w:rsid w:val="00A54698"/>
    <w:rsid w:val="00A8455F"/>
    <w:rsid w:val="00AC72FA"/>
    <w:rsid w:val="00AD4E6E"/>
    <w:rsid w:val="00AE25F7"/>
    <w:rsid w:val="00B53BCF"/>
    <w:rsid w:val="00C818C4"/>
    <w:rsid w:val="00C90160"/>
    <w:rsid w:val="00CE37A4"/>
    <w:rsid w:val="00E5079A"/>
    <w:rsid w:val="00E95A23"/>
    <w:rsid w:val="00ED5791"/>
    <w:rsid w:val="00EF6506"/>
    <w:rsid w:val="00F35262"/>
    <w:rsid w:val="00F83365"/>
    <w:rsid w:val="00FA4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287AD"/>
  <w15:chartTrackingRefBased/>
  <w15:docId w15:val="{D9528559-AB6A-4226-9C4E-3CD0DD15A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1217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17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17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17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177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2177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17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17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2177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1776"/>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121776"/>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121776"/>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121776"/>
    <w:rPr>
      <w:rFonts w:cstheme="majorBidi"/>
      <w:color w:val="0F4761" w:themeColor="accent1" w:themeShade="BF"/>
      <w:sz w:val="28"/>
      <w:szCs w:val="28"/>
      <w:lang w:val="en-GB"/>
    </w:rPr>
  </w:style>
  <w:style w:type="character" w:customStyle="1" w:styleId="50">
    <w:name w:val="标题 5 字符"/>
    <w:basedOn w:val="a0"/>
    <w:link w:val="5"/>
    <w:uiPriority w:val="9"/>
    <w:semiHidden/>
    <w:rsid w:val="00121776"/>
    <w:rPr>
      <w:rFonts w:cstheme="majorBidi"/>
      <w:color w:val="0F4761" w:themeColor="accent1" w:themeShade="BF"/>
      <w:sz w:val="24"/>
      <w:szCs w:val="24"/>
      <w:lang w:val="en-GB"/>
    </w:rPr>
  </w:style>
  <w:style w:type="character" w:customStyle="1" w:styleId="60">
    <w:name w:val="标题 6 字符"/>
    <w:basedOn w:val="a0"/>
    <w:link w:val="6"/>
    <w:uiPriority w:val="9"/>
    <w:semiHidden/>
    <w:rsid w:val="00121776"/>
    <w:rPr>
      <w:rFonts w:cstheme="majorBidi"/>
      <w:b/>
      <w:bCs/>
      <w:color w:val="0F4761" w:themeColor="accent1" w:themeShade="BF"/>
      <w:lang w:val="en-GB"/>
    </w:rPr>
  </w:style>
  <w:style w:type="character" w:customStyle="1" w:styleId="70">
    <w:name w:val="标题 7 字符"/>
    <w:basedOn w:val="a0"/>
    <w:link w:val="7"/>
    <w:uiPriority w:val="9"/>
    <w:semiHidden/>
    <w:rsid w:val="00121776"/>
    <w:rPr>
      <w:rFonts w:cstheme="majorBidi"/>
      <w:b/>
      <w:bCs/>
      <w:color w:val="595959" w:themeColor="text1" w:themeTint="A6"/>
      <w:lang w:val="en-GB"/>
    </w:rPr>
  </w:style>
  <w:style w:type="character" w:customStyle="1" w:styleId="80">
    <w:name w:val="标题 8 字符"/>
    <w:basedOn w:val="a0"/>
    <w:link w:val="8"/>
    <w:uiPriority w:val="9"/>
    <w:semiHidden/>
    <w:rsid w:val="00121776"/>
    <w:rPr>
      <w:rFonts w:cstheme="majorBidi"/>
      <w:color w:val="595959" w:themeColor="text1" w:themeTint="A6"/>
      <w:lang w:val="en-GB"/>
    </w:rPr>
  </w:style>
  <w:style w:type="character" w:customStyle="1" w:styleId="90">
    <w:name w:val="标题 9 字符"/>
    <w:basedOn w:val="a0"/>
    <w:link w:val="9"/>
    <w:uiPriority w:val="9"/>
    <w:semiHidden/>
    <w:rsid w:val="00121776"/>
    <w:rPr>
      <w:rFonts w:eastAsiaTheme="majorEastAsia" w:cstheme="majorBidi"/>
      <w:color w:val="595959" w:themeColor="text1" w:themeTint="A6"/>
      <w:lang w:val="en-GB"/>
    </w:rPr>
  </w:style>
  <w:style w:type="paragraph" w:styleId="a3">
    <w:name w:val="Title"/>
    <w:basedOn w:val="a"/>
    <w:next w:val="a"/>
    <w:link w:val="a4"/>
    <w:uiPriority w:val="10"/>
    <w:qFormat/>
    <w:rsid w:val="001217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1776"/>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1217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1776"/>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121776"/>
    <w:pPr>
      <w:spacing w:before="160" w:after="160"/>
      <w:jc w:val="center"/>
    </w:pPr>
    <w:rPr>
      <w:i/>
      <w:iCs/>
      <w:color w:val="404040" w:themeColor="text1" w:themeTint="BF"/>
    </w:rPr>
  </w:style>
  <w:style w:type="character" w:customStyle="1" w:styleId="a8">
    <w:name w:val="引用 字符"/>
    <w:basedOn w:val="a0"/>
    <w:link w:val="a7"/>
    <w:uiPriority w:val="29"/>
    <w:rsid w:val="00121776"/>
    <w:rPr>
      <w:i/>
      <w:iCs/>
      <w:color w:val="404040" w:themeColor="text1" w:themeTint="BF"/>
      <w:lang w:val="en-GB"/>
    </w:rPr>
  </w:style>
  <w:style w:type="paragraph" w:styleId="a9">
    <w:name w:val="List Paragraph"/>
    <w:basedOn w:val="a"/>
    <w:uiPriority w:val="34"/>
    <w:qFormat/>
    <w:rsid w:val="00121776"/>
    <w:pPr>
      <w:ind w:left="720"/>
      <w:contextualSpacing/>
    </w:pPr>
  </w:style>
  <w:style w:type="character" w:styleId="aa">
    <w:name w:val="Intense Emphasis"/>
    <w:basedOn w:val="a0"/>
    <w:uiPriority w:val="21"/>
    <w:qFormat/>
    <w:rsid w:val="00121776"/>
    <w:rPr>
      <w:i/>
      <w:iCs/>
      <w:color w:val="0F4761" w:themeColor="accent1" w:themeShade="BF"/>
    </w:rPr>
  </w:style>
  <w:style w:type="paragraph" w:styleId="ab">
    <w:name w:val="Intense Quote"/>
    <w:basedOn w:val="a"/>
    <w:next w:val="a"/>
    <w:link w:val="ac"/>
    <w:uiPriority w:val="30"/>
    <w:qFormat/>
    <w:rsid w:val="00121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1776"/>
    <w:rPr>
      <w:i/>
      <w:iCs/>
      <w:color w:val="0F4761" w:themeColor="accent1" w:themeShade="BF"/>
      <w:lang w:val="en-GB"/>
    </w:rPr>
  </w:style>
  <w:style w:type="character" w:styleId="ad">
    <w:name w:val="Intense Reference"/>
    <w:basedOn w:val="a0"/>
    <w:uiPriority w:val="32"/>
    <w:qFormat/>
    <w:rsid w:val="00121776"/>
    <w:rPr>
      <w:b/>
      <w:bCs/>
      <w:smallCaps/>
      <w:color w:val="0F4761" w:themeColor="accent1" w:themeShade="BF"/>
      <w:spacing w:val="5"/>
    </w:rPr>
  </w:style>
  <w:style w:type="paragraph" w:styleId="ae">
    <w:name w:val="header"/>
    <w:basedOn w:val="a"/>
    <w:link w:val="af"/>
    <w:uiPriority w:val="99"/>
    <w:unhideWhenUsed/>
    <w:rsid w:val="00970C9A"/>
    <w:pPr>
      <w:tabs>
        <w:tab w:val="center" w:pos="4153"/>
        <w:tab w:val="right" w:pos="8306"/>
      </w:tabs>
      <w:snapToGrid w:val="0"/>
      <w:jc w:val="center"/>
    </w:pPr>
    <w:rPr>
      <w:sz w:val="18"/>
      <w:szCs w:val="18"/>
    </w:rPr>
  </w:style>
  <w:style w:type="character" w:customStyle="1" w:styleId="af">
    <w:name w:val="页眉 字符"/>
    <w:basedOn w:val="a0"/>
    <w:link w:val="ae"/>
    <w:uiPriority w:val="99"/>
    <w:rsid w:val="00970C9A"/>
    <w:rPr>
      <w:sz w:val="18"/>
      <w:szCs w:val="18"/>
      <w:lang w:val="en-GB"/>
    </w:rPr>
  </w:style>
  <w:style w:type="paragraph" w:styleId="af0">
    <w:name w:val="footer"/>
    <w:basedOn w:val="a"/>
    <w:link w:val="af1"/>
    <w:uiPriority w:val="99"/>
    <w:unhideWhenUsed/>
    <w:rsid w:val="00970C9A"/>
    <w:pPr>
      <w:tabs>
        <w:tab w:val="center" w:pos="4153"/>
        <w:tab w:val="right" w:pos="8306"/>
      </w:tabs>
      <w:snapToGrid w:val="0"/>
      <w:jc w:val="left"/>
    </w:pPr>
    <w:rPr>
      <w:sz w:val="18"/>
      <w:szCs w:val="18"/>
    </w:rPr>
  </w:style>
  <w:style w:type="character" w:customStyle="1" w:styleId="af1">
    <w:name w:val="页脚 字符"/>
    <w:basedOn w:val="a0"/>
    <w:link w:val="af0"/>
    <w:uiPriority w:val="99"/>
    <w:rsid w:val="00970C9A"/>
    <w:rPr>
      <w:sz w:val="18"/>
      <w:szCs w:val="18"/>
      <w:lang w:val="en-GB"/>
    </w:rPr>
  </w:style>
  <w:style w:type="paragraph" w:styleId="af2">
    <w:name w:val="Normal (Web)"/>
    <w:basedOn w:val="a"/>
    <w:uiPriority w:val="99"/>
    <w:semiHidden/>
    <w:unhideWhenUsed/>
    <w:rsid w:val="00A16BC0"/>
    <w:rPr>
      <w:rFonts w:ascii="Times New Roman" w:hAnsi="Times New Roman" w:cs="Times New Roman"/>
      <w:sz w:val="24"/>
      <w:szCs w:val="24"/>
    </w:rPr>
  </w:style>
  <w:style w:type="table" w:styleId="af3">
    <w:name w:val="Table Grid"/>
    <w:basedOn w:val="a1"/>
    <w:uiPriority w:val="39"/>
    <w:rsid w:val="00900C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7512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09D4C-C74E-4269-B440-9A9D714F6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11</Pages>
  <Words>2249</Words>
  <Characters>12825</Characters>
  <Application>Microsoft Office Word</Application>
  <DocSecurity>0</DocSecurity>
  <Lines>106</Lines>
  <Paragraphs>30</Paragraphs>
  <ScaleCrop>false</ScaleCrop>
  <Company/>
  <LinksUpToDate>false</LinksUpToDate>
  <CharactersWithSpaces>15044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DELL</cp:lastModifiedBy>
  <cp:revision>24</cp:revision>
  <cp:lastPrinted>2026-05-28T00:33:00Z</cp:lastPrinted>
  <dcterms:created xsi:type="dcterms:W3CDTF">2026-05-20T07:21:00Z</dcterms:created>
  <dcterms:modified xsi:type="dcterms:W3CDTF">2026-10-09T09:48:00Z</dcterms:modified>
</cp:coreProperties>
</file>