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e291e22ae65be15edb2d754c67c51aae95214aa"/>
    <w:p>
      <w:pPr>
        <w:pStyle w:val="Heading1"/>
      </w:pPr>
      <w:r>
        <w:t xml:space="preserve">North Atlantic Ocean POD: ESNB Notebook — Setup &amp; User Guide</w:t>
      </w:r>
    </w:p>
    <w:p>
      <w:pPr>
        <w:pStyle w:val="FirstParagraph"/>
      </w:pPr>
      <w:r>
        <w:t xml:space="preserve">Step-by-step instructions for running the</w:t>
      </w:r>
      <w:r>
        <w:t xml:space="preserve"> </w:t>
      </w:r>
      <w:r>
        <w:rPr>
          <w:rStyle w:val="VerbatimChar"/>
        </w:rPr>
        <w:t xml:space="preserve">natl_ocean</w:t>
      </w:r>
      <w:r>
        <w:t xml:space="preserve"> </w:t>
      </w:r>
      <w:r>
        <w:t xml:space="preserve">POD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diagnostics/natl_ocean/natl_ocean_esnb.ipynb</w:t>
      </w:r>
      <w:r>
        <w:t xml:space="preserve">) from scratch, for someone new to the MDTF</w:t>
      </w:r>
      <w:r>
        <w:t xml:space="preserve"> </w:t>
      </w:r>
      <w:r>
        <w:t xml:space="preserve">framework. The notebook lives on the</w:t>
      </w:r>
      <w:r>
        <w:t xml:space="preserve"> </w:t>
      </w:r>
      <w:r>
        <w:rPr>
          <w:rStyle w:val="VerbatimChar"/>
          <w:b/>
          <w:bCs/>
        </w:rPr>
        <w:t xml:space="preserve">feature/taydra-dev</w:t>
      </w:r>
      <w:r>
        <w:t xml:space="preserve"> </w:t>
      </w:r>
      <w:r>
        <w:t xml:space="preserve">branch of the</w:t>
      </w:r>
      <w:r>
        <w:t xml:space="preserve"> </w:t>
      </w:r>
      <w:r>
        <w:rPr>
          <w:b/>
          <w:bCs/>
        </w:rPr>
        <w:t xml:space="preserve">Taydra-Low/MDTF-diagnostics</w:t>
      </w:r>
      <w:r>
        <w:t xml:space="preserve"> </w:t>
      </w:r>
      <w:r>
        <w:t xml:space="preserve">fork (</w:t>
      </w:r>
      <w:hyperlink r:id="rId20">
        <w:r>
          <w:rPr>
            <w:rStyle w:val="Hyperlink"/>
          </w:rPr>
          <w:t xml:space="preserve">github.com/Taydra-Low/MDTF-diagnostics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Developing with Claude?</w:t>
      </w:r>
      <w:r>
        <w:t xml:space="preserve"> </w:t>
      </w:r>
      <w:r>
        <w:t xml:space="preserve">For how this POD was built with Claude Code on NCAR HPC — the CLAUDE.md</w:t>
      </w:r>
      <w:r>
        <w:t xml:space="preserve"> </w:t>
      </w:r>
      <w:r>
        <w:t xml:space="preserve">setup, HPC/compute-node conventions, anti-hallucination rules, and a reusable prompt library — see</w:t>
      </w:r>
      <w:r>
        <w:t xml:space="preserve"> </w:t>
      </w:r>
      <w:r>
        <w:t xml:space="preserve">the companion</w:t>
      </w:r>
      <w:r>
        <w:t xml:space="preserve"> </w:t>
      </w:r>
      <w:hyperlink r:id="rId21">
        <w:r>
          <w:rPr>
            <w:rStyle w:val="VerbatimChar"/>
          </w:rPr>
          <w:t xml:space="preserve">claude_workflow_guide.md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North Atlantic Ocean POD (</w:t>
      </w:r>
      <w:r>
        <w:rPr>
          <w:rStyle w:val="VerbatimChar"/>
        </w:rPr>
        <w:t xml:space="preserve">natl_ocean</w:t>
      </w:r>
      <w:r>
        <w:t xml:space="preserve">) evaluates how well a model represents the</w:t>
      </w:r>
      <w:r>
        <w:t xml:space="preserve"> </w:t>
      </w:r>
      <w:r>
        <w:t xml:space="preserve">subtropical-to-subpolar North Atlantic ocean state, compared against</w:t>
      </w:r>
      <w:r>
        <w:t xml:space="preserve"> </w:t>
      </w:r>
      <w:r>
        <w:t xml:space="preserve">observation-based data. It computes:</w:t>
      </w:r>
    </w:p>
    <w:p>
      <w:pPr>
        <w:pStyle w:val="Compact"/>
        <w:numPr>
          <w:ilvl w:val="0"/>
          <w:numId w:val="1001"/>
        </w:numPr>
      </w:pPr>
      <w:r>
        <w:t xml:space="preserve">Sea-surface and upper-200 m temperature/salinity climatologies and biases</w:t>
      </w:r>
    </w:p>
    <w:p>
      <w:pPr>
        <w:pStyle w:val="Compact"/>
        <w:numPr>
          <w:ilvl w:val="0"/>
          <w:numId w:val="1001"/>
        </w:numPr>
      </w:pPr>
      <w:r>
        <w:t xml:space="preserve">Mixed layer depth (MLD) and potential density (σ₀)</w:t>
      </w:r>
    </w:p>
    <w:p>
      <w:pPr>
        <w:pStyle w:val="Compact"/>
        <w:numPr>
          <w:ilvl w:val="0"/>
          <w:numId w:val="1001"/>
        </w:numPr>
      </w:pPr>
      <w:r>
        <w:t xml:space="preserve">Surface heat and freshwater flux fields</w:t>
      </w:r>
    </w:p>
    <w:p>
      <w:pPr>
        <w:pStyle w:val="Compact"/>
        <w:numPr>
          <w:ilvl w:val="0"/>
          <w:numId w:val="1001"/>
        </w:numPr>
      </w:pPr>
      <w:r>
        <w:t xml:space="preserve">Surface-forced water-mass transformation (WMT) in σ₂ coordinates, by region</w:t>
      </w:r>
    </w:p>
    <w:p>
      <w:pPr>
        <w:pStyle w:val="Compact"/>
        <w:numPr>
          <w:ilvl w:val="0"/>
          <w:numId w:val="1001"/>
        </w:numPr>
      </w:pPr>
      <w:r>
        <w:t xml:space="preserve">Atlantic Meridional Overturning Circulation (AMOC) streamfunction in σ₂ coordinates</w:t>
      </w:r>
    </w:p>
    <w:p>
      <w:pPr>
        <w:pStyle w:val="Compact"/>
        <w:numPr>
          <w:ilvl w:val="0"/>
          <w:numId w:val="1001"/>
        </w:numPr>
      </w:pPr>
      <w:r>
        <w:t xml:space="preserve">A WMT + AMOC-at-45°N compensation diagnostic</w:t>
      </w:r>
    </w:p>
    <w:bookmarkStart w:id="24" w:name="data-source-cmorized-cesm-timeslice"/>
    <w:p>
      <w:pPr>
        <w:pStyle w:val="Heading3"/>
      </w:pPr>
      <w:r>
        <w:t xml:space="preserve">Data source: CMORized CESM timeslice</w:t>
      </w:r>
    </w:p>
    <w:p>
      <w:pPr>
        <w:pStyle w:val="FirstParagraph"/>
      </w:pPr>
      <w:r>
        <w:t xml:space="preserve">To keep the example simple and</w:t>
      </w:r>
      <w:r>
        <w:t xml:space="preserve"> </w:t>
      </w:r>
      <w:r>
        <w:rPr>
          <w:b/>
          <w:bCs/>
        </w:rPr>
        <w:t xml:space="preserve">runnable by anyone</w:t>
      </w:r>
      <w:r>
        <w:t xml:space="preserve">, this notebook uses</w:t>
      </w:r>
      <w:r>
        <w:t xml:space="preserve"> </w:t>
      </w:r>
      <w:r>
        <w:rPr>
          <w:b/>
          <w:bCs/>
        </w:rPr>
        <w:t xml:space="preserve">one year</w:t>
      </w:r>
      <w:r>
        <w:t xml:space="preserve"> </w:t>
      </w:r>
      <w:r>
        <w:t xml:space="preserve">of a single,</w:t>
      </w:r>
      <w:r>
        <w:t xml:space="preserve"> </w:t>
      </w:r>
      <w:r>
        <w:t xml:space="preserve">fixed data source: a CMORized copy of the CESM (</w:t>
      </w:r>
      <w:r>
        <w:rPr>
          <w:rStyle w:val="VerbatimChar"/>
        </w:rPr>
        <w:t xml:space="preserve">cesm_mdtfv3</w:t>
      </w:r>
      <w:r>
        <w:t xml:space="preserve">) timeslice run — CMIP-named local</w:t>
      </w:r>
      <w:r>
        <w:t xml:space="preserve"> </w:t>
      </w:r>
      <w:r>
        <w:t xml:space="preserve">NetCDF (</w:t>
      </w:r>
      <w:r>
        <w:rPr>
          <w:rStyle w:val="VerbatimChar"/>
        </w:rPr>
        <w:t xml:space="preserve">thetao</w:t>
      </w:r>
      <w:r>
        <w:t xml:space="preserve">,</w:t>
      </w:r>
      <w:r>
        <w:t xml:space="preserve"> </w:t>
      </w:r>
      <w:r>
        <w:rPr>
          <w:rStyle w:val="VerbatimChar"/>
        </w:rPr>
        <w:t xml:space="preserve">so</w:t>
      </w:r>
      <w:r>
        <w:t xml:space="preserve">,</w:t>
      </w:r>
      <w:r>
        <w:t xml:space="preserve"> </w:t>
      </w:r>
      <w:r>
        <w:rPr>
          <w:rStyle w:val="VerbatimChar"/>
        </w:rPr>
        <w:t xml:space="preserve">uo</w:t>
      </w:r>
      <w:r>
        <w:t xml:space="preserve">,</w:t>
      </w:r>
      <w:r>
        <w:t xml:space="preserve"> </w:t>
      </w:r>
      <w:r>
        <w:rPr>
          <w:rStyle w:val="VerbatimChar"/>
        </w:rPr>
        <w:t xml:space="preserve">vo</w:t>
      </w:r>
      <w:r>
        <w:t xml:space="preserve">,</w:t>
      </w:r>
      <w:r>
        <w:t xml:space="preserve"> </w:t>
      </w:r>
      <w:r>
        <w:rPr>
          <w:rStyle w:val="VerbatimChar"/>
        </w:rPr>
        <w:t xml:space="preserve">tos</w:t>
      </w:r>
      <w:r>
        <w:t xml:space="preserve">,</w:t>
      </w:r>
      <w:r>
        <w:t xml:space="preserve"> </w:t>
      </w:r>
      <w:r>
        <w:rPr>
          <w:rStyle w:val="VerbatimChar"/>
        </w:rPr>
        <w:t xml:space="preserve">hfds</w:t>
      </w:r>
      <w:r>
        <w:t xml:space="preserve">,</w:t>
      </w:r>
      <w:r>
        <w:t xml:space="preserve"> </w:t>
      </w:r>
      <w:r>
        <w:rPr>
          <w:rStyle w:val="VerbatimChar"/>
        </w:rPr>
        <w:t xml:space="preserve">wfo</w:t>
      </w:r>
      <w:r>
        <w:t xml:space="preserve">/</w:t>
      </w:r>
      <w:r>
        <w:rPr>
          <w:rStyle w:val="VerbatimChar"/>
        </w:rPr>
        <w:t xml:space="preserve">vsf</w:t>
      </w:r>
      <w:r>
        <w:t xml:space="preserve">, plus fx</w:t>
      </w:r>
      <w:r>
        <w:t xml:space="preserve"> </w:t>
      </w:r>
      <w:r>
        <w:rPr>
          <w:rStyle w:val="VerbatimChar"/>
        </w:rPr>
        <w:t xml:space="preserve">areacello</w:t>
      </w:r>
      <w:r>
        <w:t xml:space="preserve">/</w:t>
      </w:r>
      <w:r>
        <w:rPr>
          <w:rStyle w:val="VerbatimChar"/>
        </w:rPr>
        <w:t xml:space="preserve">volcello</w:t>
      </w:r>
      <w:r>
        <w:t xml:space="preserve">),</w:t>
      </w:r>
      <w:r>
        <w:t xml:space="preserve"> </w:t>
      </w:r>
      <w:r>
        <w:t xml:space="preserve">~0.5 GB. There is no data-source switch: Section 1 points at the bundle's catalog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CESM_timeslice_cmorized_001.json</w:t>
      </w:r>
      <w:r>
        <w:t xml:space="preserve">); the editable knobs are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dask</w:t>
      </w:r>
      <w:r>
        <w:t xml:space="preserve"> </w:t>
      </w:r>
      <w:r>
        <w:t xml:space="preserve">(see</w:t>
      </w:r>
      <w:r>
        <w:t xml:space="preserve"> </w:t>
      </w:r>
      <w:hyperlink w:anchor="step-4--configure-paths">
        <w:r>
          <w:rPr>
            <w:rStyle w:val="Hyperlink"/>
          </w:rPr>
          <w:t xml:space="preserve">Step 4</w:t>
        </w:r>
      </w:hyperlink>
      <w:r>
        <w:t xml:space="preserve">). It loads</w:t>
      </w:r>
      <w:r>
        <w:t xml:space="preserve"> </w:t>
      </w:r>
      <w:r>
        <w:rPr>
          <w:b/>
          <w:bCs/>
        </w:rPr>
        <w:t xml:space="preserve">through ESNB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NotebookDiagnostic → CaseGroup2 → open</w:t>
      </w:r>
      <w:r>
        <w:t xml:space="preserve">) like a CMIP model, and the</w:t>
      </w:r>
      <w:r>
        <w:t xml:space="preserve"> </w:t>
      </w:r>
      <w:r>
        <w:rPr>
          <w:b/>
          <w:bCs/>
        </w:rPr>
        <w:t xml:space="preserve">same files also load through</w:t>
      </w:r>
      <w:r>
        <w:rPr>
          <w:b/>
          <w:bCs/>
        </w:rPr>
        <w:t xml:space="preserve"> </w:t>
      </w:r>
      <w:r>
        <w:rPr>
          <w:b/>
          <w:bCs/>
        </w:rPr>
        <w:t xml:space="preserve">the companion intake-esm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natl_ocean_intake_esm.ipynb</w:t>
      </w:r>
      <w:r>
        <w:t xml:space="preserve">). The Intake-ESM notebook is still a work in progress.</w:t>
      </w:r>
    </w:p>
    <w:p>
      <w:pPr>
        <w:pStyle w:val="BlockText"/>
      </w:pPr>
      <w:r>
        <w:rPr>
          <w:b/>
          <w:bCs/>
        </w:rPr>
        <w:t xml:space="preserve">On NCAR HPC?</w:t>
      </w:r>
      <w:r>
        <w:t xml:space="preserve"> </w:t>
      </w:r>
      <w:r>
        <w:t xml:space="preserve">You can point at the local CMORized dataset and use</w:t>
      </w:r>
      <w:r>
        <w:t xml:space="preserve"> </w:t>
      </w:r>
      <w:r>
        <w:rPr>
          <w:b/>
          <w:bCs/>
        </w:rPr>
        <w:t xml:space="preserve">longer time periods</w:t>
      </w:r>
      <w:r>
        <w:t xml:space="preserve"> </w:t>
      </w:r>
      <w:r>
        <w:t xml:space="preserve">(the</w:t>
      </w:r>
      <w:r>
        <w:t xml:space="preserve"> </w:t>
      </w:r>
      <w:r>
        <w:t xml:space="preserve">timeslice record covers 1995–2015) — see</w:t>
      </w:r>
      <w:r>
        <w:t xml:space="preserve"> </w:t>
      </w:r>
      <w:hyperlink w:anchor="step-3--get-the-data">
        <w:r>
          <w:rPr>
            <w:rStyle w:val="Hyperlink"/>
          </w:rPr>
          <w:t xml:space="preserve">Step 3</w:t>
        </w:r>
      </w:hyperlink>
      <w:r>
        <w:t xml:space="preserve">. Obs, input, and a</w:t>
      </w:r>
      <w:r>
        <w:t xml:space="preserve"> </w:t>
      </w:r>
      <w:r>
        <w:t xml:space="preserve">prebuilt one-year bundle are also on Google Drive:</w:t>
      </w:r>
      <w:r>
        <w:t xml:space="preserve"> </w:t>
      </w:r>
      <w:hyperlink r:id="rId22">
        <w:r>
          <w:rPr>
            <w:rStyle w:val="Hyperlink"/>
          </w:rPr>
          <w:t xml:space="preserve">shared data folder</w:t>
        </w:r>
      </w:hyperlink>
      <w:r>
        <w:t xml:space="preserve">.</w:t>
      </w:r>
    </w:p>
    <w:bookmarkStart w:id="23" w:name="why-cmorized-local-esnb-vs-intake-esm"/>
    <w:p>
      <w:pPr>
        <w:pStyle w:val="Heading4"/>
      </w:pPr>
      <w:r>
        <w:t xml:space="preserve">Why CMORized-local? (ESNB vs. Intake-ESM)</w:t>
      </w:r>
    </w:p>
    <w:p>
      <w:pPr>
        <w:pStyle w:val="FirstParagraph"/>
      </w:pPr>
      <w:r>
        <w:t xml:space="preserve">The two loaders differ in what storage they can open: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Local NetCDF</w:t>
            </w:r>
          </w:p>
        </w:tc>
        <w:tc>
          <w:tcPr/>
          <w:p>
            <w:pPr>
              <w:pStyle w:val="Compact"/>
            </w:pPr>
            <w:r>
              <w:t xml:space="preserve">OPeNDAP (</w:t>
            </w:r>
            <w:r>
              <w:rPr>
                <w:rStyle w:val="VerbatimChar"/>
              </w:rPr>
              <w:t xml:space="preserve">http: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Cloud zarr (</w:t>
            </w:r>
            <w:r>
              <w:rPr>
                <w:rStyle w:val="VerbatimChar"/>
              </w:rPr>
              <w:t xml:space="preserve">gs: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intake-esm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(anonymous)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ESNB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rejects</w:t>
            </w:r>
            <w:r>
              <w:rPr>
                <w:rStyle w:val="VerbatimChar"/>
              </w:rPr>
              <w:t xml:space="preserve">http: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rPr>
                <w:rStyle w:val="VerbatimChar"/>
              </w:rPr>
              <w:t xml:space="preserve">gs:</w:t>
            </w:r>
            <w:r>
              <w:t xml:space="preserve"> </w:t>
            </w:r>
            <w:r>
              <w:t xml:space="preserve">path exists but omits the anon token → hangs on public data as-shipped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w:r>
        <w:rPr>
          <w:b/>
          <w:bCs/>
        </w:rPr>
        <w:t xml:space="preserve">ESNB reliably opens local files only</w:t>
      </w:r>
      <w:r>
        <w:t xml:space="preserve">, while</w:t>
      </w:r>
      <w:r>
        <w:t xml:space="preserve"> </w:t>
      </w:r>
      <w:r>
        <w:rPr>
          <w:b/>
          <w:bCs/>
        </w:rPr>
        <w:t xml:space="preserve">intake-esm</w:t>
      </w:r>
      <w:r>
        <w:t xml:space="preserve"> </w:t>
      </w:r>
      <w:r>
        <w:t xml:space="preserve">can also stream OPeNDAP and cloud</w:t>
      </w:r>
      <w:r>
        <w:t xml:space="preserve"> </w:t>
      </w:r>
      <w:r>
        <w:t xml:space="preserve">data. And</w:t>
      </w:r>
      <w:r>
        <w:t xml:space="preserve"> </w:t>
      </w:r>
      <w:r>
        <w:rPr>
          <w:i/>
          <w:iCs/>
        </w:rPr>
        <w:t xml:space="preserve">native</w:t>
      </w:r>
      <w:r>
        <w:t xml:space="preserve"> </w:t>
      </w:r>
      <w:r>
        <w:t xml:space="preserve">(non-CMORized) timeslice output works with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directly — both need the</w:t>
      </w:r>
      <w:r>
        <w:t xml:space="preserve"> </w:t>
      </w:r>
      <w:r>
        <w:rPr>
          <w:rStyle w:val="VerbatimChar"/>
        </w:rPr>
        <w:t xml:space="preserve">load_native_timeslice</w:t>
      </w:r>
      <w:r>
        <w:t xml:space="preserve"> </w:t>
      </w:r>
      <w:r>
        <w:t xml:space="preserve">harmonization first.</w:t>
      </w:r>
      <w:r>
        <w:t xml:space="preserve"> </w:t>
      </w:r>
      <w:r>
        <w:rPr>
          <w:i/>
          <w:iCs/>
        </w:rPr>
        <w:t xml:space="preserve">(That harmonization is specific to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current</w:t>
      </w:r>
      <w:r>
        <w:rPr>
          <w:i/>
          <w:iCs/>
        </w:rPr>
        <w:t xml:space="preserve"> </w:t>
      </w:r>
      <w:r>
        <w:rPr>
          <w:i/>
          <w:iCs/>
        </w:rPr>
        <w:t xml:space="preserve">CESM timeslice data, which ships as raw POP output; later iterations that provide CMORized data</w:t>
      </w:r>
      <w:r>
        <w:rPr>
          <w:i/>
          <w:iCs/>
        </w:rPr>
        <w:t xml:space="preserve"> </w:t>
      </w:r>
      <w:r>
        <w:rPr>
          <w:i/>
          <w:iCs/>
        </w:rPr>
        <w:t xml:space="preserve">upstream may not need it.)</w:t>
      </w:r>
      <w:r>
        <w:t xml:space="preserve"> </w:t>
      </w:r>
      <w:r>
        <w:rPr>
          <w:b/>
          <w:bCs/>
        </w:rPr>
        <w:t xml:space="preserve">CMORized-local NetCDF</w:t>
      </w:r>
      <w:r>
        <w:t xml:space="preserve"> </w:t>
      </w:r>
      <w:r>
        <w:t xml:space="preserve">is the one form that loads cleanly through</w:t>
      </w:r>
      <w:r>
        <w:t xml:space="preserve"> </w:t>
      </w:r>
      <w:r>
        <w:rPr>
          <w:b/>
          <w:bCs/>
        </w:rPr>
        <w:t xml:space="preserve">both</w:t>
      </w:r>
      <w:r>
        <w:t xml:space="preserve">, which is why we use it here.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(to clone the repo over HTTPS — no GitHub account or SSH key required just to run the</w:t>
      </w:r>
      <w:r>
        <w:t xml:space="preserve"> </w:t>
      </w:r>
      <w:r>
        <w:t xml:space="preserve">example).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conda</w:t>
      </w:r>
      <w:r>
        <w:t xml:space="preserve"> </w:t>
      </w:r>
      <w:r>
        <w:t xml:space="preserve">(miniconda or Anaconda) on your machine.</w:t>
      </w:r>
    </w:p>
    <w:p>
      <w:pPr>
        <w:pStyle w:val="Compact"/>
        <w:numPr>
          <w:ilvl w:val="0"/>
          <w:numId w:val="1002"/>
        </w:numPr>
      </w:pPr>
      <w:r>
        <w:t xml:space="preserve">Access to the input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— either NCAR Casper (where the data currently lives) or a</w:t>
      </w:r>
      <w:r>
        <w:t xml:space="preserve"> </w:t>
      </w:r>
      <w:r>
        <w:t xml:space="preserve">machine you have copied the data to (see Step 3).</w:t>
      </w:r>
    </w:p>
    <w:p>
      <w:r>
        <w:pict>
          <v:rect style="width:0;height:1.5pt" o:hralign="center" o:hrstd="t" o:hr="t"/>
        </w:pict>
      </w:r>
    </w:p>
    <w:bookmarkEnd w:id="26"/>
    <w:bookmarkStart w:id="27" w:name="step-1--get-the-code"/>
    <w:p>
      <w:pPr>
        <w:pStyle w:val="Heading2"/>
      </w:pPr>
      <w:r>
        <w:t xml:space="preserve">Step 1 — Get the code</w:t>
      </w:r>
    </w:p>
    <w:p>
      <w:pPr>
        <w:pStyle w:val="FirstParagraph"/>
      </w:pPr>
      <w:r>
        <w:t xml:space="preserve">The POD lives on the</w:t>
      </w:r>
      <w:r>
        <w:t xml:space="preserve"> </w:t>
      </w:r>
      <w:r>
        <w:rPr>
          <w:rStyle w:val="VerbatimChar"/>
        </w:rPr>
        <w:t xml:space="preserve">feature/taydra-dev</w:t>
      </w:r>
      <w:r>
        <w:t xml:space="preserve"> </w:t>
      </w:r>
      <w:r>
        <w:t xml:space="preserve">branch of the Taydra-Low fork. Clone it over HTTPS and</w:t>
      </w:r>
      <w:r>
        <w:t xml:space="preserve"> </w:t>
      </w:r>
      <w:r>
        <w:t xml:space="preserve">check out the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https://github.com/Taydra-Low/MDTF-diagnostics.git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MDTF-diagnostics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feature/taydra-dev</w:t>
      </w:r>
    </w:p>
    <w:p>
      <w:pPr>
        <w:pStyle w:val="FirstParagraph"/>
      </w:pPr>
      <w:r>
        <w:t xml:space="preserve">The notebook is then at:</w:t>
      </w:r>
    </w:p>
    <w:p>
      <w:pPr>
        <w:pStyle w:val="SourceCode"/>
      </w:pPr>
      <w:r>
        <w:rPr>
          <w:rStyle w:val="VerbatimChar"/>
        </w:rPr>
        <w:t xml:space="preserve">diagnostics/natl_ocean/natl_ocean_esnb.ipynb</w:t>
      </w:r>
    </w:p>
    <w:p>
      <w:r>
        <w:pict>
          <v:rect style="width:0;height:1.5pt" o:hralign="center" o:hrstd="t" o:hr="t"/>
        </w:pict>
      </w:r>
    </w:p>
    <w:bookmarkEnd w:id="27"/>
    <w:bookmarkStart w:id="28" w:name="Xfe0628dc5ac2e175f2f2827af5189c3d70ecf4f"/>
    <w:p>
      <w:pPr>
        <w:pStyle w:val="Heading2"/>
      </w:pPr>
      <w:r>
        <w:t xml:space="preserve">Step 2 — Create the</w:t>
      </w:r>
      <w:r>
        <w:t xml:space="preserve"> </w:t>
      </w:r>
      <w:r>
        <w:rPr>
          <w:rStyle w:val="VerbatimChar"/>
        </w:rPr>
        <w:t xml:space="preserve">mdtf_nb</w:t>
      </w:r>
      <w:r>
        <w:t xml:space="preserve"> </w:t>
      </w:r>
      <w:r>
        <w:t xml:space="preserve">conda environment</w:t>
      </w:r>
    </w:p>
    <w:p>
      <w:pPr>
        <w:pStyle w:val="FirstParagraph"/>
      </w:pPr>
      <w:r>
        <w:t xml:space="preserve">The notebook runs in a dedicated</w:t>
      </w:r>
      <w:r>
        <w:t xml:space="preserve"> </w:t>
      </w:r>
      <w:r>
        <w:rPr>
          <w:rStyle w:val="VerbatimChar"/>
        </w:rPr>
        <w:t xml:space="preserve">mdtf_nb</w:t>
      </w:r>
      <w:r>
        <w:t xml:space="preserve"> </w:t>
      </w:r>
      <w:r>
        <w:t xml:space="preserve">environment (its Jupyter kernel is named</w:t>
      </w:r>
      <w:r>
        <w:t xml:space="preserve"> </w:t>
      </w:r>
      <w:r>
        <w:rPr>
          <w:rStyle w:val="VerbatimChar"/>
        </w:rPr>
        <w:t xml:space="preserve">mdtf_nb</w:t>
      </w:r>
      <w:r>
        <w:t xml:space="preserve">). It</w:t>
      </w:r>
      <w:r>
        <w:t xml:space="preserve"> </w:t>
      </w:r>
      <w:r>
        <w:t xml:space="preserve">needs more than the base esnb packages (it uses xESMF, gsw, xwmt, regionmask, etc.). Create it with</w:t>
      </w:r>
      <w:r>
        <w:t xml:space="preserve"> </w:t>
      </w:r>
      <w:r>
        <w:t xml:space="preserve">conda for the compiled/geo packages and pip for the rest: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mdtf_nb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 python=3.12 xarray scipy pandas numba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xesmf esmpy cartopy gsw-xarray xhistogram cf_xarray regionmask matplotlib gcsfs ipykernel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mdtf_nb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esnb </w:t>
      </w:r>
      <w:r>
        <w:rPr>
          <w:rStyle w:val="StringTok"/>
        </w:rPr>
        <w:t xml:space="preserve">"xwmt==0.0.3"</w:t>
      </w:r>
      <w:r>
        <w:rPr>
          <w:rStyle w:val="NormalTok"/>
        </w:rPr>
        <w:t xml:space="preserve"> cmip_basins intake-esm dask dask-jobqueue netcdf4 cftime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mdtf_nb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"mdtf_nb"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xwmt==0.0.3</w:t>
      </w:r>
      <w:r>
        <w:rPr>
          <w:b/>
          <w:bCs/>
        </w:rPr>
        <w:t xml:space="preserve"> </w:t>
      </w:r>
      <w:r>
        <w:rPr>
          <w:b/>
          <w:bCs/>
        </w:rPr>
        <w:t xml:space="preserve">is pinned on purpose.</w:t>
      </w:r>
      <w:r>
        <w:t xml:space="preserve"> </w:t>
      </w:r>
      <w:r>
        <w:rPr>
          <w:rStyle w:val="VerbatimChar"/>
        </w:rPr>
        <w:t xml:space="preserve">POD_utils.calc_wmt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xwmt.swmt(...)</w:t>
      </w:r>
      <w:r>
        <w:t xml:space="preserve">, a class</w:t>
      </w:r>
      <w:r>
        <w:t xml:space="preserve"> </w:t>
      </w:r>
      <w:r>
        <w:t xml:space="preserve">that only exists in xwmt 0.0.3; xwmt ≥ 0.1.0 renamed it and changed the signature.</w:t>
      </w:r>
    </w:p>
    <w:p>
      <w:pPr>
        <w:pStyle w:val="Compact"/>
        <w:numPr>
          <w:ilvl w:val="0"/>
          <w:numId w:val="1003"/>
        </w:numPr>
      </w:pPr>
      <w:r>
        <w:t xml:space="preserve">The last command registers the kernel as</w:t>
      </w:r>
      <w:r>
        <w:t xml:space="preserve"> </w:t>
      </w:r>
      <w:r>
        <w:rPr>
          <w:rStyle w:val="VerbatimChar"/>
          <w:b/>
          <w:bCs/>
        </w:rPr>
        <w:t xml:space="preserve">mdtf_nb</w:t>
      </w:r>
      <w:r>
        <w:t xml:space="preserve">, which you select in Jupyter.</w:t>
      </w:r>
    </w:p>
    <w:p>
      <w:r>
        <w:pict>
          <v:rect style="width:0;height:1.5pt" o:hralign="center" o:hrstd="t" o:hr="t"/>
        </w:pict>
      </w:r>
    </w:p>
    <w:bookmarkEnd w:id="28"/>
    <w:bookmarkStart w:id="32" w:name="step-3--get-the-data"/>
    <w:p>
      <w:pPr>
        <w:pStyle w:val="Heading2"/>
      </w:pPr>
      <w:r>
        <w:t xml:space="preserve">Step 3 — Get the data</w:t>
      </w:r>
    </w:p>
    <w:p>
      <w:pPr>
        <w:pStyle w:val="FirstParagraph"/>
      </w:pPr>
      <w:r>
        <w:t xml:space="preserve">The notebook needs two sets of files:</w:t>
      </w:r>
      <w:r>
        <w:t xml:space="preserve"> </w:t>
      </w:r>
      <w:r>
        <w:rPr>
          <w:b/>
          <w:bCs/>
        </w:rPr>
        <w:t xml:space="preserve">reference/obs data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CMORized timeslice model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(which bundles its own fx grid files). On NCAR Casper they already exist at the paths below;</w:t>
      </w:r>
      <w:r>
        <w:t xml:space="preserve"> </w:t>
      </w:r>
      <w:r>
        <w:t xml:space="preserve">off-NCAR, get them from Google Drive or rebuild the model data yourself (below).</w:t>
      </w:r>
    </w:p>
    <w:p>
      <w:pPr>
        <w:pStyle w:val="BodyText"/>
      </w:pPr>
      <w:r>
        <w:rPr>
          <w:b/>
          <w:bCs/>
        </w:rPr>
        <w:t xml:space="preserve">a) Reference / observation data</w:t>
      </w:r>
      <w:r>
        <w:t xml:space="preserve"> </w:t>
      </w:r>
      <w:r>
        <w:t xml:space="preserve">(point</w:t>
      </w:r>
      <w:r>
        <w:t xml:space="preserve"> </w:t>
      </w:r>
      <w:r>
        <w:rPr>
          <w:rStyle w:val="VerbatimChar"/>
        </w:rPr>
        <w:t xml:space="preserve">OBS_DATA</w:t>
      </w:r>
      <w:r>
        <w:t xml:space="preserve"> </w:t>
      </w:r>
      <w:r>
        <w:t xml:space="preserve">at this directory):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obs_1x1.nc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omip2.cycle1.1989_2018.0-200m.mld_sic_t_s_sigma.nc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obs.maps_freq.sigma2.1982-2009_decomp_mean_1x1.nc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obs_wmt_sigma2_1982-2009_spna_decomp_mean.nc</w:t>
      </w:r>
    </w:p>
    <w:p>
      <w:pPr>
        <w:pStyle w:val="FirstParagraph"/>
      </w:pPr>
      <w:r>
        <w:t xml:space="preserve">On Casper:</w:t>
      </w:r>
      <w:r>
        <w:t xml:space="preserve"> </w:t>
      </w:r>
      <w:r>
        <w:rPr>
          <w:rStyle w:val="VerbatimChar"/>
        </w:rPr>
        <w:t xml:space="preserve">/glade/work/taydral/MDTF/inputdata/obs_data/natl_ocean/</w:t>
      </w:r>
      <w:r>
        <w:t xml:space="preserve">. Off-NCAR: download from the</w:t>
      </w:r>
      <w:r>
        <w:t xml:space="preserve"> </w:t>
      </w:r>
      <w:hyperlink r:id="rId22">
        <w:r>
          <w:rPr>
            <w:rStyle w:val="Hyperlink"/>
          </w:rPr>
          <w:t xml:space="preserve">shared data folder (Google Drive)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b) Model data — the CMORized CESM timeslice</w:t>
      </w:r>
    </w:p>
    <w:p>
      <w:pPr>
        <w:pStyle w:val="BodyText"/>
      </w:pPr>
      <w:r>
        <w:t xml:space="preserve">The notebook needs the CMORized files (</w:t>
      </w:r>
      <w:r>
        <w:rPr>
          <w:rStyle w:val="VerbatimChar"/>
        </w:rPr>
        <w:t xml:space="preserve">CESM_timeslice_cmorized_001.{json,csv}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*.nc</w:t>
      </w:r>
      <w:r>
        <w:t xml:space="preserve">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areacello</w:t>
      </w:r>
      <w:r>
        <w:t xml:space="preserve">/</w:t>
      </w:r>
      <w:r>
        <w:rPr>
          <w:rStyle w:val="VerbatimChar"/>
        </w:rPr>
        <w:t xml:space="preserve">volcello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notebooks and the shared Globus/Drive data are a</w:t>
      </w:r>
      <w:r>
        <w:t xml:space="preserve"> </w:t>
      </w:r>
      <w:r>
        <w:rPr>
          <w:b/>
          <w:bCs/>
        </w:rPr>
        <w:t xml:space="preserve">work in progress</w:t>
      </w:r>
      <w:r>
        <w:t xml:space="preserve"> </w:t>
      </w:r>
      <w:r>
        <w:t xml:space="preserve">— this</w:t>
      </w:r>
      <w:r>
        <w:t xml:space="preserve"> </w:t>
      </w:r>
      <w:r>
        <w:t xml:space="preserve">CMORize step may not be needed in the future as the workflow matures.</w:t>
      </w:r>
    </w:p>
    <w:p>
      <w:pPr>
        <w:pStyle w:val="FirstParagraph"/>
      </w:pPr>
      <w:r>
        <w:rPr>
          <w:b/>
          <w:bCs/>
        </w:rPr>
        <w:t xml:space="preserve">Option A — download the prebuilt one-year bundle (easiest; recommended if you're new to Globus).</w:t>
      </w:r>
      <w:r>
        <w:t xml:space="preserve"> </w:t>
      </w:r>
      <w:r>
        <w:t xml:space="preserve">~0.5 GB, from Google Drive:</w:t>
      </w:r>
      <w:r>
        <w:t xml:space="preserve"> </w:t>
      </w:r>
      <w:hyperlink r:id="rId22">
        <w:r>
          <w:rPr>
            <w:rStyle w:val="Hyperlink"/>
          </w:rPr>
          <w:t xml:space="preserve">shared data folder</w:t>
        </w:r>
      </w:hyperlink>
      <w:r>
        <w:t xml:space="preserve">.</w:t>
      </w:r>
      <w:r>
        <w:t xml:space="preserve"> </w:t>
      </w:r>
      <w:r>
        <w:t xml:space="preserve">It already includes the fx grid files, so</w:t>
      </w:r>
      <w:r>
        <w:t xml:space="preserve"> </w:t>
      </w:r>
      <w:r>
        <w:rPr>
          <w:b/>
          <w:bCs/>
        </w:rPr>
        <w:t xml:space="preserve">nothing else is required</w:t>
      </w:r>
      <w:r>
        <w:t xml:space="preserve">. Put the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/</w:t>
      </w:r>
      <w:r>
        <w:rPr>
          <w:rStyle w:val="VerbatimChar"/>
        </w:rPr>
        <w:t xml:space="preserve">.csv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diagnostics/natl_ocean/</w:t>
      </w:r>
      <w:r>
        <w:t xml:space="preserve"> </w:t>
      </w:r>
      <w:r>
        <w:t xml:space="preserve">and set the CSV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column to your local copy. On Casper the bundle is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/glade/work/taydral/MDTF/inputdata/cesm_mdtfv3_timeslice_cmorized_1yr/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 B — build it yourself from the native data (more data-intensive; lets you use a larger</w:t>
      </w:r>
      <w:r>
        <w:rPr>
          <w:b/>
          <w:bCs/>
        </w:rPr>
        <w:t xml:space="preserve"> </w:t>
      </w:r>
      <w:r>
        <w:rPr>
          <w:b/>
          <w:bCs/>
        </w:rPr>
        <w:t xml:space="preserve">time range).</w:t>
      </w:r>
      <w:r>
        <w:t xml:space="preserve"> </w:t>
      </w:r>
      <w:r>
        <w:t xml:space="preserve">Do this if you want more than one year.</w:t>
      </w:r>
    </w:p>
    <w:p>
      <w:pPr>
        <w:pStyle w:val="BodyText"/>
      </w:pPr>
      <w:r>
        <w:t xml:space="preserve">Note: This option is untested on other machines.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Get the native timeslice files via Globus.</w:t>
      </w:r>
      <w:r>
        <w:t xml:space="preserve"> </w:t>
      </w:r>
      <w:r>
        <w:t xml:space="preserve">These native POP files are the CMORization input,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  <w:b/>
          <w:bCs/>
        </w:rPr>
        <w:t xml:space="preserve">QFLUX</w:t>
      </w:r>
      <w:r>
        <w:t xml:space="preserve"> </w:t>
      </w:r>
      <w:r>
        <w:t xml:space="preserve">— the frazil ice-formation heat flux the surface-flux recipe needs (the</w:t>
      </w:r>
      <w:r>
        <w:t xml:space="preserve"> </w:t>
      </w:r>
      <w:r>
        <w:t xml:space="preserve">latent-heat-of-fusion constant is already in the code, so no extra conversion file is required):</w:t>
      </w:r>
      <w:r>
        <w:t xml:space="preserve"> </w:t>
      </w:r>
      <w:r>
        <w:rPr>
          <w:rStyle w:val="VerbatimChar"/>
        </w:rPr>
        <w:t xml:space="preserve">cesm_mdtfv3_timeslice.{TEMP,SALT,SHF,QFLUX,SFWF,UVEL,VVEL}.mon.nc</w:t>
      </w:r>
      <w:r>
        <w:t xml:space="preserve">.</w:t>
      </w:r>
      <w:r>
        <w:t xml:space="preserve"> </w:t>
      </w:r>
      <w:r>
        <w:t xml:space="preserve">Globus endpoint:</w:t>
      </w:r>
      <w:r>
        <w:t xml:space="preserve"> </w:t>
      </w:r>
      <w:hyperlink r:id="rId29">
        <w:r>
          <w:rPr>
            <w:rStyle w:val="Hyperlink"/>
          </w:rPr>
          <w:t xml:space="preserve">native timeslice data</w:t>
        </w:r>
      </w:hyperlink>
      <w:r>
        <w:t xml:space="preserve">.</w:t>
      </w:r>
      <w:r>
        <w:t xml:space="preserve"> </w:t>
      </w:r>
      <w:r>
        <w:t xml:space="preserve">On Casper:</w:t>
      </w:r>
      <w:r>
        <w:t xml:space="preserve"> </w:t>
      </w:r>
      <w:r>
        <w:rPr>
          <w:rStyle w:val="VerbatimChar"/>
        </w:rPr>
        <w:t xml:space="preserve">/glade/campaign/cgd/amp/bundy/mdtf/cesm_mdtfv3_timeslice_public/ocn/mon/</w:t>
      </w:r>
      <w:r>
        <w:t xml:space="preserve">. Point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column of</w:t>
      </w:r>
      <w:r>
        <w:t xml:space="preserve"> </w:t>
      </w:r>
      <w:r>
        <w:rPr>
          <w:rStyle w:val="VerbatimChar"/>
        </w:rPr>
        <w:t xml:space="preserve">diagnostics/natl_ocean/CESM_timeslice_ocean_monthly_001.csv</w:t>
      </w:r>
      <w:r>
        <w:t xml:space="preserve"> </w:t>
      </w:r>
      <w:r>
        <w:t xml:space="preserve">at them.</w:t>
      </w:r>
      <w:r>
        <w:t xml:space="preserve"> </w:t>
      </w:r>
      <w:r>
        <w:rPr>
          <w:i/>
          <w:iCs/>
        </w:rPr>
        <w:t xml:space="preserve">(Confirm redistribution terms with the data owner before re-sharing native files.)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Run the CMORizer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diagnostics/natl_ocean/cmorize_timeslice.py</w:t>
      </w:r>
      <w:r>
        <w:t xml:space="preserve">, written mainly for</w:t>
      </w:r>
      <w:r>
        <w:t xml:space="preserve"> </w:t>
      </w:r>
      <w:r>
        <w:rPr>
          <w:b/>
          <w:bCs/>
        </w:rPr>
        <w:t xml:space="preserve">CESM</w:t>
      </w:r>
      <w:r>
        <w:t xml:space="preserve"> </w:t>
      </w:r>
      <w:r>
        <w:t xml:space="preserve">POP output):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diagnostics/natl_ocean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cmorize_timeslice.py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quick check: 2 months, temp dir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cmorize_timeslice.py </w:t>
      </w:r>
      <w:r>
        <w:rPr>
          <w:rStyle w:val="AttributeTok"/>
        </w:rPr>
        <w:t xml:space="preserve">--year</w:t>
      </w:r>
      <w:r>
        <w:rPr>
          <w:rStyle w:val="NormalTok"/>
        </w:rPr>
        <w:t xml:space="preserve"> 1995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one year, ~0.5 GB</w:t>
      </w:r>
      <w:r>
        <w:br/>
      </w:r>
      <w:r>
        <w:rPr>
          <w:rStyle w:val="CommentTok"/>
        </w:rPr>
        <w:t xml:space="preserve"># full record (1995–2015): ~29 GB native in -&gt; ~13 GB CMORized (compressed) out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cmorize_timeslice.py </w:t>
      </w:r>
      <w:r>
        <w:rPr>
          <w:rStyle w:val="AttributeTok"/>
        </w:rPr>
        <w:t xml:space="preserve">--start</w:t>
      </w:r>
      <w:r>
        <w:rPr>
          <w:rStyle w:val="NormalTok"/>
        </w:rPr>
        <w:t xml:space="preserve"> 1995-01-01 </w:t>
      </w:r>
      <w:r>
        <w:rPr>
          <w:rStyle w:val="AttributeTok"/>
        </w:rPr>
        <w:t xml:space="preserve">--end</w:t>
      </w:r>
      <w:r>
        <w:rPr>
          <w:rStyle w:val="NormalTok"/>
        </w:rPr>
        <w:t xml:space="preserve"> 2014-12-31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Run multi-year builds</w:t>
      </w:r>
      <w:r>
        <w:t xml:space="preserve"> </w:t>
      </w:r>
      <w:r>
        <w:rPr>
          <w:b/>
          <w:bCs/>
        </w:rPr>
        <w:t xml:space="preserve">under PBS</w:t>
      </w:r>
      <w:r>
        <w:t xml:space="preserve">, not on the login node. The script reuses the same</w:t>
      </w:r>
      <w:r>
        <w:t xml:space="preserve"> </w:t>
      </w:r>
      <w:r>
        <w:rPr>
          <w:rStyle w:val="VerbatimChar"/>
        </w:rPr>
        <w:t xml:space="preserve">load_native_timeslice</w:t>
      </w:r>
      <w:r>
        <w:t xml:space="preserve"> </w:t>
      </w:r>
      <w:r>
        <w:t xml:space="preserve">harmonization (CMIP renames, unit fixes, depth cm→m, derive</w:t>
      </w:r>
      <w:r>
        <w:t xml:space="preserve"> </w:t>
      </w:r>
      <w:r>
        <w:rPr>
          <w:rStyle w:val="VerbatimChar"/>
        </w:rPr>
        <w:t xml:space="preserve">tos</w:t>
      </w:r>
      <w:r>
        <w:t xml:space="preserve">,</w:t>
      </w:r>
      <w:r>
        <w:t xml:space="preserve"> </w:t>
      </w:r>
      <w:r>
        <w:t xml:space="preserve">CESM/POP2 frazil recipe</w:t>
      </w:r>
      <w:r>
        <w:t xml:space="preserve"> </w:t>
      </w:r>
      <w:r>
        <w:rPr>
          <w:rStyle w:val="VerbatimChar"/>
        </w:rPr>
        <w:t xml:space="preserve">hfds = SHF + QFLUX</w:t>
      </w:r>
      <w:r>
        <w:t xml:space="preserve">,</w:t>
      </w:r>
      <w:r>
        <w:t xml:space="preserve"> </w:t>
      </w:r>
      <w:r>
        <w:rPr>
          <w:rStyle w:val="VerbatimChar"/>
        </w:rPr>
        <w:t xml:space="preserve">wfo = SFWF − QFLUX/L</w:t>
      </w:r>
      <w:r>
        <w:t xml:space="preserve">), writes CMIP-named NetCDF</w:t>
      </w:r>
      <w:r>
        <w:t xml:space="preserve"> </w:t>
      </w:r>
      <w:r>
        <w:t xml:space="preserve">(</w:t>
      </w:r>
      <w:r>
        <w:rPr>
          <w:rStyle w:val="VerbatimChar"/>
        </w:rPr>
        <w:t xml:space="preserve">nlat/nlon</w:t>
      </w:r>
      <w:r>
        <w:t xml:space="preserve"> </w:t>
      </w:r>
      <w:r>
        <w:t xml:space="preserve">+ 2D</w:t>
      </w:r>
      <w:r>
        <w:t xml:space="preserve"> </w:t>
      </w:r>
      <w:r>
        <w:rPr>
          <w:rStyle w:val="VerbatimChar"/>
        </w:rPr>
        <w:t xml:space="preserve">lon/lat</w:t>
      </w:r>
      <w:r>
        <w:t xml:space="preserve">, matching CESM2's real CMIP6 files), and builds the intake-esm catalog</w:t>
      </w:r>
      <w:r>
        <w:t xml:space="preserve"> </w:t>
      </w:r>
      <w:r>
        <w:rPr>
          <w:rStyle w:val="VerbatimChar"/>
        </w:rPr>
        <w:t xml:space="preserve">CESM_timeslice_cmorized_001.{json,csv}</w:t>
      </w:r>
      <w:r>
        <w:t xml:space="preserve">.</w:t>
      </w:r>
      <w:r>
        <w:t xml:space="preserve"> </w:t>
      </w:r>
      <w:r>
        <w:rPr>
          <w:b/>
          <w:bCs/>
        </w:rPr>
        <w:t xml:space="preserve">fx (</w:t>
      </w:r>
      <w:r>
        <w:rPr>
          <w:rStyle w:val="VerbatimChar"/>
          <w:b/>
          <w:bCs/>
        </w:rPr>
        <w:t xml:space="preserve">areacello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volcello</w:t>
      </w:r>
      <w:r>
        <w:rPr>
          <w:b/>
          <w:bCs/>
        </w:rPr>
        <w:t xml:space="preserve">) are not written by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— see the fx note below.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Point the notebook at the output</w:t>
      </w:r>
      <w:r>
        <w:t xml:space="preserve">: place the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/</w:t>
      </w:r>
      <w:r>
        <w:rPr>
          <w:rStyle w:val="VerbatimChar"/>
        </w:rPr>
        <w:t xml:space="preserve">.csv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diagnostics/natl_ocean/</w:t>
      </w:r>
      <w:r>
        <w:t xml:space="preserve"> </w:t>
      </w:r>
      <w:r>
        <w:t xml:space="preserve">with</w:t>
      </w:r>
      <w:r>
        <w:t xml:space="preserve"> </w:t>
      </w:r>
      <w:r>
        <w:t xml:space="preserve">the CSV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column set to your data.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Add the fx (grid) files</w:t>
      </w:r>
      <w:r>
        <w:t xml:space="preserve"> </w:t>
      </w:r>
      <w:r>
        <w:t xml:space="preserve">(see the fx note below): download</w:t>
      </w:r>
      <w:r>
        <w:t xml:space="preserve"> </w:t>
      </w:r>
      <w:r>
        <w:rPr>
          <w:rStyle w:val="VerbatimChar"/>
        </w:rPr>
        <w:t xml:space="preserve">areacello</w:t>
      </w:r>
      <w:r>
        <w:t xml:space="preserve">/</w:t>
      </w:r>
      <w:r>
        <w:rPr>
          <w:rStyle w:val="VerbatimChar"/>
        </w:rPr>
        <w:t xml:space="preserve">volcello</w:t>
      </w:r>
      <w:r>
        <w:t xml:space="preserve"> </w:t>
      </w:r>
      <w:r>
        <w:t xml:space="preserve">from the</w:t>
      </w:r>
      <w:r>
        <w:t xml:space="preserve"> </w:t>
      </w:r>
      <w:r>
        <w:t xml:space="preserve">shared Google Drive folder and add two rows to the catalog CSV</w:t>
      </w:r>
      <w:r>
        <w:t xml:space="preserve"> </w:t>
      </w:r>
      <w:r>
        <w:t xml:space="preserve">(</w:t>
      </w:r>
      <w:r>
        <w:rPr>
          <w:rStyle w:val="VerbatimChar"/>
        </w:rPr>
        <w:t xml:space="preserve">variable_id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table_id=Ofx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path=&lt;your file&gt;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A note on the fx (grid) files.</w:t>
      </w:r>
      <w:r>
        <w:t xml:space="preserve"> </w:t>
      </w:r>
      <w:r>
        <w:t xml:space="preserve">The notebook needs</w:t>
      </w:r>
      <w:r>
        <w:t xml:space="preserve"> </w:t>
      </w:r>
      <w:r>
        <w:rPr>
          <w:rStyle w:val="VerbatimChar"/>
        </w:rPr>
        <w:t xml:space="preserve">areacello</w:t>
      </w:r>
      <w:r>
        <w:t xml:space="preserve"> </w:t>
      </w:r>
      <w:r>
        <w:t xml:space="preserve">(cell area) and</w:t>
      </w:r>
      <w:r>
        <w:t xml:space="preserve"> </w:t>
      </w:r>
      <w:r>
        <w:rPr>
          <w:rStyle w:val="VerbatimChar"/>
        </w:rPr>
        <w:t xml:space="preserve">volcello</w:t>
      </w:r>
      <w:r>
        <w:t xml:space="preserve"> </w:t>
      </w:r>
      <w:r>
        <w:t xml:space="preserve">(cell</w:t>
      </w:r>
      <w:r>
        <w:t xml:space="preserve"> </w:t>
      </w:r>
      <w:r>
        <w:t xml:space="preserve">volume), but the native timeslice files on Globus</w:t>
      </w:r>
      <w:r>
        <w:t xml:space="preserve"> </w:t>
      </w:r>
      <w:r>
        <w:rPr>
          <w:b/>
          <w:bCs/>
        </w:rPr>
        <w:t xml:space="preserve">don't include grid geometry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TAREA</w:t>
      </w:r>
      <w:r>
        <w:t xml:space="preserve">/</w:t>
      </w:r>
      <w:r>
        <w:rPr>
          <w:rStyle w:val="VerbatimChar"/>
        </w:rPr>
        <w:t xml:space="preserve">dz</w:t>
      </w:r>
      <w:r>
        <w:t xml:space="preserve">),</w:t>
      </w:r>
      <w:r>
        <w:t xml:space="preserve"> </w:t>
      </w:r>
      <w:r>
        <w:t xml:space="preserve">so those two come from a separate dataset — the CESM2 gx1</w:t>
      </w:r>
      <w:r>
        <w:t xml:space="preserve"> </w:t>
      </w:r>
      <w:r>
        <w:rPr>
          <w:rStyle w:val="VerbatimChar"/>
        </w:rPr>
        <w:t xml:space="preserve">Ofx</w:t>
      </w:r>
      <w:r>
        <w:t xml:space="preserve"> </w:t>
      </w:r>
      <w:r>
        <w:t xml:space="preserve">grid, whose geometry matches the</w:t>
      </w:r>
      <w:r>
        <w:t xml:space="preserve"> </w:t>
      </w:r>
      <w:r>
        <w:t xml:space="preserve">timeslice grid. The CMORizer</w:t>
      </w:r>
      <w:r>
        <w:t xml:space="preserve"> </w:t>
      </w:r>
      <w:r>
        <w:rPr>
          <w:b/>
          <w:bCs/>
        </w:rPr>
        <w:t xml:space="preserve">does not bundle them by default</w:t>
      </w:r>
      <w:r>
        <w:t xml:space="preserve">: download</w:t>
      </w:r>
      <w:r>
        <w:t xml:space="preserve"> </w:t>
      </w:r>
      <w:r>
        <w:rPr>
          <w:rStyle w:val="VerbatimChar"/>
        </w:rPr>
        <w:t xml:space="preserve">areacello</w:t>
      </w:r>
      <w:r>
        <w:t xml:space="preserve">/</w:t>
      </w:r>
      <w:r>
        <w:rPr>
          <w:rStyle w:val="VerbatimChar"/>
        </w:rPr>
        <w:t xml:space="preserve">volcello</w:t>
      </w:r>
      <w:r>
        <w:t xml:space="preserve"> </w:t>
      </w:r>
      <w:r>
        <w:t xml:space="preserve">from the</w:t>
      </w:r>
      <w:r>
        <w:t xml:space="preserve"> </w:t>
      </w:r>
      <w:hyperlink r:id="rId22">
        <w:r>
          <w:rPr>
            <w:rStyle w:val="Hyperlink"/>
          </w:rPr>
          <w:t xml:space="preserve">shared Google Drive folder</w:t>
        </w:r>
      </w:hyperlink>
      <w:r>
        <w:t xml:space="preserve"> </w:t>
      </w:r>
      <w:r>
        <w:t xml:space="preserve">and add a catalog row for each (</w:t>
      </w:r>
      <w:r>
        <w:rPr>
          <w:rStyle w:val="VerbatimChar"/>
        </w:rPr>
        <w:t xml:space="preserve">table_id=Ofx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= your local copy).</w:t>
      </w:r>
      <w:r>
        <w:t xml:space="preserve"> </w:t>
      </w:r>
      <w:r>
        <w:rPr>
          <w:i/>
          <w:iCs/>
        </w:rPr>
        <w:t xml:space="preserve">On NCAR only</w:t>
      </w:r>
      <w:r>
        <w:t xml:space="preserve">, you can</w:t>
      </w:r>
      <w:r>
        <w:t xml:space="preserve"> </w:t>
      </w:r>
      <w:r>
        <w:t xml:space="preserve">instead let the CMORizer copy them from the glade CESM2</w:t>
      </w:r>
      <w:r>
        <w:t xml:space="preserve"> </w:t>
      </w:r>
      <w:r>
        <w:rPr>
          <w:rStyle w:val="VerbatimChar"/>
        </w:rPr>
        <w:t xml:space="preserve">Ofx</w:t>
      </w:r>
      <w:r>
        <w:t xml:space="preserve"> </w:t>
      </w:r>
      <w:r>
        <w:t xml:space="preserve">grid with</w:t>
      </w:r>
      <w:r>
        <w:t xml:space="preserve"> </w:t>
      </w:r>
      <w:r>
        <w:rPr>
          <w:rStyle w:val="VerbatimChar"/>
        </w:rPr>
        <w:t xml:space="preserve">python cmorize_timeslice.py ... --copy-fx</w:t>
      </w:r>
      <w:r>
        <w:t xml:space="preserve">. They're also on ESGF — CESM2</w:t>
      </w:r>
      <w:r>
        <w:t xml:space="preserve"> </w:t>
      </w:r>
      <w:r>
        <w:rPr>
          <w:rStyle w:val="VerbatimChar"/>
        </w:rPr>
        <w:t xml:space="preserve">areacello</w:t>
      </w:r>
      <w:r>
        <w:t xml:space="preserve">/</w:t>
      </w:r>
      <w:r>
        <w:rPr>
          <w:rStyle w:val="VerbatimChar"/>
        </w:rPr>
        <w:t xml:space="preserve">volcello</w:t>
      </w:r>
      <w:r>
        <w:t xml:space="preserve"> </w:t>
      </w:r>
      <w:r>
        <w:t xml:space="preserve">(</w:t>
      </w:r>
      <w:r>
        <w:rPr>
          <w:rStyle w:val="VerbatimChar"/>
        </w:rPr>
        <w:t xml:space="preserve">table_id=Ofx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experiment_id=historical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variant_label=r1i1p1f1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grid_label=gn</w:t>
      </w:r>
      <w:r>
        <w:t xml:space="preserve">) via the</w:t>
      </w:r>
      <w:r>
        <w:t xml:space="preserve"> </w:t>
      </w:r>
      <w:hyperlink r:id="rId30">
        <w:r>
          <w:rPr>
            <w:rStyle w:val="Hyperlink"/>
          </w:rPr>
          <w:t xml:space="preserve">ESGF CMIP6 search</w:t>
        </w:r>
      </w:hyperlink>
      <w:r>
        <w:t xml:space="preserve"> </w:t>
      </w:r>
      <w:r>
        <w:t xml:space="preserve">(verified on</w:t>
      </w:r>
      <w:r>
        <w:t xml:space="preserve"> </w:t>
      </w:r>
      <w:r>
        <w:rPr>
          <w:rStyle w:val="VerbatimChar"/>
        </w:rPr>
        <w:t xml:space="preserve">esgf-data.ucar.edu</w:t>
      </w:r>
      <w:r>
        <w:t xml:space="preserve"> </w:t>
      </w:r>
      <w:r>
        <w:t xml:space="preserve">and other nodes, plus a Globus endpoint).</w:t>
      </w:r>
    </w:p>
    <w:bookmarkStart w:id="31" w:name="updating-catalog-paths-off-ncar"/>
    <w:p>
      <w:pPr>
        <w:pStyle w:val="Heading3"/>
      </w:pPr>
      <w:r>
        <w:t xml:space="preserve">Updating catalog paths (off-NCAR)</w:t>
      </w:r>
    </w:p>
    <w:p>
      <w:pPr>
        <w:pStyle w:val="FirstParagraph"/>
      </w:pPr>
      <w:r>
        <w:t xml:space="preserve">The catalog files in</w:t>
      </w:r>
      <w:r>
        <w:t xml:space="preserve"> </w:t>
      </w:r>
      <w:r>
        <w:rPr>
          <w:rStyle w:val="VerbatimChar"/>
        </w:rPr>
        <w:t xml:space="preserve">diagnostics/natl_ocean/</w:t>
      </w:r>
      <w:r>
        <w:t xml:space="preserve"> </w:t>
      </w:r>
      <w:r>
        <w:t xml:space="preserve">store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t xml:space="preserve">paths: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CESM_timeslice_cmorized_001.csv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catalog_file</w:t>
      </w:r>
      <w:r>
        <w:t xml:space="preserve"> </w:t>
      </w:r>
      <w:r>
        <w:t xml:space="preserve">field in the matching</w:t>
      </w:r>
      <w:r>
        <w:t xml:space="preserve"> </w:t>
      </w:r>
      <w:r>
        <w:rPr>
          <w:rStyle w:val="VerbatimChar"/>
        </w:rPr>
        <w:t xml:space="preserve">.json</w:t>
      </w:r>
    </w:p>
    <w:p>
      <w:pPr>
        <w:pStyle w:val="FirstParagraph"/>
      </w:pPr>
      <w:r>
        <w:t xml:space="preserve">After copying the model data locally, edit those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entries to point at your local copies</w:t>
      </w:r>
      <w:r>
        <w:t xml:space="preserve"> </w:t>
      </w:r>
      <w:r>
        <w:t xml:space="preserve">(or regenerate the catalog with MDTF's</w:t>
      </w:r>
      <w:r>
        <w:t xml:space="preserve"> </w:t>
      </w:r>
      <w:r>
        <w:rPr>
          <w:rStyle w:val="VerbatimChar"/>
        </w:rPr>
        <w:t xml:space="preserve">catalog_builder</w:t>
      </w:r>
      <w:r>
        <w:t xml:space="preserve"> </w:t>
      </w:r>
      <w:r>
        <w:t xml:space="preserve">tool). The notebook resolves a</w:t>
      </w:r>
      <w:r>
        <w:t xml:space="preserve"> </w:t>
      </w:r>
      <w:r>
        <w:t xml:space="preserve">relative</w:t>
      </w:r>
      <w:r>
        <w:t xml:space="preserve"> </w:t>
      </w:r>
      <w:r>
        <w:rPr>
          <w:rStyle w:val="VerbatimChar"/>
        </w:rPr>
        <w:t xml:space="preserve">catalog_file</w:t>
      </w:r>
      <w:r>
        <w:t xml:space="preserve"> </w:t>
      </w:r>
      <w:r>
        <w:t xml:space="preserve">against the catalog JSON's own directory, so a relative path works too.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ep-4--configure-paths"/>
    <w:p>
      <w:pPr>
        <w:pStyle w:val="Heading2"/>
      </w:pPr>
      <w:r>
        <w:t xml:space="preserve">Step 4 — Configure paths</w:t>
      </w:r>
    </w:p>
    <w:p>
      <w:pPr>
        <w:pStyle w:val="FirstParagraph"/>
      </w:pPr>
      <w:r>
        <w:t xml:space="preserve">All site-specific paths live in one</w:t>
      </w:r>
      <w:r>
        <w:t xml:space="preserve"> </w:t>
      </w:r>
      <w:r>
        <w:rPr>
          <w:b/>
          <w:bCs/>
        </w:rPr>
        <w:t xml:space="preserve">USER CONFIGURATION</w:t>
      </w:r>
      <w:r>
        <w:t xml:space="preserve"> </w:t>
      </w:r>
      <w:r>
        <w:t xml:space="preserve">cell near the top of the notebook</w:t>
      </w:r>
      <w:r>
        <w:t xml:space="preserve"> </w:t>
      </w:r>
      <w:r>
        <w:t xml:space="preserve">(Section 1). Edit the</w:t>
      </w:r>
      <w:r>
        <w:t xml:space="preserve"> </w:t>
      </w:r>
      <w:r>
        <w:rPr>
          <w:rStyle w:val="VerbatimChar"/>
        </w:rPr>
        <w:t xml:space="preserve">CHANGE ME</w:t>
      </w:r>
      <w:r>
        <w:t xml:space="preserve"> </w:t>
      </w:r>
      <w:r>
        <w:t xml:space="preserve">lines, or export the same variables in your shell before</w:t>
      </w:r>
      <w:r>
        <w:t xml:space="preserve"> </w:t>
      </w:r>
      <w:r>
        <w:t xml:space="preserve">launching Jupyter (the cell uses</w:t>
      </w:r>
      <w:r>
        <w:t xml:space="preserve"> </w:t>
      </w:r>
      <w:r>
        <w:rPr>
          <w:rStyle w:val="VerbatimChar"/>
        </w:rPr>
        <w:t xml:space="preserve">setdefault</w:t>
      </w:r>
      <w:r>
        <w:t xml:space="preserve">, so exported values win):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What to set it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CODE_ROOT</w:t>
            </w:r>
          </w:p>
        </w:tc>
        <w:tc>
          <w:tcPr/>
          <w:p>
            <w:pPr>
              <w:pStyle w:val="Compact"/>
            </w:pPr>
            <w:r>
              <w:t xml:space="preserve">your</w:t>
            </w:r>
            <w:r>
              <w:rPr>
                <w:rStyle w:val="VerbatimChar"/>
              </w:rPr>
              <w:t xml:space="preserve">MDTF-diagnostics</w:t>
            </w:r>
            <w:r>
              <w:t xml:space="preserve"> </w:t>
            </w:r>
            <w:r>
              <w:t xml:space="preserve">repo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WORK_DIR</w:t>
            </w:r>
          </w:p>
        </w:tc>
        <w:tc>
          <w:tcPr/>
          <w:p>
            <w:pPr>
              <w:pStyle w:val="Compact"/>
            </w:pPr>
            <w:r>
              <w:t xml:space="preserve">output / work directory (created if missing)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OBS_DATA</w:t>
            </w:r>
          </w:p>
        </w:tc>
        <w:tc>
          <w:tcPr/>
          <w:p>
            <w:pPr>
              <w:pStyle w:val="Compact"/>
            </w:pPr>
            <w:r>
              <w:t xml:space="preserve">the reference/obs directory from Step 3a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PBS_ACCOUNT</w:t>
            </w:r>
          </w:p>
        </w:tc>
        <w:tc>
          <w:tcPr/>
          <w:p>
            <w:pPr>
              <w:pStyle w:val="Compact"/>
            </w:pPr>
            <w:r>
              <w:t xml:space="preserve">your PBS account (only used if you enable the dask cluster)</w:t>
            </w:r>
          </w:p>
        </w:tc>
      </w:tr>
    </w:tbl>
    <w:p>
      <w:pPr>
        <w:pStyle w:val="BodyText"/>
      </w:pPr>
      <w:r>
        <w:t xml:space="preserve">(</w:t>
      </w:r>
      <w:r>
        <w:rPr>
          <w:rStyle w:val="VerbatimChar"/>
        </w:rPr>
        <w:t xml:space="preserve">CONDA_ROOT</w:t>
      </w:r>
      <w:r>
        <w:t xml:space="preserve"> </w:t>
      </w:r>
      <w:r>
        <w:t xml:space="preserve">is auto-derived from the active env — you don't set it. The notebook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an</w:t>
      </w:r>
      <w:r>
        <w:t xml:space="preserve"> </w:t>
      </w:r>
      <w:r>
        <w:rPr>
          <w:rStyle w:val="VerbatimChar"/>
        </w:rPr>
        <w:t xml:space="preserve">FX_DIR</w:t>
      </w:r>
      <w:r>
        <w:t xml:space="preserve">: the CMORized bundle carries its own fx grid via the catalog.</w:t>
      </w:r>
      <w:r>
        <w:t xml:space="preserve"> </w:t>
      </w:r>
      <w:r>
        <w:rPr>
          <w:rStyle w:val="VerbatimChar"/>
        </w:rPr>
        <w:t xml:space="preserve">FX_DIR</w:t>
      </w:r>
      <w:r>
        <w:t xml:space="preserve"> </w:t>
      </w:r>
      <w:r>
        <w:t xml:space="preserve">only matters if you</w:t>
      </w:r>
      <w:r>
        <w:t xml:space="preserve"> </w:t>
      </w:r>
      <w:r>
        <w:t xml:space="preserve">build the bundle yourself with</w:t>
      </w:r>
      <w:r>
        <w:t xml:space="preserve"> </w:t>
      </w:r>
      <w:r>
        <w:rPr>
          <w:rStyle w:val="VerbatimChar"/>
        </w:rPr>
        <w:t xml:space="preserve">cmorize_timeslice.py</w:t>
      </w:r>
      <w:r>
        <w:t xml:space="preserve"> </w:t>
      </w:r>
      <w:r>
        <w:t xml:space="preserve">— see Step 3, Option B.)</w:t>
      </w:r>
    </w:p>
    <w:p>
      <w:pPr>
        <w:pStyle w:val="BodyText"/>
      </w:pPr>
      <w:r>
        <w:t xml:space="preserve">A second</w:t>
      </w:r>
      <w:r>
        <w:t xml:space="preserve"> </w:t>
      </w:r>
      <w:r>
        <w:rPr>
          <w:b/>
          <w:bCs/>
        </w:rPr>
        <w:t xml:space="preserve">USER SETTINGS</w:t>
      </w:r>
      <w:r>
        <w:t xml:space="preserve"> </w:t>
      </w:r>
      <w:r>
        <w:t xml:space="preserve">cell (just below) holds run-mode toggles, normally left at their defaults: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Change it when…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"interactive"</w:t>
            </w:r>
          </w:p>
        </w:tc>
        <w:tc>
          <w:tcPr/>
          <w:p>
            <w:pPr>
              <w:pStyle w:val="Compact"/>
            </w:pPr>
            <w:r>
              <w:t xml:space="preserve">leave as-is;</w:t>
            </w:r>
            <w:r>
              <w:rPr>
                <w:rStyle w:val="VerbatimChar"/>
              </w:rPr>
              <w:t xml:space="preserve">"prod"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settings.jsonc</w:t>
            </w:r>
            <w:r>
              <w:t xml:space="preserve"> </w:t>
            </w:r>
            <w:r>
              <w:t xml:space="preserve">when the framework drives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"casper"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rPr>
                <w:rStyle w:val="VerbatimChar"/>
              </w:rPr>
              <w:t xml:space="preserve">"local"</w:t>
            </w:r>
            <w:r>
              <w:t xml:space="preserve"> </w:t>
            </w:r>
            <w:r>
              <w:t xml:space="preserve">if you're not on Casper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to spin up a Casper PBS dask cluster (not needed for a 1-year run)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to quiet the load/inventory prints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step-5--launch-and-run"/>
    <w:p>
      <w:pPr>
        <w:pStyle w:val="Heading2"/>
      </w:pPr>
      <w:r>
        <w:t xml:space="preserve">Step 5 — Launch and run</w:t>
      </w:r>
    </w:p>
    <w:p>
      <w:pPr>
        <w:pStyle w:val="Compact"/>
        <w:numPr>
          <w:ilvl w:val="0"/>
          <w:numId w:val="1007"/>
        </w:numPr>
      </w:pPr>
      <w:r>
        <w:t xml:space="preserve">Start Jupyter: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On Casper</w:t>
      </w:r>
      <w:r>
        <w:t xml:space="preserve">: use JupyterHub ([</w:t>
      </w:r>
      <w:hyperlink r:id="rId34">
        <w:r>
          <w:rPr>
            <w:rStyle w:val="Hyperlink"/>
          </w:rPr>
          <w:t xml:space="preserve">https://jupyterhub.hpc.ucar.edu](https://jupyterhub.hpc.ucar.edu))</w:t>
        </w:r>
      </w:hyperlink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qvscode</w:t>
      </w:r>
      <w:r>
        <w:t xml:space="preserve"> </w:t>
      </w:r>
      <w:r>
        <w:t xml:space="preserve">interactive session; a 1-year run is small enough to run single-process (no dask).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Locally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conda activate mdtf_nb &amp;&amp; jupyter lab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diagnostics/natl_ocean/natl_ocean_esnb.ipynb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  <w:b/>
          <w:bCs/>
        </w:rPr>
        <w:t xml:space="preserve">mdtf_nb</w:t>
      </w:r>
      <w:r>
        <w:t xml:space="preserve"> </w:t>
      </w:r>
      <w:r>
        <w:t xml:space="preserve">kernel (top-right kernel selector).</w:t>
      </w:r>
    </w:p>
    <w:p>
      <w:pPr>
        <w:pStyle w:val="Compact"/>
        <w:numPr>
          <w:ilvl w:val="0"/>
          <w:numId w:val="1008"/>
        </w:numPr>
      </w:pPr>
      <w:r>
        <w:t xml:space="preserve">Section 1 already points at the CMORized timeslice catalog (loaded through ESNB) — there's no</w:t>
      </w:r>
      <w:r>
        <w:t xml:space="preserve"> </w:t>
      </w:r>
      <w:r>
        <w:t xml:space="preserve">data-source to choose. Just set the date range; for a first test, use one year:</w:t>
      </w:r>
      <w:r>
        <w:t xml:space="preserve"> </w:t>
      </w:r>
      <w:r>
        <w:rPr>
          <w:rStyle w:val="VerbatimChar"/>
        </w:rPr>
        <w:t xml:space="preserve">startdate, enddate = '1995-01-01', '1995-12-31'</w:t>
      </w:r>
      <w:r>
        <w:t xml:space="preserve"> </w:t>
      </w:r>
      <w:r>
        <w:t xml:space="preserve">(the timeslice data covers 1995–2015, but the data provided is from the start and end date provided above).</w:t>
      </w:r>
    </w:p>
    <w:p>
      <w:pPr>
        <w:pStyle w:val="Compact"/>
        <w:numPr>
          <w:ilvl w:val="0"/>
          <w:numId w:val="1008"/>
        </w:numPr>
      </w:pPr>
      <w:r>
        <w:t xml:space="preserve">Run Section 1 → Section 2 (data load), then the diagnostics and plotting sections in order.</w:t>
      </w:r>
    </w:p>
    <w:p>
      <w:r>
        <w:pict>
          <v:rect style="width:0;height:1.5pt" o:hralign="center" o:hrstd="t" o:hr="t"/>
        </w:pict>
      </w:r>
    </w:p>
    <w:bookmarkEnd w:id="35"/>
    <w:bookmarkStart w:id="36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Developer risks/fallbacks (xwmt pinning, WMT dim names, surface-field shapes, bias-path fallbacks)</w:t>
      </w:r>
      <w:r>
        <w:t xml:space="preserve"> </w:t>
      </w:r>
      <w:r>
        <w:t xml:space="preserve">are documented inline in</w:t>
      </w:r>
      <w:r>
        <w:t xml:space="preserve"> </w:t>
      </w:r>
      <w:r>
        <w:rPr>
          <w:rStyle w:val="VerbatimChar"/>
        </w:rPr>
        <w:t xml:space="preserve">diagnostics/natl_ocean/POD_utils.py</w:t>
      </w:r>
      <w:r>
        <w:t xml:space="preserve">.</w:t>
      </w:r>
    </w:p>
    <w:p>
      <w:pPr>
        <w:pStyle w:val="BodyText"/>
      </w:pPr>
      <w:r>
        <w:t xml:space="preserve">Common issues: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Kernel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mdtf_nb</w:t>
      </w:r>
      <w:r>
        <w:rPr>
          <w:b/>
          <w:bCs/>
        </w:rPr>
        <w:t xml:space="preserve"> </w:t>
      </w:r>
      <w:r>
        <w:rPr>
          <w:b/>
          <w:bCs/>
        </w:rPr>
        <w:t xml:space="preserve">not listed</w:t>
      </w:r>
      <w:r>
        <w:t xml:space="preserve"> </w:t>
      </w:r>
      <w:r>
        <w:t xml:space="preserve">— re-run the</w:t>
      </w:r>
      <w:r>
        <w:t xml:space="preserve"> </w:t>
      </w:r>
      <w:r>
        <w:rPr>
          <w:rStyle w:val="VerbatimChar"/>
        </w:rPr>
        <w:t xml:space="preserve">ipykernel install</w:t>
      </w:r>
      <w:r>
        <w:t xml:space="preserve"> </w:t>
      </w:r>
      <w:r>
        <w:t xml:space="preserve">line from Step 2.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ModuleNotFoundError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xwmt.swmt</w:t>
      </w:r>
      <w:r>
        <w:rPr>
          <w:b/>
          <w:bCs/>
        </w:rP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— confirm</w:t>
      </w:r>
      <w:r>
        <w:t xml:space="preserve"> </w:t>
      </w:r>
      <w:r>
        <w:rPr>
          <w:rStyle w:val="VerbatimChar"/>
        </w:rPr>
        <w:t xml:space="preserve">xwmt==0.0.3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show xwmt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OSError: no files to open</w:t>
      </w:r>
      <w:r>
        <w:t xml:space="preserve"> </w:t>
      </w:r>
      <w:r>
        <w:t xml:space="preserve">— the requested date range is outside the catalog's coverage</w:t>
      </w:r>
      <w:r>
        <w:t xml:space="preserve"> </w:t>
      </w:r>
      <w:r>
        <w:t xml:space="preserve">(timeslice = 1995–2015), or the catalog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entries don't point at real files. Check the</w:t>
      </w:r>
      <w:r>
        <w:t xml:space="preserve"> </w:t>
      </w:r>
      <w:r>
        <w:t xml:space="preserve">date range and the catalog CSV paths.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FileNotFoundError</w:t>
      </w:r>
      <w:r>
        <w:rPr>
          <w:b/>
          <w:bCs/>
        </w:rPr>
        <w:t xml:space="preserve"> </w:t>
      </w:r>
      <w:r>
        <w:rPr>
          <w:b/>
          <w:bCs/>
        </w:rPr>
        <w:t xml:space="preserve">on the catalog CSV</w:t>
      </w:r>
      <w:r>
        <w:t xml:space="preserve"> </w:t>
      </w:r>
      <w:r>
        <w:t xml:space="preserve">— the catalog JSON's</w:t>
      </w:r>
      <w:r>
        <w:t xml:space="preserve"> </w:t>
      </w:r>
      <w:r>
        <w:rPr>
          <w:rStyle w:val="VerbatimChar"/>
        </w:rPr>
        <w:t xml:space="preserve">catalog_file</w:t>
      </w:r>
      <w:r>
        <w:t xml:space="preserve"> </w:t>
      </w:r>
      <w:r>
        <w:t xml:space="preserve">points</w:t>
      </w:r>
      <w:r>
        <w:t xml:space="preserve"> </w:t>
      </w:r>
      <w:r>
        <w:t xml:space="preserve">somewhere that doesn't exist; use an absolute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path or a relative filename next to</w:t>
      </w:r>
      <w:r>
        <w:t xml:space="preserve"> </w:t>
      </w:r>
      <w:r>
        <w:t xml:space="preserve">the JSON.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Coordinate mismatch after Step 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POD_utils.preprocess_coords</w:t>
      </w:r>
      <w:r>
        <w:t xml:space="preserve"> </w:t>
      </w:r>
      <w:r>
        <w:t xml:space="preserve">standardizes coord</w:t>
      </w:r>
      <w:r>
        <w:t xml:space="preserve"> </w:t>
      </w:r>
      <w:r>
        <w:t xml:space="preserve">names; if a downstream cell errors, inspect</w:t>
      </w:r>
      <w:r>
        <w:t xml:space="preserve"> </w:t>
      </w:r>
      <w:r>
        <w:rPr>
          <w:rStyle w:val="VerbatimChar"/>
        </w:rPr>
        <w:t xml:space="preserve">ds_target.dims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.data_vars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0"/>
        </w:numPr>
      </w:pPr>
      <w:r>
        <w:t xml:space="preserve">MDTF-diagnostics docs: [</w:t>
      </w:r>
      <w:hyperlink r:id="rId37">
        <w:r>
          <w:rPr>
            <w:rStyle w:val="Hyperlink"/>
          </w:rPr>
          <w:t xml:space="preserve">https://mdtf-diagnostics.readthedocs.io/](https://mdtf-diagnostics.readthedocs.io/)</w:t>
        </w:r>
      </w:hyperlink>
    </w:p>
    <w:p>
      <w:pPr>
        <w:pStyle w:val="Compact"/>
        <w:numPr>
          <w:ilvl w:val="0"/>
          <w:numId w:val="1010"/>
        </w:numPr>
      </w:pPr>
      <w:r>
        <w:t xml:space="preserve">Git setup guide: [</w:t>
      </w:r>
      <w:hyperlink r:id="rId38">
        <w:r>
          <w:rPr>
            <w:rStyle w:val="Hyperlink"/>
          </w:rPr>
          <w:t xml:space="preserve">https://mdtf-diagnostics.readthedocs.io/en/main/sphinx/dev_git_intro.html](https://mdtf-diagnostics.readthedocs.io/en/main/sphinx/dev_git_intro.html)</w:t>
        </w:r>
      </w:hyperlink>
    </w:p>
    <w:p>
      <w:pPr>
        <w:pStyle w:val="Compact"/>
        <w:numPr>
          <w:ilvl w:val="0"/>
          <w:numId w:val="1010"/>
        </w:numPr>
      </w:pPr>
      <w:r>
        <w:t xml:space="preserve">POD detailed description:</w:t>
      </w:r>
      <w:r>
        <w:t xml:space="preserve"> </w:t>
      </w:r>
      <w:r>
        <w:rPr>
          <w:rStyle w:val="VerbatimChar"/>
        </w:rPr>
        <w:t xml:space="preserve">diagnostics/natl_ocean/doc/natl_ocean.rst</w:t>
      </w:r>
    </w:p>
    <w:p>
      <w:pPr>
        <w:pStyle w:val="Compact"/>
        <w:numPr>
          <w:ilvl w:val="0"/>
          <w:numId w:val="1010"/>
        </w:numPr>
      </w:pPr>
      <w:r>
        <w:t xml:space="preserve">ESNB: [</w:t>
      </w:r>
      <w:hyperlink r:id="rId39">
        <w:r>
          <w:rPr>
            <w:rStyle w:val="Hyperlink"/>
          </w:rPr>
          <w:t xml:space="preserve">https://github.com/jkrasting/esnb](https://github.com/jkrasting/esnb)</w:t>
        </w:r>
      </w:hyperlink>
    </w:p>
    <w:p>
      <w:pPr>
        <w:pStyle w:val="Compact"/>
        <w:numPr>
          <w:ilvl w:val="0"/>
          <w:numId w:val="1010"/>
        </w:numPr>
      </w:pPr>
      <w:r>
        <w:t xml:space="preserve">intake-esm: [</w:t>
      </w:r>
      <w:hyperlink r:id="rId40">
        <w:r>
          <w:rPr>
            <w:rStyle w:val="Hyperlink"/>
          </w:rPr>
          <w:t xml:space="preserve">https://intake-esm.readthedocs.io/](https://intake-esm.readthedocs.io/)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POD authors / contributors:</w:t>
      </w:r>
      <w:r>
        <w:t xml:space="preserve"> </w:t>
      </w:r>
      <w:r>
        <w:t xml:space="preserve">Taydra Low, Elizabeth Maroon, Stephen Yeager, Brendan Myers,</w:t>
      </w:r>
      <w:r>
        <w:t xml:space="preserve"> </w:t>
      </w:r>
      <w:r>
        <w:t xml:space="preserve">Teagan King, Feng Zhu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2026-07-06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claude_workflow_guide.md" TargetMode="External" /><Relationship Type="http://schemas.openxmlformats.org/officeDocument/2006/relationships/hyperlink" Id="rId29" Target="https://app.globus.org/file-manager?origin_id=200c3a02-0c49-4e3c-ad24-4a24db9b1c2d&amp;origin_path=%2F" TargetMode="External" /><Relationship Type="http://schemas.openxmlformats.org/officeDocument/2006/relationships/hyperlink" Id="rId22" Target="https://drive.google.com/drive/folders/1gNKwbffdD2m7d9Q7atEnbjG9pThvRU4i?usp=drive_link" TargetMode="External" /><Relationship Type="http://schemas.openxmlformats.org/officeDocument/2006/relationships/hyperlink" Id="rId30" Target="https://esgf-node.llnl.gov/search/cmip6/" TargetMode="External" /><Relationship Type="http://schemas.openxmlformats.org/officeDocument/2006/relationships/hyperlink" Id="rId20" Target="https://github.com/Taydra-Low/MDTF-diagnostics" TargetMode="External" /><Relationship Type="http://schemas.openxmlformats.org/officeDocument/2006/relationships/hyperlink" Id="rId39" Target="https://github.com/jkrasting/esnb](https://github.com/jkrasting/esnb)" TargetMode="External" /><Relationship Type="http://schemas.openxmlformats.org/officeDocument/2006/relationships/hyperlink" Id="rId40" Target="https://intake-esm.readthedocs.io/](https://intake-esm.readthedocs.io/)" TargetMode="External" /><Relationship Type="http://schemas.openxmlformats.org/officeDocument/2006/relationships/hyperlink" Id="rId34" Target="https://jupyterhub.hpc.ucar.edu](https://jupyterhub.hpc.ucar.edu))" TargetMode="External" /><Relationship Type="http://schemas.openxmlformats.org/officeDocument/2006/relationships/hyperlink" Id="rId37" Target="https://mdtf-diagnostics.readthedocs.io/](https://mdtf-diagnostics.readthedocs.io/)" TargetMode="External" /><Relationship Type="http://schemas.openxmlformats.org/officeDocument/2006/relationships/hyperlink" Id="rId38" Target="https://mdtf-diagnostics.readthedocs.io/en/main/sphinx/dev_git_intro.html](https://mdtf-diagnostics.readthedocs.io/en/main/sphinx/dev_git_intro.html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claude_workflow_guide.md" TargetMode="External" /><Relationship Type="http://schemas.openxmlformats.org/officeDocument/2006/relationships/hyperlink" Id="rId29" Target="https://app.globus.org/file-manager?origin_id=200c3a02-0c49-4e3c-ad24-4a24db9b1c2d&amp;origin_path=%2F" TargetMode="External" /><Relationship Type="http://schemas.openxmlformats.org/officeDocument/2006/relationships/hyperlink" Id="rId22" Target="https://drive.google.com/drive/folders/1gNKwbffdD2m7d9Q7atEnbjG9pThvRU4i?usp=drive_link" TargetMode="External" /><Relationship Type="http://schemas.openxmlformats.org/officeDocument/2006/relationships/hyperlink" Id="rId30" Target="https://esgf-node.llnl.gov/search/cmip6/" TargetMode="External" /><Relationship Type="http://schemas.openxmlformats.org/officeDocument/2006/relationships/hyperlink" Id="rId20" Target="https://github.com/Taydra-Low/MDTF-diagnostics" TargetMode="External" /><Relationship Type="http://schemas.openxmlformats.org/officeDocument/2006/relationships/hyperlink" Id="rId39" Target="https://github.com/jkrasting/esnb](https://github.com/jkrasting/esnb)" TargetMode="External" /><Relationship Type="http://schemas.openxmlformats.org/officeDocument/2006/relationships/hyperlink" Id="rId40" Target="https://intake-esm.readthedocs.io/](https://intake-esm.readthedocs.io/)" TargetMode="External" /><Relationship Type="http://schemas.openxmlformats.org/officeDocument/2006/relationships/hyperlink" Id="rId34" Target="https://jupyterhub.hpc.ucar.edu](https://jupyterhub.hpc.ucar.edu))" TargetMode="External" /><Relationship Type="http://schemas.openxmlformats.org/officeDocument/2006/relationships/hyperlink" Id="rId37" Target="https://mdtf-diagnostics.readthedocs.io/](https://mdtf-diagnostics.readthedocs.io/)" TargetMode="External" /><Relationship Type="http://schemas.openxmlformats.org/officeDocument/2006/relationships/hyperlink" Id="rId38" Target="https://mdtf-diagnostics.readthedocs.io/en/main/sphinx/dev_git_intro.html](https://mdtf-diagnostics.readthedocs.io/en/main/sphinx/dev_git_intro.html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2026-07-06T16:50:15Z</dcterms:created>
  <dcterms:modified xsi:type="dcterms:W3CDTF">2026-07-06T16:50:15Z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