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tyes.app-fonts-and-section-spacing"/>
    <w:p>
      <w:pPr>
        <w:pStyle w:val="Heading1"/>
      </w:pPr>
      <w:r>
        <w:t xml:space="preserve">tyes.app — Fonts and section spacing</w:t>
      </w:r>
    </w:p>
    <w:p>
      <w:pPr>
        <w:pStyle w:val="FirstParagraph"/>
      </w:pPr>
      <w:r>
        <w:t xml:space="preserve">Extracted from the QA document of 5 August 2026. All values measured live on the site.</w:t>
      </w:r>
    </w:p>
    <w:p>
      <w:r>
        <w:pict>
          <v:rect style="width:0;height:1.5pt" o:hralign="center" o:hrstd="t" o:hr="t"/>
        </w:pict>
      </w:r>
    </w:p>
    <w:bookmarkStart w:id="20" w:name="X6ef0b21ac574568adef647fd8e064fd70651d82"/>
    <w:p>
      <w:pPr>
        <w:pStyle w:val="Heading2"/>
      </w:pPr>
      <w:r>
        <w:t xml:space="preserve">1. Section spacing on main.html — the rule was not applied</w:t>
      </w:r>
    </w:p>
    <w:p>
      <w:pPr>
        <w:pStyle w:val="FirstParagraph"/>
      </w:pPr>
      <w:r>
        <w:t xml:space="preserve">The agreed rule was the</w:t>
      </w:r>
      <w:r>
        <w:t xml:space="preserve"> </w:t>
      </w:r>
      <w:r>
        <w:rPr>
          <w:bCs/>
          <w:b/>
        </w:rPr>
        <w:t xml:space="preserve">same vertical padding on every homepage section: 90px desktop / 60px mobile.</w:t>
      </w:r>
    </w:p>
    <w:p>
      <w:pPr>
        <w:pStyle w:val="BodyText"/>
      </w:pPr>
      <w:r>
        <w:t xml:space="preserve">Measured live, the sections are:</w:t>
      </w:r>
      <w:r>
        <w:t xml:space="preserve"> </w:t>
      </w:r>
      <w:r>
        <w:rPr>
          <w:bCs/>
          <w:b/>
        </w:rPr>
        <w:t xml:space="preserve">48/48, 80/80, 0/0, 40/48, 0/100, 96/96, 90/90, 0/0.</w:t>
      </w:r>
    </w:p>
    <w:p>
      <w:pPr>
        <w:pStyle w:val="BodyText"/>
      </w:pPr>
      <w:r>
        <w:t xml:space="preserve">Eight sections, seven different values. Remove all per-section paddings and apply one global rule:</w:t>
      </w:r>
    </w:p>
    <w:p>
      <w:pPr>
        <w:pStyle w:val="SourceCode"/>
      </w:pPr>
      <w:r>
        <w:rPr>
          <w:rStyle w:val="CommentTok"/>
        </w:rPr>
        <w:t xml:space="preserve">/* !! SPACING RULE - KEEP IDENTICAL FOR ALL HOMEPAGE SECTIONS !!</w:t>
      </w:r>
      <w:r>
        <w:br/>
      </w:r>
      <w:r>
        <w:rPr>
          <w:rStyle w:val="CommentTok"/>
        </w:rPr>
        <w:t xml:space="preserve">   Every section on the homepage uses the SAME vertical padding.</w:t>
      </w:r>
      <w:r>
        <w:br/>
      </w:r>
      <w:r>
        <w:rPr>
          <w:rStyle w:val="CommentTok"/>
        </w:rPr>
        <w:t xml:space="preserve">   Do not add custom margins/paddings per section. */</w:t>
      </w:r>
      <w:r>
        <w:br/>
      </w:r>
      <w:r>
        <w:br/>
      </w:r>
      <w:r>
        <w:rPr>
          <w:rStyle w:val="NormalTok"/>
        </w:rPr>
        <w:t xml:space="preserve">main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section</w:t>
      </w:r>
      <w:r>
        <w:rPr>
          <w:rStyle w:val="FunctionTok"/>
        </w:rPr>
        <w:t xml:space="preserve">.cats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section</w:t>
      </w:r>
      <w:r>
        <w:rPr>
          <w:rStyle w:val="FunctionTok"/>
        </w:rPr>
        <w:t xml:space="preserve">.use-cases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section</w:t>
      </w:r>
      <w:r>
        <w:rPr>
          <w:rStyle w:val="FunctionTok"/>
        </w:rPr>
        <w:t xml:space="preserve">.brands-marquee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section</w:t>
      </w:r>
      <w:r>
        <w:rPr>
          <w:rStyle w:val="FunctionTok"/>
        </w:rPr>
        <w:t xml:space="preserve">.hiw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section</w:t>
      </w:r>
      <w:r>
        <w:rPr>
          <w:rStyle w:val="FunctionTok"/>
        </w:rPr>
        <w:t xml:space="preserve">.section-home-retail-network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section</w:t>
      </w:r>
      <w:r>
        <w:rPr>
          <w:rStyle w:val="PreprocessorTok"/>
        </w:rPr>
        <w:t xml:space="preserve">#pricing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section</w:t>
      </w:r>
      <w:r>
        <w:rPr>
          <w:rStyle w:val="FunctionTok"/>
        </w:rPr>
        <w:t xml:space="preserve">.padding-global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max-width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700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main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section</w:t>
      </w:r>
      <w:r>
        <w:rPr>
          <w:rStyle w:val="FunctionTok"/>
        </w:rPr>
        <w:t xml:space="preserve">.cats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section</w:t>
      </w:r>
      <w:r>
        <w:rPr>
          <w:rStyle w:val="FunctionTok"/>
        </w:rPr>
        <w:t xml:space="preserve">.use-cases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section</w:t>
      </w:r>
      <w:r>
        <w:rPr>
          <w:rStyle w:val="FunctionTok"/>
        </w:rPr>
        <w:t xml:space="preserve">.brands-marquee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section</w:t>
      </w:r>
      <w:r>
        <w:rPr>
          <w:rStyle w:val="FunctionTok"/>
        </w:rPr>
        <w:t xml:space="preserve">.hiw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section</w:t>
      </w:r>
      <w:r>
        <w:rPr>
          <w:rStyle w:val="FunctionTok"/>
        </w:rPr>
        <w:t xml:space="preserve">.section-home-retail-network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section</w:t>
      </w:r>
      <w:r>
        <w:rPr>
          <w:rStyle w:val="PreprocessorTok"/>
        </w:rPr>
        <w:t xml:space="preserve">#pricing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section</w:t>
      </w:r>
      <w:r>
        <w:rPr>
          <w:rStyle w:val="FunctionTok"/>
        </w:rPr>
        <w:t xml:space="preserve">.padding-global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the class</w:t>
      </w:r>
      <w:r>
        <w:t xml:space="preserve"> </w:t>
      </w:r>
      <w:r>
        <w:rPr>
          <w:rStyle w:val="VerbatimChar"/>
        </w:rPr>
        <w:t xml:space="preserve">.hiw</w:t>
      </w:r>
      <w:r>
        <w:t xml:space="preserve"> </w:t>
      </w:r>
      <w:r>
        <w:t xml:space="preserve">currently has</w:t>
      </w:r>
      <w:r>
        <w:t xml:space="preserve"> </w:t>
      </w:r>
      <w:r>
        <w:rPr>
          <w:rStyle w:val="VerbatimChar"/>
        </w:rPr>
        <w:t xml:space="preserve">paddingbottom-4</w:t>
      </w:r>
      <w:r>
        <w:t xml:space="preserve"> </w:t>
      </w:r>
      <w:r>
        <w:t xml:space="preserve">and a 100px bottom padding hard-coded — remove that class/value so the global rule wins.</w:t>
      </w:r>
    </w:p>
    <w:p>
      <w:r>
        <w:pict>
          <v:rect style="width:0;height:1.5pt" o:hralign="center" o:hrstd="t" o:hr="t"/>
        </w:pict>
      </w:r>
    </w:p>
    <w:bookmarkEnd w:id="20"/>
    <w:bookmarkStart w:id="21" w:name="X01aab9bfc7a14d6cfdc70d75743e787c0edd4b8"/>
    <w:p>
      <w:pPr>
        <w:pStyle w:val="Heading2"/>
      </w:pPr>
      <w:r>
        <w:t xml:space="preserve">2. pricing.html — the main title is not in the brand font</w:t>
      </w:r>
    </w:p>
    <w:p>
      <w:pPr>
        <w:pStyle w:val="FirstParagraph"/>
      </w:pPr>
      <w:r>
        <w:t xml:space="preserve">The H2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Find the Perfect Package.</w:t>
      </w:r>
      <w:r>
        <w:rPr>
          <w:bCs/>
          <w:b/>
        </w:rPr>
        <w:t xml:space="preserve">”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pricing.html</w:t>
      </w:r>
      <w:r>
        <w:t xml:space="preserve"> </w:t>
      </w:r>
      <w:r>
        <w:t xml:space="preserve">renders in</w:t>
      </w:r>
      <w:r>
        <w:t xml:space="preserve"> </w:t>
      </w:r>
      <w:r>
        <w:rPr>
          <w:bCs/>
          <w:b/>
        </w:rPr>
        <w:t xml:space="preserve">Inter 400</w:t>
      </w:r>
      <w:r>
        <w:t xml:space="preserve">. All the other titles on that page are correct.</w:t>
      </w:r>
    </w:p>
    <w:p>
      <w:pPr>
        <w:pStyle w:val="SourceCode"/>
      </w:pPr>
      <w:r>
        <w:rPr>
          <w:rStyle w:val="NormalTok"/>
        </w:rPr>
        <w:t xml:space="preserve">h1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'League Spartan'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Make sure the League Spartan font link is loaded on</w:t>
      </w:r>
      <w:r>
        <w:t xml:space="preserve"> </w:t>
      </w:r>
      <w:r>
        <w:rPr>
          <w:rStyle w:val="VerbatimChar"/>
        </w:rPr>
        <w:t xml:space="preserve">pricing.html</w:t>
      </w:r>
      <w:r>
        <w:t xml:space="preserve"> </w:t>
      </w:r>
      <w:r>
        <w:t xml:space="preserve">too: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br/>
      </w:r>
      <w:r>
        <w:rPr>
          <w:rStyle w:val="OtherTok"/>
        </w:rPr>
        <w:t xml:space="preserve">  href=</w:t>
      </w:r>
      <w:r>
        <w:rPr>
          <w:rStyle w:val="StringTok"/>
        </w:rPr>
        <w:t xml:space="preserve">"https://fonts.googleapis.com/css2?family=League+Spartan:wght@500;600;700;800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family=Montserrat:ital,wght@0,400..800;1,400..800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br/>
      </w:r>
      <w:r>
        <w:rPr>
          <w:rStyle w:val="OtherTok"/>
        </w:rPr>
        <w:t xml:space="preserve">  rel=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1"/>
    <w:bookmarkStart w:id="22" w:name="Xb283d22362298b0988f630dc9fe27f512966d99"/>
    <w:p>
      <w:pPr>
        <w:pStyle w:val="Heading2"/>
      </w:pPr>
      <w:r>
        <w:t xml:space="preserve">3. Dashboard titles are not in the brand font — minor</w:t>
      </w:r>
    </w:p>
    <w:p>
      <w:pPr>
        <w:pStyle w:val="FirstParagraph"/>
      </w:pPr>
      <w:r>
        <w:t xml:space="preserve">The H3 titles inside the dashboard (</w:t>
      </w:r>
      <w:r>
        <w:rPr>
          <w:bCs/>
          <w:b/>
        </w:rPr>
        <w:t xml:space="preserve">Spending Overview, Quick Actions, order titles</w:t>
      </w:r>
      <w:r>
        <w:t xml:space="preserve">) render in</w:t>
      </w:r>
      <w:r>
        <w:t xml:space="preserve"> </w:t>
      </w:r>
      <w:r>
        <w:rPr>
          <w:bCs/>
          <w:b/>
        </w:rPr>
        <w:t xml:space="preserve">Inter 700</w:t>
      </w:r>
      <w:r>
        <w:t xml:space="preserve"> </w:t>
      </w:r>
      <w:r>
        <w:t xml:space="preserve">instead of</w:t>
      </w:r>
      <w:r>
        <w:t xml:space="preserve"> </w:t>
      </w:r>
      <w:r>
        <w:rPr>
          <w:bCs/>
          <w:b/>
        </w:rPr>
        <w:t xml:space="preserve">League Spartan 800</w:t>
      </w:r>
      <w:r>
        <w:t xml:space="preserve">.</w:t>
      </w:r>
    </w:p>
    <w:p>
      <w:pPr>
        <w:pStyle w:val="BodyText"/>
      </w:pPr>
      <w:r>
        <w:t xml:space="preserve">Optional, but if we want full consistency with the site, apply the same</w:t>
      </w:r>
      <w:r>
        <w:t xml:space="preserve"> </w:t>
      </w:r>
      <w:r>
        <w:rPr>
          <w:rStyle w:val="VerbatimChar"/>
        </w:rPr>
        <w:t xml:space="preserve">h1, h2, h3</w:t>
      </w:r>
      <w:r>
        <w:t xml:space="preserve"> </w:t>
      </w:r>
      <w:r>
        <w:t xml:space="preserve">rule inside the dashboard layout.</w:t>
      </w:r>
    </w:p>
    <w:p>
      <w:r>
        <w:pict>
          <v:rect style="width:0;height:1.5pt" o:hralign="center" o:hrstd="t" o:hr="t"/>
        </w:pict>
      </w:r>
    </w:p>
    <w:bookmarkEnd w:id="22"/>
    <w:bookmarkStart w:id="23" w:name="brand-typography-for-reference"/>
    <w:p>
      <w:pPr>
        <w:pStyle w:val="Heading2"/>
      </w:pPr>
      <w:r>
        <w:t xml:space="preserve">Brand typography, for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Headings (h1, h2, h3)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League Spartan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Montserrat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400–800</w:t>
            </w:r>
          </w:p>
        </w:tc>
      </w:tr>
    </w:tbl>
    <w:p>
      <w:pPr>
        <w:pStyle w:val="BodyText"/>
      </w:pPr>
      <w:r>
        <w:t xml:space="preserve">Neither page should render any heading in Inter. Where Inter appears, the brand font either was not loaded or is being overridden.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2026-08-14T17:46:29Z</dcterms:created>
  <dcterms:modified xsi:type="dcterms:W3CDTF">2026-08-14T17:46:29Z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