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left"/>
      </w:pPr>
      <w:r>
        <w:rPr>
          <w:rFonts w:ascii="Aptos Display" w:hAnsi="Aptos Display"/>
          <w:b/>
          <w:color w:val="0B1F33"/>
          <w:sz w:val="54"/>
        </w:rPr>
        <w:t>ADVANCED PRACTICAL AI</w:t>
      </w:r>
      <w:r>
        <w:rPr>
          <w:rFonts w:ascii="Aptos Display" w:hAnsi="Aptos Display"/>
          <w:b/>
          <w:color w:val="19B5D1"/>
          <w:sz w:val="44"/>
        </w:rPr>
        <w:br/>
        <w:t>SESSION 5 - COMPLETE EXPLANATION GUIDE</w:t>
      </w:r>
    </w:p>
    <w:p>
      <w:pPr>
        <w:spacing w:after="360"/>
      </w:pPr>
      <w:r>
        <w:rPr>
          <w:rFonts w:ascii="Aptos" w:hAnsi="Aptos"/>
          <w:color w:val="15324A"/>
          <w:sz w:val="28"/>
        </w:rPr>
        <w:t>From Data Evidence to a Reproducible, Explainable and Reliable AI Product</w:t>
      </w: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19B5D1"/>
              <w:left w:val="single" w:sz="12" w:color="19B5D1"/>
              <w:bottom w:val="single" w:sz="4" w:color="D6E4EC"/>
              <w:right w:val="single" w:sz="4" w:color="D6E4EC"/>
            </w:tcBorders>
          </w:tcPr>
          <w:p>
            <w:pPr>
              <w:spacing w:after="80"/>
            </w:pPr>
            <w:r>
              <w:rPr>
                <w:rFonts w:ascii="Aptos" w:hAnsi="Aptos"/>
                <w:b/>
                <w:color w:val="19B5D1"/>
                <w:sz w:val="21"/>
              </w:rPr>
              <w:t>The one sentence that holds the whole section together</w:t>
            </w:r>
          </w:p>
          <w:p>
            <w:pPr>
              <w:spacing w:after="0"/>
            </w:pPr>
            <w:r>
              <w:rPr>
                <w:rFonts w:ascii="Aptos" w:hAnsi="Aptos"/>
                <w:color w:val="152333"/>
                <w:sz w:val="19"/>
              </w:rPr>
              <w:t>In Sessions 1-4, evidence was created. In Session 5, that evidence is frozen into a product so the same behavior can be reconstructed without notebook memory.</w:t>
            </w:r>
          </w:p>
        </w:tc>
      </w:tr>
    </w:tbl>
    <w:p>
      <w:pPr>
        <w:spacing w:after="20"/>
      </w:pPr>
    </w:p>
    <w:tbl>
      <w:tblPr>
        <w:tblW w:type="auto" w:w="0"/>
        <w:jc w:val="center"/>
        <w:tblLayout w:type="fixed"/>
        <w:tblLook w:firstColumn="1" w:firstRow="1" w:lastColumn="0" w:lastRow="0" w:noHBand="0" w:noVBand="1" w:val="04A0"/>
      </w:tblPr>
      <w:tblGrid>
        <w:gridCol w:w="4917"/>
        <w:gridCol w:w="4917"/>
      </w:tblGrid>
      <w:tr>
        <w:trPr>
          <w:cantSplit/>
        </w:trPr>
        <w:tc>
          <w:tcPr>
            <w:tcW w:type="dxa" w:w="4824"/>
            <w:tcMar>
              <w:top w:w="140" w:type="dxa"/>
              <w:start w:w="150" w:type="dxa"/>
              <w:bottom w:w="140" w:type="dxa"/>
              <w:end w:w="150" w:type="dxa"/>
            </w:tcMar>
            <w:shd w:fill="F7FAFC"/>
            <w:tcBorders>
              <w:top w:val="single" w:sz="8" w:color="1476C4"/>
              <w:left w:val="single" w:sz="6" w:color="1476C4"/>
              <w:bottom w:val="single" w:sz="4" w:color="D9E6ED"/>
              <w:right w:val="single" w:sz="4" w:color="D9E6ED"/>
            </w:tcBorders>
          </w:tcPr>
          <w:p>
            <w:r>
              <w:rPr>
                <w:rFonts w:ascii="Aptos" w:hAnsi="Aptos"/>
                <w:b/>
                <w:color w:val="1476C4"/>
                <w:sz w:val="20"/>
              </w:rPr>
              <w:t>Session 1 - DATA</w:t>
            </w:r>
          </w:p>
          <w:p>
            <w:r>
              <w:rPr>
                <w:rFonts w:ascii="Aptos" w:hAnsi="Aptos"/>
                <w:color w:val="152333"/>
                <w:sz w:val="18"/>
              </w:rPr>
              <w:t>Create trustworthy inputs: audit, clean, fuse, validate schema.</w:t>
            </w:r>
          </w:p>
        </w:tc>
        <w:tc>
          <w:tcPr>
            <w:tcW w:type="dxa" w:w="4824"/>
            <w:tcMar>
              <w:top w:w="140" w:type="dxa"/>
              <w:start w:w="150" w:type="dxa"/>
              <w:bottom w:w="140" w:type="dxa"/>
              <w:end w:w="150" w:type="dxa"/>
            </w:tcMar>
            <w:shd w:fill="F7FAFC"/>
            <w:tcBorders>
              <w:top w:val="single" w:sz="8" w:color="147E83"/>
              <w:left w:val="single" w:sz="6" w:color="147E83"/>
              <w:bottom w:val="single" w:sz="4" w:color="D9E6ED"/>
              <w:right w:val="single" w:sz="4" w:color="D9E6ED"/>
            </w:tcBorders>
          </w:tcPr>
          <w:p>
            <w:r>
              <w:rPr>
                <w:rFonts w:ascii="Aptos" w:hAnsi="Aptos"/>
                <w:b/>
                <w:color w:val="147E83"/>
                <w:sz w:val="20"/>
              </w:rPr>
              <w:t>Session 2 - MODEL</w:t>
            </w:r>
          </w:p>
          <w:p>
            <w:r>
              <w:rPr>
                <w:rFonts w:ascii="Aptos" w:hAnsi="Aptos"/>
                <w:color w:val="152333"/>
                <w:sz w:val="18"/>
              </w:rPr>
              <w:t>Select a legitimate model: eligibility first, then performance.</w:t>
            </w:r>
          </w:p>
        </w:tc>
      </w:tr>
    </w:tbl>
    <w:p>
      <w:pPr>
        <w:spacing w:after="20"/>
      </w:pPr>
    </w:p>
    <w:tbl>
      <w:tblPr>
        <w:tblW w:type="auto" w:w="0"/>
        <w:jc w:val="center"/>
        <w:tblLayout w:type="fixed"/>
        <w:tblLook w:firstColumn="1" w:firstRow="1" w:lastColumn="0" w:lastRow="0" w:noHBand="0" w:noVBand="1" w:val="04A0"/>
      </w:tblPr>
      <w:tblGrid>
        <w:gridCol w:w="4917"/>
        <w:gridCol w:w="4917"/>
      </w:tblGrid>
      <w:tr>
        <w:trPr>
          <w:cantSplit/>
        </w:trPr>
        <w:tc>
          <w:tcPr>
            <w:tcW w:type="dxa" w:w="4824"/>
            <w:tcMar>
              <w:top w:w="140" w:type="dxa"/>
              <w:start w:w="150" w:type="dxa"/>
              <w:bottom w:w="140" w:type="dxa"/>
              <w:end w:w="150" w:type="dxa"/>
            </w:tcMar>
            <w:shd w:fill="F7FAFC"/>
            <w:tcBorders>
              <w:top w:val="single" w:sz="8" w:color="2E9D66"/>
              <w:left w:val="single" w:sz="6" w:color="2E9D66"/>
              <w:bottom w:val="single" w:sz="4" w:color="D9E6ED"/>
              <w:right w:val="single" w:sz="4" w:color="D9E6ED"/>
            </w:tcBorders>
          </w:tcPr>
          <w:p>
            <w:r>
              <w:rPr>
                <w:rFonts w:ascii="Aptos" w:hAnsi="Aptos"/>
                <w:b/>
                <w:color w:val="2E9D66"/>
                <w:sz w:val="20"/>
              </w:rPr>
              <w:t>Session 3 - EXPLAIN</w:t>
            </w:r>
          </w:p>
          <w:p>
            <w:r>
              <w:rPr>
                <w:rFonts w:ascii="Aptos" w:hAnsi="Aptos"/>
                <w:color w:val="152333"/>
                <w:sz w:val="18"/>
              </w:rPr>
              <w:t>Inspect behavior globally and locally; debug one real error.</w:t>
            </w:r>
          </w:p>
        </w:tc>
        <w:tc>
          <w:tcPr>
            <w:tcW w:type="dxa" w:w="4824"/>
            <w:tcMar>
              <w:top w:w="140" w:type="dxa"/>
              <w:start w:w="150" w:type="dxa"/>
              <w:bottom w:w="140" w:type="dxa"/>
              <w:end w:w="150" w:type="dxa"/>
            </w:tcMar>
            <w:shd w:fill="F7FAFC"/>
            <w:tcBorders>
              <w:top w:val="single" w:sz="8" w:color="EF9B26"/>
              <w:left w:val="single" w:sz="6" w:color="EF9B26"/>
              <w:bottom w:val="single" w:sz="4" w:color="D9E6ED"/>
              <w:right w:val="single" w:sz="4" w:color="D9E6ED"/>
            </w:tcBorders>
          </w:tcPr>
          <w:p>
            <w:r>
              <w:rPr>
                <w:rFonts w:ascii="Aptos" w:hAnsi="Aptos"/>
                <w:b/>
                <w:color w:val="EF9B26"/>
                <w:sz w:val="20"/>
              </w:rPr>
              <w:t>Session 4 - CONTROL</w:t>
            </w:r>
          </w:p>
          <w:p>
            <w:r>
              <w:rPr>
                <w:rFonts w:ascii="Aptos" w:hAnsi="Aptos"/>
                <w:color w:val="152333"/>
                <w:sz w:val="18"/>
              </w:rPr>
              <w:t>Calibrate confidence; reject invalid input; review anomalies and uncertainty.</w:t>
            </w:r>
          </w:p>
        </w:tc>
      </w:tr>
    </w:tbl>
    <w:p>
      <w:pPr>
        <w:spacing w:after="20"/>
      </w:pPr>
    </w:p>
    <w:tbl>
      <w:tblPr>
        <w:tblW w:type="auto" w:w="0"/>
        <w:jc w:val="center"/>
        <w:tblLayout w:type="fixed"/>
        <w:tblLook w:firstColumn="1" w:firstRow="1" w:lastColumn="0" w:lastRow="0" w:noHBand="0" w:noVBand="1" w:val="04A0"/>
      </w:tblPr>
      <w:tblGrid>
        <w:gridCol w:w="4917"/>
        <w:gridCol w:w="4917"/>
      </w:tblGrid>
      <w:tr>
        <w:trPr>
          <w:cantSplit/>
        </w:trPr>
        <w:tc>
          <w:tcPr>
            <w:tcW w:type="dxa" w:w="4824"/>
            <w:tcMar>
              <w:top w:w="140" w:type="dxa"/>
              <w:start w:w="150" w:type="dxa"/>
              <w:bottom w:w="140" w:type="dxa"/>
              <w:end w:w="150" w:type="dxa"/>
            </w:tcMar>
            <w:shd w:fill="F7FAFC"/>
            <w:tcBorders>
              <w:top w:val="single" w:sz="8" w:color="7353BA"/>
              <w:left w:val="single" w:sz="6" w:color="7353BA"/>
              <w:bottom w:val="single" w:sz="4" w:color="D9E6ED"/>
              <w:right w:val="single" w:sz="4" w:color="D9E6ED"/>
            </w:tcBorders>
          </w:tcPr>
          <w:p>
            <w:r>
              <w:rPr>
                <w:rFonts w:ascii="Aptos" w:hAnsi="Aptos"/>
                <w:b/>
                <w:color w:val="7353BA"/>
                <w:sz w:val="20"/>
              </w:rPr>
              <w:t>Session 5 - PRODUCT</w:t>
            </w:r>
          </w:p>
          <w:p>
            <w:r>
              <w:rPr>
                <w:rFonts w:ascii="Aptos" w:hAnsi="Aptos"/>
                <w:color w:val="152333"/>
                <w:sz w:val="18"/>
              </w:rPr>
              <w:t>Persist, reconstruct, test, expose and deploy the same controlled decision path.</w:t>
            </w:r>
          </w:p>
        </w:tc>
        <w:tc>
          <w:tcPr>
            <w:tcW w:type="dxa" w:w="4824"/>
            <w:tcMar>
              <w:top w:w="140" w:type="dxa"/>
              <w:start w:w="150" w:type="dxa"/>
              <w:bottom w:w="140" w:type="dxa"/>
              <w:end w:w="150" w:type="dxa"/>
            </w:tcMar>
            <w:shd w:fill="F7FAFC"/>
            <w:tcBorders>
              <w:top w:val="single" w:sz="8" w:color="C94E5B"/>
              <w:left w:val="single" w:sz="6" w:color="C94E5B"/>
              <w:bottom w:val="single" w:sz="4" w:color="D9E6ED"/>
              <w:right w:val="single" w:sz="4" w:color="D9E6ED"/>
            </w:tcBorders>
          </w:tcPr>
          <w:p>
            <w:r>
              <w:rPr>
                <w:rFonts w:ascii="Aptos" w:hAnsi="Aptos"/>
                <w:b/>
                <w:color w:val="C94E5B"/>
                <w:sz w:val="20"/>
              </w:rPr>
              <w:t>Final principle</w:t>
            </w:r>
          </w:p>
          <w:p>
            <w:r>
              <w:rPr>
                <w:rFonts w:ascii="Aptos" w:hAnsi="Aptos"/>
                <w:color w:val="152333"/>
                <w:sz w:val="18"/>
              </w:rPr>
              <w:t>A demo is not evidence until it survives a restart.</w:t>
            </w:r>
          </w:p>
        </w:tc>
      </w:tr>
    </w:tbl>
    <w:p>
      <w:pPr>
        <w:spacing w:after="20"/>
      </w:pPr>
    </w:p>
    <w:p>
      <w:pPr>
        <w:spacing w:before="200"/>
        <w:jc w:val="center"/>
      </w:pPr>
      <w:r>
        <w:rPr>
          <w:rFonts w:ascii="Aptos" w:hAnsi="Aptos"/>
          <w:b/>
          <w:color w:val="0B1F33"/>
          <w:sz w:val="26"/>
        </w:rPr>
        <w:t>DATA  -&gt;  MODEL  -&gt;  EXPLANATION  -&gt;  CONTROL  -&gt;  PRODUCT</w:t>
      </w:r>
    </w:p>
    <w:p>
      <w:pPr>
        <w:jc w:val="center"/>
      </w:pPr>
      <w:r>
        <w:rPr>
          <w:rFonts w:ascii="Aptos" w:hAnsi="Aptos"/>
          <w:i/>
          <w:color w:val="5B6875"/>
          <w:sz w:val="19"/>
        </w:rPr>
        <w:t>Instructor companion for the Session 5 PDF + live workspace + complete reference</w:t>
      </w:r>
    </w:p>
    <w:p>
      <w:r>
        <w:br w:type="page"/>
      </w:r>
    </w:p>
    <w:p>
      <w:pPr>
        <w:spacing w:after="60"/>
      </w:pPr>
      <w:r>
        <w:rPr>
          <w:rFonts w:ascii="Aptos" w:hAnsi="Aptos"/>
          <w:b/>
          <w:color w:val="19B5D1"/>
          <w:sz w:val="17"/>
        </w:rPr>
        <w:t>HOW TO USE THIS GUIDE</w:t>
      </w:r>
    </w:p>
    <w:p>
      <w:pPr>
        <w:pStyle w:val="Heading1"/>
      </w:pPr>
      <w:r>
        <w:rPr>
          <w:rFonts w:ascii="Aptos" w:hAnsi="Aptos"/>
          <w:b/>
          <w:color w:val="0B1F33"/>
        </w:rPr>
        <w:t>A complete speaking and technical map for Session 5</w:t>
      </w:r>
    </w:p>
    <w:p>
      <w:pPr>
        <w:pStyle w:val="BodyText"/>
      </w:pPr>
      <w:r>
        <w:rPr>
          <w:rFonts w:ascii="Aptos" w:hAnsi="Aptos"/>
          <w:color w:val="152333"/>
        </w:rPr>
        <w:t>This document is designed to keep the explanation coherent while moving from the opening PDF into the live notebook. Every major Session 5 number is traced back to the evidence that produced it, every equation is accompanied by its symbols, and every technique is separated from claims it cannot support.</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024"/>
            <w:shd w:fill="15324A"/>
            <w:vAlign w:val="center"/>
            <w:tcMar>
              <w:top w:w="100" w:type="dxa"/>
              <w:start w:w="100" w:type="dxa"/>
              <w:bottom w:w="100" w:type="dxa"/>
              <w:end w:w="100" w:type="dxa"/>
            </w:tcMar>
          </w:tcPr>
          <w:p>
            <w:pPr>
              <w:jc w:val="center"/>
            </w:pPr>
            <w:r>
              <w:rPr>
                <w:rFonts w:ascii="Aptos" w:hAnsi="Aptos"/>
                <w:b/>
                <w:color w:val="FFFFFF"/>
                <w:sz w:val="17"/>
              </w:rPr>
              <w:t>Section</w:t>
            </w:r>
          </w:p>
        </w:tc>
        <w:tc>
          <w:tcPr>
            <w:tcW w:type="dxa" w:w="6624"/>
            <w:shd w:fill="15324A"/>
            <w:vAlign w:val="center"/>
            <w:tcMar>
              <w:top w:w="100" w:type="dxa"/>
              <w:start w:w="100" w:type="dxa"/>
              <w:bottom w:w="100" w:type="dxa"/>
              <w:end w:w="100" w:type="dxa"/>
            </w:tcMar>
          </w:tcPr>
          <w:p>
            <w:pPr>
              <w:jc w:val="center"/>
            </w:pPr>
            <w:r>
              <w:rPr>
                <w:rFonts w:ascii="Aptos" w:hAnsi="Aptos"/>
                <w:b/>
                <w:color w:val="FFFFFF"/>
                <w:sz w:val="17"/>
              </w:rPr>
              <w:t>Purpose</w:t>
            </w:r>
          </w:p>
        </w:tc>
      </w:tr>
      <w:tr>
        <w:trPr>
          <w:cantSplit/>
        </w:trPr>
        <w:tc>
          <w:tcPr>
            <w:tcW w:type="dxa" w:w="3024"/>
            <w:vAlign w:val="center"/>
            <w:tcMar>
              <w:top w:w="90" w:type="dxa"/>
              <w:start w:w="100" w:type="dxa"/>
              <w:bottom w:w="90" w:type="dxa"/>
              <w:end w:w="100" w:type="dxa"/>
            </w:tcMar>
          </w:tcPr>
          <w:p>
            <w:pPr>
              <w:spacing w:after="0"/>
            </w:pPr>
            <w:r>
              <w:rPr>
                <w:rFonts w:ascii="Aptos" w:hAnsi="Aptos"/>
                <w:color w:val="152333"/>
                <w:sz w:val="17"/>
              </w:rPr>
              <w:t>1. The complete evidence chain</w:t>
            </w:r>
          </w:p>
        </w:tc>
        <w:tc>
          <w:tcPr>
            <w:tcW w:type="dxa" w:w="6624"/>
            <w:vAlign w:val="center"/>
            <w:tcMar>
              <w:top w:w="90" w:type="dxa"/>
              <w:start w:w="100" w:type="dxa"/>
              <w:bottom w:w="90" w:type="dxa"/>
              <w:end w:w="100" w:type="dxa"/>
            </w:tcMar>
          </w:tcPr>
          <w:p>
            <w:pPr>
              <w:spacing w:after="0"/>
            </w:pPr>
            <w:r>
              <w:rPr>
                <w:rFonts w:ascii="Aptos" w:hAnsi="Aptos"/>
                <w:color w:val="152333"/>
                <w:sz w:val="17"/>
              </w:rPr>
              <w:t>The root story linking Sessions 1-5.</w:t>
            </w:r>
          </w:p>
        </w:tc>
      </w:tr>
      <w:tr>
        <w:trPr>
          <w:cantSplit/>
        </w:trPr>
        <w:tc>
          <w:tcPr>
            <w:tcW w:type="dxa" w:w="3024"/>
            <w:vAlign w:val="center"/>
            <w:tcMar>
              <w:top w:w="90" w:type="dxa"/>
              <w:start w:w="100" w:type="dxa"/>
              <w:bottom w:w="90" w:type="dxa"/>
              <w:end w:w="100" w:type="dxa"/>
            </w:tcMar>
            <w:shd w:fill="F8FBFD"/>
          </w:tcPr>
          <w:p>
            <w:pPr>
              <w:spacing w:after="0"/>
            </w:pPr>
            <w:r>
              <w:rPr>
                <w:rFonts w:ascii="Aptos" w:hAnsi="Aptos"/>
                <w:color w:val="152333"/>
                <w:sz w:val="17"/>
              </w:rPr>
              <w:t>2. Reference checkpoints</w:t>
            </w:r>
          </w:p>
        </w:tc>
        <w:tc>
          <w:tcPr>
            <w:tcW w:type="dxa" w:w="6624"/>
            <w:vAlign w:val="center"/>
            <w:tcMar>
              <w:top w:w="90" w:type="dxa"/>
              <w:start w:w="100" w:type="dxa"/>
              <w:bottom w:w="90" w:type="dxa"/>
              <w:end w:w="100" w:type="dxa"/>
            </w:tcMar>
            <w:shd w:fill="F8FBFD"/>
          </w:tcPr>
          <w:p>
            <w:pPr>
              <w:spacing w:after="0"/>
            </w:pPr>
            <w:r>
              <w:rPr>
                <w:rFonts w:ascii="Aptos" w:hAnsi="Aptos"/>
                <w:color w:val="152333"/>
                <w:sz w:val="17"/>
              </w:rPr>
              <w:t>The key numbers and where each came from.</w:t>
            </w:r>
          </w:p>
        </w:tc>
      </w:tr>
      <w:tr>
        <w:trPr>
          <w:cantSplit/>
        </w:trPr>
        <w:tc>
          <w:tcPr>
            <w:tcW w:type="dxa" w:w="3024"/>
            <w:vAlign w:val="center"/>
            <w:tcMar>
              <w:top w:w="90" w:type="dxa"/>
              <w:start w:w="100" w:type="dxa"/>
              <w:bottom w:w="90" w:type="dxa"/>
              <w:end w:w="100" w:type="dxa"/>
            </w:tcMar>
          </w:tcPr>
          <w:p>
            <w:pPr>
              <w:spacing w:after="0"/>
            </w:pPr>
            <w:r>
              <w:rPr>
                <w:rFonts w:ascii="Aptos" w:hAnsi="Aptos"/>
                <w:color w:val="152333"/>
                <w:sz w:val="17"/>
              </w:rPr>
              <w:t>3. Session 2 foundation</w:t>
            </w:r>
          </w:p>
        </w:tc>
        <w:tc>
          <w:tcPr>
            <w:tcW w:type="dxa" w:w="6624"/>
            <w:vAlign w:val="center"/>
            <w:tcMar>
              <w:top w:w="90" w:type="dxa"/>
              <w:start w:w="100" w:type="dxa"/>
              <w:bottom w:w="90" w:type="dxa"/>
              <w:end w:w="100" w:type="dxa"/>
            </w:tcMar>
          </w:tcPr>
          <w:p>
            <w:pPr>
              <w:spacing w:after="0"/>
            </w:pPr>
            <w:r>
              <w:rPr>
                <w:rFonts w:ascii="Aptos" w:hAnsi="Aptos"/>
                <w:color w:val="152333"/>
                <w:sz w:val="17"/>
              </w:rPr>
              <w:t>Why logistic is persisted and the leaky model is rejected.</w:t>
            </w:r>
          </w:p>
        </w:tc>
      </w:tr>
      <w:tr>
        <w:trPr>
          <w:cantSplit/>
        </w:trPr>
        <w:tc>
          <w:tcPr>
            <w:tcW w:type="dxa" w:w="3024"/>
            <w:vAlign w:val="center"/>
            <w:tcMar>
              <w:top w:w="90" w:type="dxa"/>
              <w:start w:w="100" w:type="dxa"/>
              <w:bottom w:w="90" w:type="dxa"/>
              <w:end w:w="100" w:type="dxa"/>
            </w:tcMar>
            <w:shd w:fill="F8FBFD"/>
          </w:tcPr>
          <w:p>
            <w:pPr>
              <w:spacing w:after="0"/>
            </w:pPr>
            <w:r>
              <w:rPr>
                <w:rFonts w:ascii="Aptos" w:hAnsi="Aptos"/>
                <w:color w:val="152333"/>
                <w:sz w:val="17"/>
              </w:rPr>
              <w:t>4. Session 3 explanation evidence</w:t>
            </w:r>
          </w:p>
        </w:tc>
        <w:tc>
          <w:tcPr>
            <w:tcW w:type="dxa" w:w="6624"/>
            <w:vAlign w:val="center"/>
            <w:tcMar>
              <w:top w:w="90" w:type="dxa"/>
              <w:start w:w="100" w:type="dxa"/>
              <w:bottom w:w="90" w:type="dxa"/>
              <w:end w:w="100" w:type="dxa"/>
            </w:tcMar>
            <w:shd w:fill="F8FBFD"/>
          </w:tcPr>
          <w:p>
            <w:pPr>
              <w:spacing w:after="0"/>
            </w:pPr>
            <w:r>
              <w:rPr>
                <w:rFonts w:ascii="Aptos" w:hAnsi="Aptos"/>
                <w:color w:val="152333"/>
                <w:sz w:val="17"/>
              </w:rPr>
              <w:t>Permutation, occlusion, SHAP and Jaccard stability.</w:t>
            </w:r>
          </w:p>
        </w:tc>
      </w:tr>
      <w:tr>
        <w:trPr>
          <w:cantSplit/>
        </w:trPr>
        <w:tc>
          <w:tcPr>
            <w:tcW w:type="dxa" w:w="3024"/>
            <w:vAlign w:val="center"/>
            <w:tcMar>
              <w:top w:w="90" w:type="dxa"/>
              <w:start w:w="100" w:type="dxa"/>
              <w:bottom w:w="90" w:type="dxa"/>
              <w:end w:w="100" w:type="dxa"/>
            </w:tcMar>
          </w:tcPr>
          <w:p>
            <w:pPr>
              <w:spacing w:after="0"/>
            </w:pPr>
            <w:r>
              <w:rPr>
                <w:rFonts w:ascii="Aptos" w:hAnsi="Aptos"/>
                <w:color w:val="152333"/>
                <w:sz w:val="17"/>
              </w:rPr>
              <w:t>5. Session 4 reliability evidence</w:t>
            </w:r>
          </w:p>
        </w:tc>
        <w:tc>
          <w:tcPr>
            <w:tcW w:type="dxa" w:w="6624"/>
            <w:vAlign w:val="center"/>
            <w:tcMar>
              <w:top w:w="90" w:type="dxa"/>
              <w:start w:w="100" w:type="dxa"/>
              <w:bottom w:w="90" w:type="dxa"/>
              <w:end w:w="100" w:type="dxa"/>
            </w:tcMar>
          </w:tcPr>
          <w:p>
            <w:pPr>
              <w:spacing w:after="0"/>
            </w:pPr>
            <w:r>
              <w:rPr>
                <w:rFonts w:ascii="Aptos" w:hAnsi="Aptos"/>
                <w:color w:val="152333"/>
                <w:sz w:val="17"/>
              </w:rPr>
              <w:t>Temperature, ECE, Brier, threshold policy, anomaly and routing.</w:t>
            </w:r>
          </w:p>
        </w:tc>
      </w:tr>
      <w:tr>
        <w:trPr>
          <w:cantSplit/>
        </w:trPr>
        <w:tc>
          <w:tcPr>
            <w:tcW w:type="dxa" w:w="3024"/>
            <w:vAlign w:val="center"/>
            <w:tcMar>
              <w:top w:w="90" w:type="dxa"/>
              <w:start w:w="100" w:type="dxa"/>
              <w:bottom w:w="90" w:type="dxa"/>
              <w:end w:w="100" w:type="dxa"/>
            </w:tcMar>
            <w:shd w:fill="F8FBFD"/>
          </w:tcPr>
          <w:p>
            <w:pPr>
              <w:spacing w:after="0"/>
            </w:pPr>
            <w:r>
              <w:rPr>
                <w:rFonts w:ascii="Aptos" w:hAnsi="Aptos"/>
                <w:color w:val="152333"/>
                <w:sz w:val="17"/>
              </w:rPr>
              <w:t>6. Session 5 productization</w:t>
            </w:r>
          </w:p>
        </w:tc>
        <w:tc>
          <w:tcPr>
            <w:tcW w:type="dxa" w:w="6624"/>
            <w:vAlign w:val="center"/>
            <w:tcMar>
              <w:top w:w="90" w:type="dxa"/>
              <w:start w:w="100" w:type="dxa"/>
              <w:bottom w:w="90" w:type="dxa"/>
              <w:end w:w="100" w:type="dxa"/>
            </w:tcMar>
            <w:shd w:fill="F8FBFD"/>
          </w:tcPr>
          <w:p>
            <w:pPr>
              <w:spacing w:after="0"/>
            </w:pPr>
            <w:r>
              <w:rPr>
                <w:rFonts w:ascii="Aptos" w:hAnsi="Aptos"/>
                <w:color w:val="152333"/>
                <w:sz w:val="17"/>
              </w:rPr>
              <w:t>Why each artifact exists and what cold-start verification proves.</w:t>
            </w:r>
          </w:p>
        </w:tc>
      </w:tr>
      <w:tr>
        <w:trPr>
          <w:cantSplit/>
        </w:trPr>
        <w:tc>
          <w:tcPr>
            <w:tcW w:type="dxa" w:w="3024"/>
            <w:vAlign w:val="center"/>
            <w:tcMar>
              <w:top w:w="90" w:type="dxa"/>
              <w:start w:w="100" w:type="dxa"/>
              <w:bottom w:w="90" w:type="dxa"/>
              <w:end w:w="100" w:type="dxa"/>
            </w:tcMar>
          </w:tcPr>
          <w:p>
            <w:pPr>
              <w:spacing w:after="0"/>
            </w:pPr>
            <w:r>
              <w:rPr>
                <w:rFonts w:ascii="Aptos" w:hAnsi="Aptos"/>
                <w:color w:val="152333"/>
                <w:sz w:val="17"/>
              </w:rPr>
              <w:t>7. Deployment bridge</w:t>
            </w:r>
          </w:p>
        </w:tc>
        <w:tc>
          <w:tcPr>
            <w:tcW w:type="dxa" w:w="6624"/>
            <w:vAlign w:val="center"/>
            <w:tcMar>
              <w:top w:w="90" w:type="dxa"/>
              <w:start w:w="100" w:type="dxa"/>
              <w:bottom w:w="90" w:type="dxa"/>
              <w:end w:w="100" w:type="dxa"/>
            </w:tcMar>
          </w:tcPr>
          <w:p>
            <w:pPr>
              <w:spacing w:after="0"/>
            </w:pPr>
            <w:r>
              <w:rPr>
                <w:rFonts w:ascii="Aptos" w:hAnsi="Aptos"/>
                <w:color w:val="152333"/>
                <w:sz w:val="17"/>
              </w:rPr>
              <w:t>Local, temporary public link, and hosted cloud options.</w:t>
            </w:r>
          </w:p>
        </w:tc>
      </w:tr>
      <w:tr>
        <w:trPr>
          <w:cantSplit/>
        </w:trPr>
        <w:tc>
          <w:tcPr>
            <w:tcW w:type="dxa" w:w="3024"/>
            <w:vAlign w:val="center"/>
            <w:tcMar>
              <w:top w:w="90" w:type="dxa"/>
              <w:start w:w="100" w:type="dxa"/>
              <w:bottom w:w="90" w:type="dxa"/>
              <w:end w:w="100" w:type="dxa"/>
            </w:tcMar>
            <w:shd w:fill="F8FBFD"/>
          </w:tcPr>
          <w:p>
            <w:pPr>
              <w:spacing w:after="0"/>
            </w:pPr>
            <w:r>
              <w:rPr>
                <w:rFonts w:ascii="Aptos" w:hAnsi="Aptos"/>
                <w:color w:val="152333"/>
                <w:sz w:val="17"/>
              </w:rPr>
              <w:t>8. Final speaking map</w:t>
            </w:r>
          </w:p>
        </w:tc>
        <w:tc>
          <w:tcPr>
            <w:tcW w:type="dxa" w:w="6624"/>
            <w:vAlign w:val="center"/>
            <w:tcMar>
              <w:top w:w="90" w:type="dxa"/>
              <w:start w:w="100" w:type="dxa"/>
              <w:bottom w:w="90" w:type="dxa"/>
              <w:end w:w="100" w:type="dxa"/>
            </w:tcMar>
            <w:shd w:fill="F8FBFD"/>
          </w:tcPr>
          <w:p>
            <w:pPr>
              <w:spacing w:after="0"/>
            </w:pPr>
            <w:r>
              <w:rPr>
                <w:rFonts w:ascii="Aptos" w:hAnsi="Aptos"/>
                <w:color w:val="152333"/>
                <w:sz w:val="17"/>
              </w:rPr>
              <w:t>A concise sequence for presenting the section coherently.</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EF9B26"/>
              <w:left w:val="single" w:sz="12" w:color="EF9B26"/>
              <w:bottom w:val="single" w:sz="4" w:color="D6E4EC"/>
              <w:right w:val="single" w:sz="4" w:color="D6E4EC"/>
            </w:tcBorders>
          </w:tcPr>
          <w:p>
            <w:pPr>
              <w:spacing w:after="80"/>
            </w:pPr>
            <w:r>
              <w:rPr>
                <w:rFonts w:ascii="Aptos" w:hAnsi="Aptos"/>
                <w:b/>
                <w:color w:val="EF9B26"/>
                <w:sz w:val="21"/>
              </w:rPr>
              <w:t>Important consistency rule</w:t>
            </w:r>
          </w:p>
          <w:p>
            <w:pPr>
              <w:spacing w:after="0"/>
            </w:pPr>
            <w:r>
              <w:rPr>
                <w:rFonts w:ascii="Aptos" w:hAnsi="Aptos"/>
                <w:color w:val="152333"/>
                <w:sz w:val="19"/>
              </w:rPr>
              <w:t>When a historical notebook or slide build contains slightly different illustrative numbers, the values in the current Session 5 final package and the current Session 4 final evidence record should be treated as the product checkpoints. Session 3 examples are used to explain technique; the live notebook output remains the authority for the exact case being demonstrated.</w:t>
            </w:r>
          </w:p>
        </w:tc>
      </w:tr>
    </w:tbl>
    <w:p>
      <w:pPr>
        <w:spacing w:after="20"/>
      </w:pPr>
    </w:p>
    <w:p>
      <w:r>
        <w:br w:type="page"/>
      </w:r>
    </w:p>
    <w:p>
      <w:pPr>
        <w:spacing w:after="60"/>
      </w:pPr>
      <w:r>
        <w:rPr>
          <w:rFonts w:ascii="Aptos" w:hAnsi="Aptos"/>
          <w:b/>
          <w:color w:val="19B5D1"/>
          <w:sz w:val="17"/>
        </w:rPr>
        <w:t>1 | THE ROOT OF EVERYTHING</w:t>
      </w:r>
    </w:p>
    <w:p>
      <w:pPr>
        <w:pStyle w:val="Heading1"/>
      </w:pPr>
      <w:r>
        <w:rPr>
          <w:rFonts w:ascii="Aptos" w:hAnsi="Aptos"/>
          <w:b/>
          <w:color w:val="0B1F33"/>
        </w:rPr>
        <w:t>The complete evidence chain</w:t>
      </w:r>
    </w:p>
    <w:p>
      <w:pPr>
        <w:pStyle w:val="BodyText"/>
      </w:pPr>
      <w:r>
        <w:rPr>
          <w:rFonts w:ascii="Aptos" w:hAnsi="Aptos"/>
          <w:color w:val="152333"/>
        </w:rPr>
        <w:t>Session 5 should never feel like a disconnected MLOps lesson. It is the engineering consequence of the earlier scientific decisions. The product does not invent a new model, a new threshold, or a new explanation rule; it packages and verifies the decisions already justified.</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656"/>
            <w:shd w:fill="15324A"/>
            <w:vAlign w:val="center"/>
            <w:tcMar>
              <w:top w:w="100" w:type="dxa"/>
              <w:start w:w="100" w:type="dxa"/>
              <w:bottom w:w="100" w:type="dxa"/>
              <w:end w:w="100" w:type="dxa"/>
            </w:tcMar>
          </w:tcPr>
          <w:p>
            <w:pPr>
              <w:jc w:val="center"/>
            </w:pPr>
            <w:r>
              <w:rPr>
                <w:rFonts w:ascii="Aptos" w:hAnsi="Aptos"/>
                <w:b/>
                <w:color w:val="FFFFFF"/>
                <w:sz w:val="15"/>
              </w:rPr>
              <w:t>Stage</w:t>
            </w:r>
          </w:p>
        </w:tc>
        <w:tc>
          <w:tcPr>
            <w:tcW w:type="dxa" w:w="2304"/>
            <w:shd w:fill="15324A"/>
            <w:vAlign w:val="center"/>
            <w:tcMar>
              <w:top w:w="100" w:type="dxa"/>
              <w:start w:w="100" w:type="dxa"/>
              <w:bottom w:w="100" w:type="dxa"/>
              <w:end w:w="100" w:type="dxa"/>
            </w:tcMar>
          </w:tcPr>
          <w:p>
            <w:pPr>
              <w:jc w:val="center"/>
            </w:pPr>
            <w:r>
              <w:rPr>
                <w:rFonts w:ascii="Aptos" w:hAnsi="Aptos"/>
                <w:b/>
                <w:color w:val="FFFFFF"/>
                <w:sz w:val="15"/>
              </w:rPr>
              <w:t>Question answered</w:t>
            </w:r>
          </w:p>
        </w:tc>
        <w:tc>
          <w:tcPr>
            <w:tcW w:type="dxa" w:w="3096"/>
            <w:shd w:fill="15324A"/>
            <w:vAlign w:val="center"/>
            <w:tcMar>
              <w:top w:w="100" w:type="dxa"/>
              <w:start w:w="100" w:type="dxa"/>
              <w:bottom w:w="100" w:type="dxa"/>
              <w:end w:w="100" w:type="dxa"/>
            </w:tcMar>
          </w:tcPr>
          <w:p>
            <w:pPr>
              <w:jc w:val="center"/>
            </w:pPr>
            <w:r>
              <w:rPr>
                <w:rFonts w:ascii="Aptos" w:hAnsi="Aptos"/>
                <w:b/>
                <w:color w:val="FFFFFF"/>
                <w:sz w:val="15"/>
              </w:rPr>
              <w:t>Evidence created</w:t>
            </w:r>
          </w:p>
        </w:tc>
        <w:tc>
          <w:tcPr>
            <w:tcW w:type="dxa" w:w="2880"/>
            <w:shd w:fill="15324A"/>
            <w:vAlign w:val="center"/>
            <w:tcMar>
              <w:top w:w="100" w:type="dxa"/>
              <w:start w:w="100" w:type="dxa"/>
              <w:bottom w:w="100" w:type="dxa"/>
              <w:end w:w="100" w:type="dxa"/>
            </w:tcMar>
          </w:tcPr>
          <w:p>
            <w:pPr>
              <w:jc w:val="center"/>
            </w:pPr>
            <w:r>
              <w:rPr>
                <w:rFonts w:ascii="Aptos" w:hAnsi="Aptos"/>
                <w:b/>
                <w:color w:val="FFFFFF"/>
                <w:sz w:val="15"/>
              </w:rPr>
              <w:t>Session 5 consequence</w:t>
            </w:r>
          </w:p>
        </w:tc>
      </w:tr>
      <w:tr>
        <w:trPr>
          <w:cantSplit/>
        </w:trPr>
        <w:tc>
          <w:tcPr>
            <w:tcW w:type="dxa" w:w="1656"/>
            <w:vAlign w:val="center"/>
            <w:tcMar>
              <w:top w:w="90" w:type="dxa"/>
              <w:start w:w="100" w:type="dxa"/>
              <w:bottom w:w="90" w:type="dxa"/>
              <w:end w:w="100" w:type="dxa"/>
            </w:tcMar>
          </w:tcPr>
          <w:p>
            <w:pPr>
              <w:spacing w:after="0"/>
            </w:pPr>
            <w:r>
              <w:rPr>
                <w:rFonts w:ascii="Aptos" w:hAnsi="Aptos"/>
                <w:color w:val="152333"/>
                <w:sz w:val="15"/>
              </w:rPr>
              <w:t>Session 1 - Data</w:t>
            </w:r>
          </w:p>
        </w:tc>
        <w:tc>
          <w:tcPr>
            <w:tcW w:type="dxa" w:w="2304"/>
            <w:vAlign w:val="center"/>
            <w:tcMar>
              <w:top w:w="90" w:type="dxa"/>
              <w:start w:w="100" w:type="dxa"/>
              <w:bottom w:w="90" w:type="dxa"/>
              <w:end w:w="100" w:type="dxa"/>
            </w:tcMar>
          </w:tcPr>
          <w:p>
            <w:pPr>
              <w:spacing w:after="0"/>
            </w:pPr>
            <w:r>
              <w:rPr>
                <w:rFonts w:ascii="Aptos" w:hAnsi="Aptos"/>
                <w:color w:val="152333"/>
                <w:sz w:val="15"/>
              </w:rPr>
              <w:t>Can the inputs be trusted?</w:t>
            </w:r>
          </w:p>
        </w:tc>
        <w:tc>
          <w:tcPr>
            <w:tcW w:type="dxa" w:w="3096"/>
            <w:vAlign w:val="center"/>
            <w:tcMar>
              <w:top w:w="90" w:type="dxa"/>
              <w:start w:w="100" w:type="dxa"/>
              <w:bottom w:w="90" w:type="dxa"/>
              <w:end w:w="100" w:type="dxa"/>
            </w:tcMar>
          </w:tcPr>
          <w:p>
            <w:pPr>
              <w:spacing w:after="0"/>
            </w:pPr>
            <w:r>
              <w:rPr>
                <w:rFonts w:ascii="Aptos" w:hAnsi="Aptos"/>
                <w:color w:val="152333"/>
                <w:sz w:val="15"/>
              </w:rPr>
              <w:t>840-row clean modeling table; approved schema; zero duplicate keys; complete approved features.</w:t>
            </w:r>
          </w:p>
        </w:tc>
        <w:tc>
          <w:tcPr>
            <w:tcW w:type="dxa" w:w="2880"/>
            <w:vAlign w:val="center"/>
            <w:tcMar>
              <w:top w:w="90" w:type="dxa"/>
              <w:start w:w="100" w:type="dxa"/>
              <w:bottom w:w="90" w:type="dxa"/>
              <w:end w:w="100" w:type="dxa"/>
            </w:tcMar>
          </w:tcPr>
          <w:p>
            <w:pPr>
              <w:spacing w:after="0"/>
            </w:pPr>
            <w:r>
              <w:rPr>
                <w:rFonts w:ascii="Aptos" w:hAnsi="Aptos"/>
                <w:color w:val="152333"/>
                <w:sz w:val="15"/>
              </w:rPr>
              <w:t>The product must reconstruct the same data contract and feature order.</w:t>
            </w:r>
          </w:p>
        </w:tc>
      </w:tr>
      <w:tr>
        <w:trPr>
          <w:cantSplit/>
        </w:trPr>
        <w:tc>
          <w:tcPr>
            <w:tcW w:type="dxa" w:w="1656"/>
            <w:vAlign w:val="center"/>
            <w:tcMar>
              <w:top w:w="90" w:type="dxa"/>
              <w:start w:w="100" w:type="dxa"/>
              <w:bottom w:w="90" w:type="dxa"/>
              <w:end w:w="100" w:type="dxa"/>
            </w:tcMar>
            <w:shd w:fill="F8FBFD"/>
          </w:tcPr>
          <w:p>
            <w:pPr>
              <w:spacing w:after="0"/>
            </w:pPr>
            <w:r>
              <w:rPr>
                <w:rFonts w:ascii="Aptos" w:hAnsi="Aptos"/>
                <w:color w:val="152333"/>
                <w:sz w:val="15"/>
              </w:rPr>
              <w:t>Session 2 - Model</w:t>
            </w:r>
          </w:p>
        </w:tc>
        <w:tc>
          <w:tcPr>
            <w:tcW w:type="dxa" w:w="2304"/>
            <w:vAlign w:val="center"/>
            <w:tcMar>
              <w:top w:w="90" w:type="dxa"/>
              <w:start w:w="100" w:type="dxa"/>
              <w:bottom w:w="90" w:type="dxa"/>
              <w:end w:w="100" w:type="dxa"/>
            </w:tcMar>
            <w:shd w:fill="F8FBFD"/>
          </w:tcPr>
          <w:p>
            <w:pPr>
              <w:spacing w:after="0"/>
            </w:pPr>
            <w:r>
              <w:rPr>
                <w:rFonts w:ascii="Aptos" w:hAnsi="Aptos"/>
                <w:color w:val="152333"/>
                <w:sz w:val="15"/>
              </w:rPr>
              <w:t>Which model is legitimate and strongest?</w:t>
            </w:r>
          </w:p>
        </w:tc>
        <w:tc>
          <w:tcPr>
            <w:tcW w:type="dxa" w:w="3096"/>
            <w:vAlign w:val="center"/>
            <w:tcMar>
              <w:top w:w="90" w:type="dxa"/>
              <w:start w:w="100" w:type="dxa"/>
              <w:bottom w:w="90" w:type="dxa"/>
              <w:end w:w="100" w:type="dxa"/>
            </w:tcMar>
            <w:shd w:fill="F8FBFD"/>
          </w:tcPr>
          <w:p>
            <w:pPr>
              <w:spacing w:after="0"/>
            </w:pPr>
            <w:r>
              <w:rPr>
                <w:rFonts w:ascii="Aptos" w:hAnsi="Aptos"/>
                <w:color w:val="152333"/>
                <w:sz w:val="15"/>
              </w:rPr>
              <w:t>Leakage audit; chronological split; candidate metrics; selected logistic model.</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The exact evidence-selected estimator is persisted; model shopping is not repeated.</w:t>
            </w:r>
          </w:p>
        </w:tc>
      </w:tr>
      <w:tr>
        <w:trPr>
          <w:cantSplit/>
        </w:trPr>
        <w:tc>
          <w:tcPr>
            <w:tcW w:type="dxa" w:w="1656"/>
            <w:vAlign w:val="center"/>
            <w:tcMar>
              <w:top w:w="90" w:type="dxa"/>
              <w:start w:w="100" w:type="dxa"/>
              <w:bottom w:w="90" w:type="dxa"/>
              <w:end w:w="100" w:type="dxa"/>
            </w:tcMar>
          </w:tcPr>
          <w:p>
            <w:pPr>
              <w:spacing w:after="0"/>
            </w:pPr>
            <w:r>
              <w:rPr>
                <w:rFonts w:ascii="Aptos" w:hAnsi="Aptos"/>
                <w:color w:val="152333"/>
                <w:sz w:val="15"/>
              </w:rPr>
              <w:t>Session 3 - Explain</w:t>
            </w:r>
          </w:p>
        </w:tc>
        <w:tc>
          <w:tcPr>
            <w:tcW w:type="dxa" w:w="2304"/>
            <w:vAlign w:val="center"/>
            <w:tcMar>
              <w:top w:w="90" w:type="dxa"/>
              <w:start w:w="100" w:type="dxa"/>
              <w:bottom w:w="90" w:type="dxa"/>
              <w:end w:w="100" w:type="dxa"/>
            </w:tcMar>
          </w:tcPr>
          <w:p>
            <w:pPr>
              <w:spacing w:after="0"/>
            </w:pPr>
            <w:r>
              <w:rPr>
                <w:rFonts w:ascii="Aptos" w:hAnsi="Aptos"/>
                <w:color w:val="152333"/>
                <w:sz w:val="15"/>
              </w:rPr>
              <w:t>What did the fitted model use, and why did one case fail?</w:t>
            </w:r>
          </w:p>
        </w:tc>
        <w:tc>
          <w:tcPr>
            <w:tcW w:type="dxa" w:w="3096"/>
            <w:vAlign w:val="center"/>
            <w:tcMar>
              <w:top w:w="90" w:type="dxa"/>
              <w:start w:w="100" w:type="dxa"/>
              <w:bottom w:w="90" w:type="dxa"/>
              <w:end w:w="100" w:type="dxa"/>
            </w:tcMar>
          </w:tcPr>
          <w:p>
            <w:pPr>
              <w:spacing w:after="0"/>
            </w:pPr>
            <w:r>
              <w:rPr>
                <w:rFonts w:ascii="Aptos" w:hAnsi="Aptos"/>
                <w:color w:val="152333"/>
                <w:sz w:val="15"/>
              </w:rPr>
              <w:t>Global permutation reliance; local occlusion; class-aware SHAP; stability and error hypotheses.</w:t>
            </w:r>
          </w:p>
        </w:tc>
        <w:tc>
          <w:tcPr>
            <w:tcW w:type="dxa" w:w="2880"/>
            <w:vAlign w:val="center"/>
            <w:tcMar>
              <w:top w:w="90" w:type="dxa"/>
              <w:start w:w="100" w:type="dxa"/>
              <w:bottom w:w="90" w:type="dxa"/>
              <w:end w:w="100" w:type="dxa"/>
            </w:tcMar>
          </w:tcPr>
          <w:p>
            <w:pPr>
              <w:spacing w:after="0"/>
            </w:pPr>
            <w:r>
              <w:rPr>
                <w:rFonts w:ascii="Aptos" w:hAnsi="Aptos"/>
                <w:color w:val="152333"/>
                <w:sz w:val="15"/>
              </w:rPr>
              <w:t>Explanation assets and reference values can be carried into review and debugging.</w:t>
            </w:r>
          </w:p>
        </w:tc>
      </w:tr>
      <w:tr>
        <w:trPr>
          <w:cantSplit/>
        </w:trPr>
        <w:tc>
          <w:tcPr>
            <w:tcW w:type="dxa" w:w="1656"/>
            <w:vAlign w:val="center"/>
            <w:tcMar>
              <w:top w:w="90" w:type="dxa"/>
              <w:start w:w="100" w:type="dxa"/>
              <w:bottom w:w="90" w:type="dxa"/>
              <w:end w:w="100" w:type="dxa"/>
            </w:tcMar>
            <w:shd w:fill="F8FBFD"/>
          </w:tcPr>
          <w:p>
            <w:pPr>
              <w:spacing w:after="0"/>
            </w:pPr>
            <w:r>
              <w:rPr>
                <w:rFonts w:ascii="Aptos" w:hAnsi="Aptos"/>
                <w:color w:val="152333"/>
                <w:sz w:val="15"/>
              </w:rPr>
              <w:t>Session 4 - Control</w:t>
            </w:r>
          </w:p>
        </w:tc>
        <w:tc>
          <w:tcPr>
            <w:tcW w:type="dxa" w:w="2304"/>
            <w:vAlign w:val="center"/>
            <w:tcMar>
              <w:top w:w="90" w:type="dxa"/>
              <w:start w:w="100" w:type="dxa"/>
              <w:bottom w:w="90" w:type="dxa"/>
              <w:end w:w="100" w:type="dxa"/>
            </w:tcMar>
            <w:shd w:fill="F8FBFD"/>
          </w:tcPr>
          <w:p>
            <w:pPr>
              <w:spacing w:after="0"/>
            </w:pPr>
            <w:r>
              <w:rPr>
                <w:rFonts w:ascii="Aptos" w:hAnsi="Aptos"/>
                <w:color w:val="152333"/>
                <w:sz w:val="15"/>
              </w:rPr>
              <w:t>Should this prediction be allowed to act?</w:t>
            </w:r>
          </w:p>
        </w:tc>
        <w:tc>
          <w:tcPr>
            <w:tcW w:type="dxa" w:w="3096"/>
            <w:vAlign w:val="center"/>
            <w:tcMar>
              <w:top w:w="90" w:type="dxa"/>
              <w:start w:w="100" w:type="dxa"/>
              <w:bottom w:w="90" w:type="dxa"/>
              <w:end w:w="100" w:type="dxa"/>
            </w:tcMar>
            <w:shd w:fill="F8FBFD"/>
          </w:tcPr>
          <w:p>
            <w:pPr>
              <w:spacing w:after="0"/>
            </w:pPr>
            <w:r>
              <w:rPr>
                <w:rFonts w:ascii="Aptos" w:hAnsi="Aptos"/>
                <w:color w:val="152333"/>
                <w:sz w:val="15"/>
              </w:rPr>
              <w:t>Calibration; threshold policy; contract validation; anomaly review; deterministic route.</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The product must reproduce ACCEPT / REVIEW / REJECT behavior exactly.</w:t>
            </w:r>
          </w:p>
        </w:tc>
      </w:tr>
      <w:tr>
        <w:trPr>
          <w:cantSplit/>
        </w:trPr>
        <w:tc>
          <w:tcPr>
            <w:tcW w:type="dxa" w:w="1656"/>
            <w:vAlign w:val="center"/>
            <w:tcMar>
              <w:top w:w="90" w:type="dxa"/>
              <w:start w:w="100" w:type="dxa"/>
              <w:bottom w:w="90" w:type="dxa"/>
              <w:end w:w="100" w:type="dxa"/>
            </w:tcMar>
          </w:tcPr>
          <w:p>
            <w:pPr>
              <w:spacing w:after="0"/>
            </w:pPr>
            <w:r>
              <w:rPr>
                <w:rFonts w:ascii="Aptos" w:hAnsi="Aptos"/>
                <w:color w:val="152333"/>
                <w:sz w:val="15"/>
              </w:rPr>
              <w:t>Session 5 - Product</w:t>
            </w:r>
          </w:p>
        </w:tc>
        <w:tc>
          <w:tcPr>
            <w:tcW w:type="dxa" w:w="2304"/>
            <w:vAlign w:val="center"/>
            <w:tcMar>
              <w:top w:w="90" w:type="dxa"/>
              <w:start w:w="100" w:type="dxa"/>
              <w:bottom w:w="90" w:type="dxa"/>
              <w:end w:w="100" w:type="dxa"/>
            </w:tcMar>
          </w:tcPr>
          <w:p>
            <w:pPr>
              <w:spacing w:after="0"/>
            </w:pPr>
            <w:r>
              <w:rPr>
                <w:rFonts w:ascii="Aptos" w:hAnsi="Aptos"/>
                <w:color w:val="152333"/>
                <w:sz w:val="15"/>
              </w:rPr>
              <w:t>Can the same controlled behavior survive a restart?</w:t>
            </w:r>
          </w:p>
        </w:tc>
        <w:tc>
          <w:tcPr>
            <w:tcW w:type="dxa" w:w="3096"/>
            <w:vAlign w:val="center"/>
            <w:tcMar>
              <w:top w:w="90" w:type="dxa"/>
              <w:start w:w="100" w:type="dxa"/>
              <w:bottom w:w="90" w:type="dxa"/>
              <w:end w:w="100" w:type="dxa"/>
            </w:tcMar>
          </w:tcPr>
          <w:p>
            <w:pPr>
              <w:spacing w:after="0"/>
            </w:pPr>
            <w:r>
              <w:rPr>
                <w:rFonts w:ascii="Aptos" w:hAnsi="Aptos"/>
                <w:color w:val="152333"/>
                <w:sz w:val="15"/>
              </w:rPr>
              <w:t>Artifacts, metadata, fingerprints, parity tests, cold-start tests, app and deployment.</w:t>
            </w:r>
          </w:p>
        </w:tc>
        <w:tc>
          <w:tcPr>
            <w:tcW w:type="dxa" w:w="2880"/>
            <w:vAlign w:val="center"/>
            <w:tcMar>
              <w:top w:w="90" w:type="dxa"/>
              <w:start w:w="100" w:type="dxa"/>
              <w:bottom w:w="90" w:type="dxa"/>
              <w:end w:w="100" w:type="dxa"/>
            </w:tcMar>
          </w:tcPr>
          <w:p>
            <w:pPr>
              <w:spacing w:after="0"/>
            </w:pPr>
            <w:r>
              <w:rPr>
                <w:rFonts w:ascii="Aptos" w:hAnsi="Aptos"/>
                <w:color w:val="152333"/>
                <w:sz w:val="15"/>
              </w:rPr>
              <w:t>A notebook result becomes a reproducible application.</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C94E5B"/>
              <w:left w:val="single" w:sz="12" w:color="C94E5B"/>
              <w:bottom w:val="single" w:sz="4" w:color="D6E4EC"/>
              <w:right w:val="single" w:sz="4" w:color="D6E4EC"/>
            </w:tcBorders>
          </w:tcPr>
          <w:p>
            <w:pPr>
              <w:spacing w:after="80"/>
            </w:pPr>
            <w:r>
              <w:rPr>
                <w:rFonts w:ascii="Aptos" w:hAnsi="Aptos"/>
                <w:b/>
                <w:color w:val="C94E5B"/>
                <w:sz w:val="21"/>
              </w:rPr>
              <w:t>Core distinction</w:t>
            </w:r>
          </w:p>
          <w:p>
            <w:pPr>
              <w:spacing w:after="0"/>
            </w:pPr>
            <w:r>
              <w:rPr>
                <w:rFonts w:ascii="Aptos" w:hAnsi="Aptos"/>
                <w:color w:val="152333"/>
                <w:sz w:val="19"/>
              </w:rPr>
              <w:t>Session 5 changes packaging and verification, not the scientific decision rule. If a different model or threshold is chosen during productization, the evidence chain has been broken.</w:t>
            </w:r>
          </w:p>
        </w:tc>
      </w:tr>
    </w:tbl>
    <w:p>
      <w:pPr>
        <w:spacing w:after="20"/>
      </w:pPr>
    </w:p>
    <w:p>
      <w:pPr>
        <w:spacing w:after="60"/>
      </w:pPr>
      <w:r>
        <w:rPr>
          <w:rFonts w:ascii="Aptos" w:hAnsi="Aptos"/>
          <w:b/>
          <w:color w:val="19B5D1"/>
          <w:sz w:val="17"/>
        </w:rPr>
        <w:t>2 | REFERENCE CHECKPOINTS</w:t>
      </w:r>
    </w:p>
    <w:p>
      <w:pPr>
        <w:pStyle w:val="Heading1"/>
      </w:pPr>
      <w:r>
        <w:rPr>
          <w:rFonts w:ascii="Aptos" w:hAnsi="Aptos"/>
          <w:b/>
          <w:color w:val="0B1F33"/>
        </w:rPr>
        <w:t>The numbers that should never appear as magic constants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2088"/>
            <w:shd w:fill="15324A"/>
            <w:vAlign w:val="center"/>
            <w:tcMar>
              <w:top w:w="100" w:type="dxa"/>
              <w:start w:w="100" w:type="dxa"/>
              <w:bottom w:w="100" w:type="dxa"/>
              <w:end w:w="100" w:type="dxa"/>
            </w:tcMar>
          </w:tcPr>
          <w:p>
            <w:pPr>
              <w:jc w:val="center"/>
            </w:pPr>
            <w:r>
              <w:rPr>
                <w:rFonts w:ascii="Aptos" w:hAnsi="Aptos"/>
                <w:b/>
                <w:color w:val="FFFFFF"/>
                <w:sz w:val="15"/>
              </w:rPr>
              <w:t>Checkpoint</w:t>
            </w:r>
          </w:p>
        </w:tc>
        <w:tc>
          <w:tcPr>
            <w:tcW w:type="dxa" w:w="1296"/>
            <w:shd w:fill="15324A"/>
            <w:vAlign w:val="center"/>
            <w:tcMar>
              <w:top w:w="100" w:type="dxa"/>
              <w:start w:w="100" w:type="dxa"/>
              <w:bottom w:w="100" w:type="dxa"/>
              <w:end w:w="100" w:type="dxa"/>
            </w:tcMar>
          </w:tcPr>
          <w:p>
            <w:pPr>
              <w:jc w:val="center"/>
            </w:pPr>
            <w:r>
              <w:rPr>
                <w:rFonts w:ascii="Aptos" w:hAnsi="Aptos"/>
                <w:b/>
                <w:color w:val="FFFFFF"/>
                <w:sz w:val="15"/>
              </w:rPr>
              <w:t>Origin</w:t>
            </w:r>
          </w:p>
        </w:tc>
        <w:tc>
          <w:tcPr>
            <w:tcW w:type="dxa" w:w="3672"/>
            <w:shd w:fill="15324A"/>
            <w:vAlign w:val="center"/>
            <w:tcMar>
              <w:top w:w="100" w:type="dxa"/>
              <w:start w:w="100" w:type="dxa"/>
              <w:bottom w:w="100" w:type="dxa"/>
              <w:end w:w="100" w:type="dxa"/>
            </w:tcMar>
          </w:tcPr>
          <w:p>
            <w:pPr>
              <w:jc w:val="center"/>
            </w:pPr>
            <w:r>
              <w:rPr>
                <w:rFonts w:ascii="Aptos" w:hAnsi="Aptos"/>
                <w:b/>
                <w:color w:val="FFFFFF"/>
                <w:sz w:val="15"/>
              </w:rPr>
              <w:t>How it was produced</w:t>
            </w:r>
          </w:p>
        </w:tc>
        <w:tc>
          <w:tcPr>
            <w:tcW w:type="dxa" w:w="2880"/>
            <w:shd w:fill="15324A"/>
            <w:vAlign w:val="center"/>
            <w:tcMar>
              <w:top w:w="100" w:type="dxa"/>
              <w:start w:w="100" w:type="dxa"/>
              <w:bottom w:w="100" w:type="dxa"/>
              <w:end w:w="100" w:type="dxa"/>
            </w:tcMar>
          </w:tcPr>
          <w:p>
            <w:pPr>
              <w:jc w:val="center"/>
            </w:pPr>
            <w:r>
              <w:rPr>
                <w:rFonts w:ascii="Aptos" w:hAnsi="Aptos"/>
                <w:b/>
                <w:color w:val="FFFFFF"/>
                <w:sz w:val="15"/>
              </w:rPr>
              <w:t>Why Session 5 needs it</w:t>
            </w:r>
          </w:p>
        </w:tc>
      </w:tr>
      <w:tr>
        <w:trPr>
          <w:cantSplit/>
        </w:trPr>
        <w:tc>
          <w:tcPr>
            <w:tcW w:type="dxa" w:w="2088"/>
            <w:vAlign w:val="center"/>
            <w:tcMar>
              <w:top w:w="90" w:type="dxa"/>
              <w:start w:w="100" w:type="dxa"/>
              <w:bottom w:w="90" w:type="dxa"/>
              <w:end w:w="100" w:type="dxa"/>
            </w:tcMar>
          </w:tcPr>
          <w:p>
            <w:pPr>
              <w:spacing w:after="0"/>
            </w:pPr>
            <w:r>
              <w:rPr>
                <w:rFonts w:ascii="Aptos" w:hAnsi="Aptos"/>
                <w:color w:val="152333"/>
                <w:sz w:val="15"/>
              </w:rPr>
              <w:t>840 rows</w:t>
            </w:r>
          </w:p>
        </w:tc>
        <w:tc>
          <w:tcPr>
            <w:tcW w:type="dxa" w:w="1296"/>
            <w:vAlign w:val="center"/>
            <w:tcMar>
              <w:top w:w="90" w:type="dxa"/>
              <w:start w:w="100" w:type="dxa"/>
              <w:bottom w:w="90" w:type="dxa"/>
              <w:end w:w="100" w:type="dxa"/>
            </w:tcMar>
          </w:tcPr>
          <w:p>
            <w:pPr>
              <w:spacing w:after="0"/>
            </w:pPr>
            <w:r>
              <w:rPr>
                <w:rFonts w:ascii="Aptos" w:hAnsi="Aptos"/>
                <w:color w:val="152333"/>
                <w:sz w:val="15"/>
              </w:rPr>
              <w:t>Session 1</w:t>
            </w:r>
          </w:p>
        </w:tc>
        <w:tc>
          <w:tcPr>
            <w:tcW w:type="dxa" w:w="3672"/>
            <w:vAlign w:val="center"/>
            <w:tcMar>
              <w:top w:w="90" w:type="dxa"/>
              <w:start w:w="100" w:type="dxa"/>
              <w:bottom w:w="90" w:type="dxa"/>
              <w:end w:w="100" w:type="dxa"/>
            </w:tcMar>
          </w:tcPr>
          <w:p>
            <w:pPr>
              <w:spacing w:after="0"/>
            </w:pPr>
            <w:r>
              <w:rPr>
                <w:rFonts w:ascii="Aptos" w:hAnsi="Aptos"/>
                <w:color w:val="152333"/>
                <w:sz w:val="15"/>
              </w:rPr>
              <w:t>Trusted fused modeling table after cleaning, key checks and fusion.</w:t>
            </w:r>
          </w:p>
        </w:tc>
        <w:tc>
          <w:tcPr>
            <w:tcW w:type="dxa" w:w="2880"/>
            <w:vAlign w:val="center"/>
            <w:tcMar>
              <w:top w:w="90" w:type="dxa"/>
              <w:start w:w="100" w:type="dxa"/>
              <w:bottom w:w="90" w:type="dxa"/>
              <w:end w:w="100" w:type="dxa"/>
            </w:tcMar>
          </w:tcPr>
          <w:p>
            <w:pPr>
              <w:spacing w:after="0"/>
            </w:pPr>
            <w:r>
              <w:rPr>
                <w:rFonts w:ascii="Aptos" w:hAnsi="Aptos"/>
                <w:color w:val="152333"/>
                <w:sz w:val="15"/>
              </w:rPr>
              <w:t>The application expects the same modeling contract.</w:t>
            </w:r>
          </w:p>
        </w:tc>
      </w:tr>
      <w:tr>
        <w:trPr>
          <w:cantSplit/>
        </w:trPr>
        <w:tc>
          <w:tcPr>
            <w:tcW w:type="dxa" w:w="2088"/>
            <w:vAlign w:val="center"/>
            <w:tcMar>
              <w:top w:w="90" w:type="dxa"/>
              <w:start w:w="100" w:type="dxa"/>
              <w:bottom w:w="90" w:type="dxa"/>
              <w:end w:w="100" w:type="dxa"/>
            </w:tcMar>
            <w:shd w:fill="F8FBFD"/>
          </w:tcPr>
          <w:p>
            <w:pPr>
              <w:spacing w:after="0"/>
            </w:pPr>
            <w:r>
              <w:rPr>
                <w:rFonts w:ascii="Aptos" w:hAnsi="Aptos"/>
                <w:color w:val="152333"/>
                <w:sz w:val="15"/>
              </w:rPr>
              <w:t>16 model features</w:t>
            </w:r>
          </w:p>
        </w:tc>
        <w:tc>
          <w:tcPr>
            <w:tcW w:type="dxa" w:w="1296"/>
            <w:vAlign w:val="center"/>
            <w:tcMar>
              <w:top w:w="90" w:type="dxa"/>
              <w:start w:w="100" w:type="dxa"/>
              <w:bottom w:w="90" w:type="dxa"/>
              <w:end w:w="100" w:type="dxa"/>
            </w:tcMar>
            <w:shd w:fill="F8FBFD"/>
          </w:tcPr>
          <w:p>
            <w:pPr>
              <w:spacing w:after="0"/>
            </w:pPr>
            <w:r>
              <w:rPr>
                <w:rFonts w:ascii="Aptos" w:hAnsi="Aptos"/>
                <w:color w:val="152333"/>
                <w:sz w:val="15"/>
              </w:rPr>
              <w:t>Sessions 1-2</w:t>
            </w:r>
          </w:p>
        </w:tc>
        <w:tc>
          <w:tcPr>
            <w:tcW w:type="dxa" w:w="3672"/>
            <w:vAlign w:val="center"/>
            <w:tcMar>
              <w:top w:w="90" w:type="dxa"/>
              <w:start w:w="100" w:type="dxa"/>
              <w:bottom w:w="90" w:type="dxa"/>
              <w:end w:w="100" w:type="dxa"/>
            </w:tcMar>
            <w:shd w:fill="F8FBFD"/>
          </w:tcPr>
          <w:p>
            <w:pPr>
              <w:spacing w:after="0"/>
            </w:pPr>
            <w:r>
              <w:rPr>
                <w:rFonts w:ascii="Aptos" w:hAnsi="Aptos"/>
                <w:color w:val="152333"/>
                <w:sz w:val="15"/>
              </w:rPr>
              <w:t>Approved prediction-time fields only.</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Feature names and order become part of the serving contract.</w:t>
            </w:r>
          </w:p>
        </w:tc>
      </w:tr>
      <w:tr>
        <w:trPr>
          <w:cantSplit/>
        </w:trPr>
        <w:tc>
          <w:tcPr>
            <w:tcW w:type="dxa" w:w="2088"/>
            <w:vAlign w:val="center"/>
            <w:tcMar>
              <w:top w:w="90" w:type="dxa"/>
              <w:start w:w="100" w:type="dxa"/>
              <w:bottom w:w="90" w:type="dxa"/>
              <w:end w:w="100" w:type="dxa"/>
            </w:tcMar>
          </w:tcPr>
          <w:p>
            <w:pPr>
              <w:spacing w:after="0"/>
            </w:pPr>
            <w:r>
              <w:rPr>
                <w:rFonts w:ascii="Aptos" w:hAnsi="Aptos"/>
                <w:color w:val="152333"/>
                <w:sz w:val="15"/>
              </w:rPr>
              <w:t>logistic</w:t>
            </w:r>
          </w:p>
        </w:tc>
        <w:tc>
          <w:tcPr>
            <w:tcW w:type="dxa" w:w="1296"/>
            <w:vAlign w:val="center"/>
            <w:tcMar>
              <w:top w:w="90" w:type="dxa"/>
              <w:start w:w="100" w:type="dxa"/>
              <w:bottom w:w="90" w:type="dxa"/>
              <w:end w:w="100" w:type="dxa"/>
            </w:tcMar>
          </w:tcPr>
          <w:p>
            <w:pPr>
              <w:spacing w:after="0"/>
            </w:pPr>
            <w:r>
              <w:rPr>
                <w:rFonts w:ascii="Aptos" w:hAnsi="Aptos"/>
                <w:color w:val="152333"/>
                <w:sz w:val="15"/>
              </w:rPr>
              <w:t>Session 2</w:t>
            </w:r>
          </w:p>
        </w:tc>
        <w:tc>
          <w:tcPr>
            <w:tcW w:type="dxa" w:w="3672"/>
            <w:vAlign w:val="center"/>
            <w:tcMar>
              <w:top w:w="90" w:type="dxa"/>
              <w:start w:w="100" w:type="dxa"/>
              <w:bottom w:w="90" w:type="dxa"/>
              <w:end w:w="100" w:type="dxa"/>
            </w:tcMar>
          </w:tcPr>
          <w:p>
            <w:pPr>
              <w:spacing w:after="0"/>
            </w:pPr>
            <w:r>
              <w:rPr>
                <w:rFonts w:ascii="Aptos" w:hAnsi="Aptos"/>
                <w:color w:val="152333"/>
                <w:sz w:val="15"/>
              </w:rPr>
              <w:t>Highest-performing legitimate candidate after leakage filtering.</w:t>
            </w:r>
          </w:p>
        </w:tc>
        <w:tc>
          <w:tcPr>
            <w:tcW w:type="dxa" w:w="2880"/>
            <w:vAlign w:val="center"/>
            <w:tcMar>
              <w:top w:w="90" w:type="dxa"/>
              <w:start w:w="100" w:type="dxa"/>
              <w:bottom w:w="90" w:type="dxa"/>
              <w:end w:w="100" w:type="dxa"/>
            </w:tcMar>
          </w:tcPr>
          <w:p>
            <w:pPr>
              <w:spacing w:after="0"/>
            </w:pPr>
            <w:r>
              <w:rPr>
                <w:rFonts w:ascii="Aptos" w:hAnsi="Aptos"/>
                <w:color w:val="152333"/>
                <w:sz w:val="15"/>
              </w:rPr>
              <w:t>The exact selected object is persisted.</w:t>
            </w:r>
          </w:p>
        </w:tc>
      </w:tr>
      <w:tr>
        <w:trPr>
          <w:cantSplit/>
        </w:trPr>
        <w:tc>
          <w:tcPr>
            <w:tcW w:type="dxa" w:w="2088"/>
            <w:vAlign w:val="center"/>
            <w:tcMar>
              <w:top w:w="90" w:type="dxa"/>
              <w:start w:w="100" w:type="dxa"/>
              <w:bottom w:w="90" w:type="dxa"/>
              <w:end w:w="100" w:type="dxa"/>
            </w:tcMar>
            <w:shd w:fill="F8FBFD"/>
          </w:tcPr>
          <w:p>
            <w:pPr>
              <w:spacing w:after="0"/>
            </w:pPr>
            <w:r>
              <w:rPr>
                <w:rFonts w:ascii="Aptos" w:hAnsi="Aptos"/>
                <w:color w:val="152333"/>
                <w:sz w:val="15"/>
              </w:rPr>
              <w:t>Macro F1 = 0.6357</w:t>
            </w:r>
          </w:p>
        </w:tc>
        <w:tc>
          <w:tcPr>
            <w:tcW w:type="dxa" w:w="1296"/>
            <w:vAlign w:val="center"/>
            <w:tcMar>
              <w:top w:w="90" w:type="dxa"/>
              <w:start w:w="100" w:type="dxa"/>
              <w:bottom w:w="90" w:type="dxa"/>
              <w:end w:w="100" w:type="dxa"/>
            </w:tcMar>
            <w:shd w:fill="F8FBFD"/>
          </w:tcPr>
          <w:p>
            <w:pPr>
              <w:spacing w:after="0"/>
            </w:pPr>
            <w:r>
              <w:rPr>
                <w:rFonts w:ascii="Aptos" w:hAnsi="Aptos"/>
                <w:color w:val="152333"/>
                <w:sz w:val="15"/>
              </w:rPr>
              <w:t>Session 2</w:t>
            </w:r>
          </w:p>
        </w:tc>
        <w:tc>
          <w:tcPr>
            <w:tcW w:type="dxa" w:w="3672"/>
            <w:vAlign w:val="center"/>
            <w:tcMar>
              <w:top w:w="90" w:type="dxa"/>
              <w:start w:w="100" w:type="dxa"/>
              <w:bottom w:w="90" w:type="dxa"/>
              <w:end w:w="100" w:type="dxa"/>
            </w:tcMar>
            <w:shd w:fill="F8FBFD"/>
          </w:tcPr>
          <w:p>
            <w:pPr>
              <w:spacing w:after="0"/>
            </w:pPr>
            <w:r>
              <w:rPr>
                <w:rFonts w:ascii="Aptos" w:hAnsi="Aptos"/>
                <w:color w:val="152333"/>
                <w:sz w:val="15"/>
              </w:rPr>
              <w:t>2025 future-holdout class-balanced performance of logistic.</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Validation evidence; not a routing threshold.</w:t>
            </w:r>
          </w:p>
        </w:tc>
      </w:tr>
      <w:tr>
        <w:trPr>
          <w:cantSplit/>
        </w:trPr>
        <w:tc>
          <w:tcPr>
            <w:tcW w:type="dxa" w:w="2088"/>
            <w:vAlign w:val="center"/>
            <w:tcMar>
              <w:top w:w="90" w:type="dxa"/>
              <w:start w:w="100" w:type="dxa"/>
              <w:bottom w:w="90" w:type="dxa"/>
              <w:end w:w="100" w:type="dxa"/>
            </w:tcMar>
          </w:tcPr>
          <w:p>
            <w:pPr>
              <w:spacing w:after="0"/>
            </w:pPr>
            <w:r>
              <w:rPr>
                <w:rFonts w:ascii="Aptos" w:hAnsi="Aptos"/>
                <w:color w:val="152333"/>
                <w:sz w:val="15"/>
              </w:rPr>
              <w:t>advanced_leaky = 0.9654</w:t>
            </w:r>
          </w:p>
        </w:tc>
        <w:tc>
          <w:tcPr>
            <w:tcW w:type="dxa" w:w="1296"/>
            <w:vAlign w:val="center"/>
            <w:tcMar>
              <w:top w:w="90" w:type="dxa"/>
              <w:start w:w="100" w:type="dxa"/>
              <w:bottom w:w="90" w:type="dxa"/>
              <w:end w:w="100" w:type="dxa"/>
            </w:tcMar>
          </w:tcPr>
          <w:p>
            <w:pPr>
              <w:spacing w:after="0"/>
            </w:pPr>
            <w:r>
              <w:rPr>
                <w:rFonts w:ascii="Aptos" w:hAnsi="Aptos"/>
                <w:color w:val="152333"/>
                <w:sz w:val="15"/>
              </w:rPr>
              <w:t>Session 2</w:t>
            </w:r>
          </w:p>
        </w:tc>
        <w:tc>
          <w:tcPr>
            <w:tcW w:type="dxa" w:w="3672"/>
            <w:vAlign w:val="center"/>
            <w:tcMar>
              <w:top w:w="90" w:type="dxa"/>
              <w:start w:w="100" w:type="dxa"/>
              <w:bottom w:w="90" w:type="dxa"/>
              <w:end w:w="100" w:type="dxa"/>
            </w:tcMar>
          </w:tcPr>
          <w:p>
            <w:pPr>
              <w:spacing w:after="0"/>
            </w:pPr>
            <w:r>
              <w:rPr>
                <w:rFonts w:ascii="Aptos" w:hAnsi="Aptos"/>
                <w:color w:val="152333"/>
                <w:sz w:val="15"/>
              </w:rPr>
              <w:t>Artificially strong result from prohibited post-outcome information.</w:t>
            </w:r>
          </w:p>
        </w:tc>
        <w:tc>
          <w:tcPr>
            <w:tcW w:type="dxa" w:w="2880"/>
            <w:vAlign w:val="center"/>
            <w:tcMar>
              <w:top w:w="90" w:type="dxa"/>
              <w:start w:w="100" w:type="dxa"/>
              <w:bottom w:w="90" w:type="dxa"/>
              <w:end w:w="100" w:type="dxa"/>
            </w:tcMar>
          </w:tcPr>
          <w:p>
            <w:pPr>
              <w:spacing w:after="0"/>
            </w:pPr>
            <w:r>
              <w:rPr>
                <w:rFonts w:ascii="Aptos" w:hAnsi="Aptos"/>
                <w:color w:val="152333"/>
                <w:sz w:val="15"/>
              </w:rPr>
              <w:t>Shows why eligibility must precede ranking.</w:t>
            </w:r>
          </w:p>
        </w:tc>
      </w:tr>
      <w:tr>
        <w:trPr>
          <w:cantSplit/>
        </w:trPr>
        <w:tc>
          <w:tcPr>
            <w:tcW w:type="dxa" w:w="2088"/>
            <w:vAlign w:val="center"/>
            <w:tcMar>
              <w:top w:w="90" w:type="dxa"/>
              <w:start w:w="100" w:type="dxa"/>
              <w:bottom w:w="90" w:type="dxa"/>
              <w:end w:w="100" w:type="dxa"/>
            </w:tcMar>
            <w:shd w:fill="F8FBFD"/>
          </w:tcPr>
          <w:p>
            <w:pPr>
              <w:spacing w:after="0"/>
            </w:pPr>
            <w:r>
              <w:rPr>
                <w:rFonts w:ascii="Aptos" w:hAnsi="Aptos"/>
                <w:color w:val="152333"/>
                <w:sz w:val="15"/>
              </w:rPr>
              <w:t>T = 1.0883</w:t>
            </w:r>
          </w:p>
        </w:tc>
        <w:tc>
          <w:tcPr>
            <w:tcW w:type="dxa" w:w="1296"/>
            <w:vAlign w:val="center"/>
            <w:tcMar>
              <w:top w:w="90" w:type="dxa"/>
              <w:start w:w="100" w:type="dxa"/>
              <w:bottom w:w="90" w:type="dxa"/>
              <w:end w:w="100" w:type="dxa"/>
            </w:tcMar>
            <w:shd w:fill="F8FBFD"/>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shd w:fill="F8FBFD"/>
          </w:tcPr>
          <w:p>
            <w:pPr>
              <w:spacing w:after="0"/>
            </w:pPr>
            <w:r>
              <w:rPr>
                <w:rFonts w:ascii="Aptos" w:hAnsi="Aptos"/>
                <w:color w:val="152333"/>
                <w:sz w:val="15"/>
              </w:rPr>
              <w:t>Temperature minimizing calibration log loss on 2024.</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Probability calibration behavior is persisted.</w:t>
            </w:r>
          </w:p>
        </w:tc>
      </w:tr>
      <w:tr>
        <w:trPr>
          <w:cantSplit/>
        </w:trPr>
        <w:tc>
          <w:tcPr>
            <w:tcW w:type="dxa" w:w="2088"/>
            <w:vAlign w:val="center"/>
            <w:tcMar>
              <w:top w:w="90" w:type="dxa"/>
              <w:start w:w="100" w:type="dxa"/>
              <w:bottom w:w="90" w:type="dxa"/>
              <w:end w:w="100" w:type="dxa"/>
            </w:tcMar>
          </w:tcPr>
          <w:p>
            <w:pPr>
              <w:spacing w:after="0"/>
            </w:pPr>
            <w:r>
              <w:rPr>
                <w:rFonts w:ascii="Aptos" w:hAnsi="Aptos"/>
                <w:color w:val="152333"/>
                <w:sz w:val="15"/>
              </w:rPr>
              <w:t>ECE 0.098792 -&gt; 0.093439</w:t>
            </w:r>
          </w:p>
        </w:tc>
        <w:tc>
          <w:tcPr>
            <w:tcW w:type="dxa" w:w="1296"/>
            <w:vAlign w:val="center"/>
            <w:tcMar>
              <w:top w:w="90" w:type="dxa"/>
              <w:start w:w="100" w:type="dxa"/>
              <w:bottom w:w="90" w:type="dxa"/>
              <w:end w:w="100" w:type="dxa"/>
            </w:tcMar>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tcPr>
          <w:p>
            <w:pPr>
              <w:spacing w:after="0"/>
            </w:pPr>
            <w:r>
              <w:rPr>
                <w:rFonts w:ascii="Aptos" w:hAnsi="Aptos"/>
                <w:color w:val="152333"/>
                <w:sz w:val="15"/>
              </w:rPr>
              <w:t>2025 calibration-gap comparison before and after scaling.</w:t>
            </w:r>
          </w:p>
        </w:tc>
        <w:tc>
          <w:tcPr>
            <w:tcW w:type="dxa" w:w="2880"/>
            <w:vAlign w:val="center"/>
            <w:tcMar>
              <w:top w:w="90" w:type="dxa"/>
              <w:start w:w="100" w:type="dxa"/>
              <w:bottom w:w="90" w:type="dxa"/>
              <w:end w:w="100" w:type="dxa"/>
            </w:tcMar>
          </w:tcPr>
          <w:p>
            <w:pPr>
              <w:spacing w:after="0"/>
            </w:pPr>
            <w:r>
              <w:rPr>
                <w:rFonts w:ascii="Aptos" w:hAnsi="Aptos"/>
                <w:color w:val="152333"/>
                <w:sz w:val="15"/>
              </w:rPr>
              <w:t>Small measured calibration improvement.</w:t>
            </w:r>
          </w:p>
        </w:tc>
      </w:tr>
      <w:tr>
        <w:trPr>
          <w:cantSplit/>
        </w:trPr>
        <w:tc>
          <w:tcPr>
            <w:tcW w:type="dxa" w:w="2088"/>
            <w:vAlign w:val="center"/>
            <w:tcMar>
              <w:top w:w="90" w:type="dxa"/>
              <w:start w:w="100" w:type="dxa"/>
              <w:bottom w:w="90" w:type="dxa"/>
              <w:end w:w="100" w:type="dxa"/>
            </w:tcMar>
            <w:shd w:fill="F8FBFD"/>
          </w:tcPr>
          <w:p>
            <w:pPr>
              <w:spacing w:after="0"/>
            </w:pPr>
            <w:r>
              <w:rPr>
                <w:rFonts w:ascii="Aptos" w:hAnsi="Aptos"/>
                <w:color w:val="152333"/>
                <w:sz w:val="15"/>
              </w:rPr>
              <w:t>Brier 0.374708 -&gt; 0.370822</w:t>
            </w:r>
          </w:p>
        </w:tc>
        <w:tc>
          <w:tcPr>
            <w:tcW w:type="dxa" w:w="1296"/>
            <w:vAlign w:val="center"/>
            <w:tcMar>
              <w:top w:w="90" w:type="dxa"/>
              <w:start w:w="100" w:type="dxa"/>
              <w:bottom w:w="90" w:type="dxa"/>
              <w:end w:w="100" w:type="dxa"/>
            </w:tcMar>
            <w:shd w:fill="F8FBFD"/>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shd w:fill="F8FBFD"/>
          </w:tcPr>
          <w:p>
            <w:pPr>
              <w:spacing w:after="0"/>
            </w:pPr>
            <w:r>
              <w:rPr>
                <w:rFonts w:ascii="Aptos" w:hAnsi="Aptos"/>
                <w:color w:val="152333"/>
                <w:sz w:val="15"/>
              </w:rPr>
              <w:t>2025 full probability-vector squared-error comparison.</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Small measured probability-quality improvement.</w:t>
            </w:r>
          </w:p>
        </w:tc>
      </w:tr>
      <w:tr>
        <w:trPr>
          <w:cantSplit/>
        </w:trPr>
        <w:tc>
          <w:tcPr>
            <w:tcW w:type="dxa" w:w="2088"/>
            <w:vAlign w:val="center"/>
            <w:tcMar>
              <w:top w:w="90" w:type="dxa"/>
              <w:start w:w="100" w:type="dxa"/>
              <w:bottom w:w="90" w:type="dxa"/>
              <w:end w:w="100" w:type="dxa"/>
            </w:tcMar>
          </w:tcPr>
          <w:p>
            <w:pPr>
              <w:spacing w:after="0"/>
            </w:pPr>
            <w:r>
              <w:rPr>
                <w:rFonts w:ascii="Aptos" w:hAnsi="Aptos"/>
                <w:color w:val="152333"/>
                <w:sz w:val="15"/>
              </w:rPr>
              <w:t>review threshold tau = 0.650</w:t>
            </w:r>
          </w:p>
        </w:tc>
        <w:tc>
          <w:tcPr>
            <w:tcW w:type="dxa" w:w="1296"/>
            <w:vAlign w:val="center"/>
            <w:tcMar>
              <w:top w:w="90" w:type="dxa"/>
              <w:start w:w="100" w:type="dxa"/>
              <w:bottom w:w="90" w:type="dxa"/>
              <w:end w:w="100" w:type="dxa"/>
            </w:tcMar>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tcPr>
          <w:p>
            <w:pPr>
              <w:spacing w:after="0"/>
            </w:pPr>
            <w:r>
              <w:rPr>
                <w:rFonts w:ascii="Aptos" w:hAnsi="Aptos"/>
                <w:color w:val="152333"/>
                <w:sz w:val="15"/>
              </w:rPr>
              <w:t>Selected on 2024 under accuracy / coverage / review constraints.</w:t>
            </w:r>
          </w:p>
        </w:tc>
        <w:tc>
          <w:tcPr>
            <w:tcW w:type="dxa" w:w="2880"/>
            <w:vAlign w:val="center"/>
            <w:tcMar>
              <w:top w:w="90" w:type="dxa"/>
              <w:start w:w="100" w:type="dxa"/>
              <w:bottom w:w="90" w:type="dxa"/>
              <w:end w:w="100" w:type="dxa"/>
            </w:tcMar>
          </w:tcPr>
          <w:p>
            <w:pPr>
              <w:spacing w:after="0"/>
            </w:pPr>
            <w:r>
              <w:rPr>
                <w:rFonts w:ascii="Aptos" w:hAnsi="Aptos"/>
                <w:color w:val="152333"/>
                <w:sz w:val="15"/>
              </w:rPr>
              <w:t>Frozen automation policy.</w:t>
            </w:r>
          </w:p>
        </w:tc>
      </w:tr>
      <w:tr>
        <w:trPr>
          <w:cantSplit/>
        </w:trPr>
        <w:tc>
          <w:tcPr>
            <w:tcW w:type="dxa" w:w="2088"/>
            <w:vAlign w:val="center"/>
            <w:tcMar>
              <w:top w:w="90" w:type="dxa"/>
              <w:start w:w="100" w:type="dxa"/>
              <w:bottom w:w="90" w:type="dxa"/>
              <w:end w:w="100" w:type="dxa"/>
            </w:tcMar>
            <w:shd w:fill="F8FBFD"/>
          </w:tcPr>
          <w:p>
            <w:pPr>
              <w:spacing w:after="0"/>
            </w:pPr>
            <w:r>
              <w:rPr>
                <w:rFonts w:ascii="Aptos" w:hAnsi="Aptos"/>
                <w:color w:val="152333"/>
                <w:sz w:val="15"/>
              </w:rPr>
              <w:t>2025 coverage = 70.83%</w:t>
            </w:r>
          </w:p>
        </w:tc>
        <w:tc>
          <w:tcPr>
            <w:tcW w:type="dxa" w:w="1296"/>
            <w:vAlign w:val="center"/>
            <w:tcMar>
              <w:top w:w="90" w:type="dxa"/>
              <w:start w:w="100" w:type="dxa"/>
              <w:bottom w:w="90" w:type="dxa"/>
              <w:end w:w="100" w:type="dxa"/>
            </w:tcMar>
            <w:shd w:fill="F8FBFD"/>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shd w:fill="F8FBFD"/>
          </w:tcPr>
          <w:p>
            <w:pPr>
              <w:spacing w:after="0"/>
            </w:pPr>
            <w:r>
              <w:rPr>
                <w:rFonts w:ascii="Aptos" w:hAnsi="Aptos"/>
                <w:color w:val="152333"/>
                <w:sz w:val="15"/>
              </w:rPr>
              <w:t>85 of 120 future cases accepted automatically.</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Future evidence only; no retuning.</w:t>
            </w:r>
          </w:p>
        </w:tc>
      </w:tr>
      <w:tr>
        <w:trPr>
          <w:cantSplit/>
        </w:trPr>
        <w:tc>
          <w:tcPr>
            <w:tcW w:type="dxa" w:w="2088"/>
            <w:vAlign w:val="center"/>
            <w:tcMar>
              <w:top w:w="90" w:type="dxa"/>
              <w:start w:w="100" w:type="dxa"/>
              <w:bottom w:w="90" w:type="dxa"/>
              <w:end w:w="100" w:type="dxa"/>
            </w:tcMar>
          </w:tcPr>
          <w:p>
            <w:pPr>
              <w:spacing w:after="0"/>
            </w:pPr>
            <w:r>
              <w:rPr>
                <w:rFonts w:ascii="Aptos" w:hAnsi="Aptos"/>
                <w:color w:val="152333"/>
                <w:sz w:val="15"/>
              </w:rPr>
              <w:t>2025 review = 29.17%</w:t>
            </w:r>
          </w:p>
        </w:tc>
        <w:tc>
          <w:tcPr>
            <w:tcW w:type="dxa" w:w="1296"/>
            <w:vAlign w:val="center"/>
            <w:tcMar>
              <w:top w:w="90" w:type="dxa"/>
              <w:start w:w="100" w:type="dxa"/>
              <w:bottom w:w="90" w:type="dxa"/>
              <w:end w:w="100" w:type="dxa"/>
            </w:tcMar>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tcPr>
          <w:p>
            <w:pPr>
              <w:spacing w:after="0"/>
            </w:pPr>
            <w:r>
              <w:rPr>
                <w:rFonts w:ascii="Aptos" w:hAnsi="Aptos"/>
                <w:color w:val="152333"/>
                <w:sz w:val="15"/>
              </w:rPr>
              <w:t>35 of 120 future cases deferred.</w:t>
            </w:r>
          </w:p>
        </w:tc>
        <w:tc>
          <w:tcPr>
            <w:tcW w:type="dxa" w:w="2880"/>
            <w:vAlign w:val="center"/>
            <w:tcMar>
              <w:top w:w="90" w:type="dxa"/>
              <w:start w:w="100" w:type="dxa"/>
              <w:bottom w:w="90" w:type="dxa"/>
              <w:end w:w="100" w:type="dxa"/>
            </w:tcMar>
          </w:tcPr>
          <w:p>
            <w:pPr>
              <w:spacing w:after="0"/>
            </w:pPr>
            <w:r>
              <w:rPr>
                <w:rFonts w:ascii="Aptos" w:hAnsi="Aptos"/>
                <w:color w:val="152333"/>
                <w:sz w:val="15"/>
              </w:rPr>
              <w:t>Human workload evidence.</w:t>
            </w:r>
          </w:p>
        </w:tc>
      </w:tr>
      <w:tr>
        <w:trPr>
          <w:cantSplit/>
        </w:trPr>
        <w:tc>
          <w:tcPr>
            <w:tcW w:type="dxa" w:w="2088"/>
            <w:vAlign w:val="center"/>
            <w:tcMar>
              <w:top w:w="90" w:type="dxa"/>
              <w:start w:w="100" w:type="dxa"/>
              <w:bottom w:w="90" w:type="dxa"/>
              <w:end w:w="100" w:type="dxa"/>
            </w:tcMar>
            <w:shd w:fill="F8FBFD"/>
          </w:tcPr>
          <w:p>
            <w:pPr>
              <w:spacing w:after="0"/>
            </w:pPr>
            <w:r>
              <w:rPr>
                <w:rFonts w:ascii="Aptos" w:hAnsi="Aptos"/>
                <w:color w:val="152333"/>
                <w:sz w:val="15"/>
              </w:rPr>
              <w:t>2025 selective accuracy = 80.00%</w:t>
            </w:r>
          </w:p>
        </w:tc>
        <w:tc>
          <w:tcPr>
            <w:tcW w:type="dxa" w:w="1296"/>
            <w:vAlign w:val="center"/>
            <w:tcMar>
              <w:top w:w="90" w:type="dxa"/>
              <w:start w:w="100" w:type="dxa"/>
              <w:bottom w:w="90" w:type="dxa"/>
              <w:end w:w="100" w:type="dxa"/>
            </w:tcMar>
            <w:shd w:fill="F8FBFD"/>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shd w:fill="F8FBFD"/>
          </w:tcPr>
          <w:p>
            <w:pPr>
              <w:spacing w:after="0"/>
            </w:pPr>
            <w:r>
              <w:rPr>
                <w:rFonts w:ascii="Aptos" w:hAnsi="Aptos"/>
                <w:color w:val="152333"/>
                <w:sz w:val="15"/>
              </w:rPr>
              <w:t>Accuracy only on accepted future cases.</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Future evidence, even though lower than calibration target.</w:t>
            </w:r>
          </w:p>
        </w:tc>
      </w:tr>
      <w:tr>
        <w:trPr>
          <w:cantSplit/>
        </w:trPr>
        <w:tc>
          <w:tcPr>
            <w:tcW w:type="dxa" w:w="2088"/>
            <w:vAlign w:val="center"/>
            <w:tcMar>
              <w:top w:w="90" w:type="dxa"/>
              <w:start w:w="100" w:type="dxa"/>
              <w:bottom w:w="90" w:type="dxa"/>
              <w:end w:w="100" w:type="dxa"/>
            </w:tcMar>
          </w:tcPr>
          <w:p>
            <w:pPr>
              <w:spacing w:after="0"/>
            </w:pPr>
            <w:r>
              <w:rPr>
                <w:rFonts w:ascii="Aptos" w:hAnsi="Aptos"/>
                <w:color w:val="152333"/>
                <w:sz w:val="15"/>
              </w:rPr>
              <w:t>anomaly threshold ≈ -0.040398</w:t>
            </w:r>
          </w:p>
        </w:tc>
        <w:tc>
          <w:tcPr>
            <w:tcW w:type="dxa" w:w="1296"/>
            <w:vAlign w:val="center"/>
            <w:tcMar>
              <w:top w:w="90" w:type="dxa"/>
              <w:start w:w="100" w:type="dxa"/>
              <w:bottom w:w="90" w:type="dxa"/>
              <w:end w:w="100" w:type="dxa"/>
            </w:tcMar>
          </w:tcPr>
          <w:p>
            <w:pPr>
              <w:spacing w:after="0"/>
            </w:pPr>
            <w:r>
              <w:rPr>
                <w:rFonts w:ascii="Aptos" w:hAnsi="Aptos"/>
                <w:color w:val="152333"/>
                <w:sz w:val="15"/>
              </w:rPr>
              <w:t>Session 4</w:t>
            </w:r>
          </w:p>
        </w:tc>
        <w:tc>
          <w:tcPr>
            <w:tcW w:type="dxa" w:w="3672"/>
            <w:vAlign w:val="center"/>
            <w:tcMar>
              <w:top w:w="90" w:type="dxa"/>
              <w:start w:w="100" w:type="dxa"/>
              <w:bottom w:w="90" w:type="dxa"/>
              <w:end w:w="100" w:type="dxa"/>
            </w:tcMar>
          </w:tcPr>
          <w:p>
            <w:pPr>
              <w:spacing w:after="0"/>
            </w:pPr>
            <w:r>
              <w:rPr>
                <w:rFonts w:ascii="Aptos" w:hAnsi="Aptos"/>
                <w:color w:val="152333"/>
                <w:sz w:val="15"/>
              </w:rPr>
              <w:t>Lower-tail calibration quantile of anomaly scores.</w:t>
            </w:r>
          </w:p>
        </w:tc>
        <w:tc>
          <w:tcPr>
            <w:tcW w:type="dxa" w:w="2880"/>
            <w:vAlign w:val="center"/>
            <w:tcMar>
              <w:top w:w="90" w:type="dxa"/>
              <w:start w:w="100" w:type="dxa"/>
              <w:bottom w:w="90" w:type="dxa"/>
              <w:end w:w="100" w:type="dxa"/>
            </w:tcMar>
          </w:tcPr>
          <w:p>
            <w:pPr>
              <w:spacing w:after="0"/>
            </w:pPr>
            <w:r>
              <w:rPr>
                <w:rFonts w:ascii="Aptos" w:hAnsi="Aptos"/>
                <w:color w:val="152333"/>
                <w:sz w:val="15"/>
              </w:rPr>
              <w:t>Valid but unfamiliar cases are deferred to review.</w:t>
            </w:r>
          </w:p>
        </w:tc>
      </w:tr>
    </w:tbl>
    <w:p>
      <w:pPr>
        <w:spacing w:after="40"/>
      </w:pPr>
    </w:p>
    <w:p>
      <w:pPr>
        <w:spacing w:after="60"/>
      </w:pPr>
      <w:r>
        <w:rPr>
          <w:rFonts w:ascii="Aptos" w:hAnsi="Aptos"/>
          <w:b/>
          <w:color w:val="19B5D1"/>
          <w:sz w:val="17"/>
        </w:rPr>
        <w:t>3 | SESSION 2 FOUNDATION</w:t>
      </w:r>
    </w:p>
    <w:p>
      <w:pPr>
        <w:pStyle w:val="Heading1"/>
      </w:pPr>
      <w:r>
        <w:rPr>
          <w:rFonts w:ascii="Aptos" w:hAnsi="Aptos"/>
          <w:b/>
          <w:color w:val="0B1F33"/>
        </w:rPr>
        <w:t>Why logistic is persisted instead of the highest-scoring model</w:t>
      </w:r>
    </w:p>
    <w:p>
      <w:pPr>
        <w:pStyle w:val="BodyText"/>
      </w:pPr>
      <w:r>
        <w:rPr>
          <w:rFonts w:ascii="Aptos" w:hAnsi="Aptos"/>
          <w:color w:val="152333"/>
        </w:rPr>
        <w:t>The model-selection lesson is not “pick the largest score.” It is “first define what information is legal at prediction time, then rank only eligible candidates.” This is why the leaky model is a deliberate teaching device rather than a contender.</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1" name="Picture 1"/>
                  <wp:cNvGraphicFramePr>
                    <a:graphicFrameLocks noChangeAspect="1"/>
                  </wp:cNvGraphicFramePr>
                  <a:graphic>
                    <a:graphicData uri="http://schemas.openxmlformats.org/drawingml/2006/picture">
                      <pic:pic>
                        <pic:nvPicPr>
                          <pic:cNvPr id="0" name="f1.png"/>
                          <pic:cNvPicPr/>
                        </pic:nvPicPr>
                        <pic:blipFill>
                          <a:blip r:embed="rId11"/>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Per-class F1 balances precision and recall for class c.</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F₁,c</w:t>
            </w:r>
          </w:p>
        </w:tc>
        <w:tc>
          <w:tcPr>
            <w:tcW w:type="dxa" w:w="3384"/>
            <w:vAlign w:val="center"/>
            <w:tcMar>
              <w:top w:w="90" w:type="dxa"/>
              <w:start w:w="100" w:type="dxa"/>
              <w:bottom w:w="90" w:type="dxa"/>
              <w:end w:w="100" w:type="dxa"/>
            </w:tcMar>
          </w:tcPr>
          <w:p>
            <w:pPr>
              <w:spacing w:after="0"/>
            </w:pPr>
            <w:r>
              <w:rPr>
                <w:rFonts w:ascii="Aptos" w:hAnsi="Aptos"/>
                <w:color w:val="152333"/>
                <w:sz w:val="16"/>
              </w:rPr>
              <w:t>F1 score for class c</w:t>
            </w:r>
          </w:p>
        </w:tc>
        <w:tc>
          <w:tcPr>
            <w:tcW w:type="dxa" w:w="4464"/>
            <w:vAlign w:val="center"/>
            <w:tcMar>
              <w:top w:w="90" w:type="dxa"/>
              <w:start w:w="100" w:type="dxa"/>
              <w:bottom w:w="90" w:type="dxa"/>
              <w:end w:w="100" w:type="dxa"/>
            </w:tcMar>
          </w:tcPr>
          <w:p>
            <w:pPr>
              <w:spacing w:after="0"/>
            </w:pPr>
            <w:r>
              <w:rPr>
                <w:rFonts w:ascii="Aptos" w:hAnsi="Aptos"/>
                <w:color w:val="152333"/>
                <w:sz w:val="16"/>
              </w:rPr>
              <w:t>One balanced score for the selected class.</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P_c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Precision for class c</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Among predicted class-c cases, the fraction that are correct.</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R_c</w:t>
            </w:r>
          </w:p>
        </w:tc>
        <w:tc>
          <w:tcPr>
            <w:tcW w:type="dxa" w:w="3384"/>
            <w:vAlign w:val="center"/>
            <w:tcMar>
              <w:top w:w="90" w:type="dxa"/>
              <w:start w:w="100" w:type="dxa"/>
              <w:bottom w:w="90" w:type="dxa"/>
              <w:end w:w="100" w:type="dxa"/>
            </w:tcMar>
          </w:tcPr>
          <w:p>
            <w:pPr>
              <w:spacing w:after="0"/>
            </w:pPr>
            <w:r>
              <w:rPr>
                <w:rFonts w:ascii="Aptos" w:hAnsi="Aptos"/>
                <w:color w:val="152333"/>
                <w:sz w:val="16"/>
              </w:rPr>
              <w:t>Recall for class c</w:t>
            </w:r>
          </w:p>
        </w:tc>
        <w:tc>
          <w:tcPr>
            <w:tcW w:type="dxa" w:w="4464"/>
            <w:vAlign w:val="center"/>
            <w:tcMar>
              <w:top w:w="90" w:type="dxa"/>
              <w:start w:w="100" w:type="dxa"/>
              <w:bottom w:w="90" w:type="dxa"/>
              <w:end w:w="100" w:type="dxa"/>
            </w:tcMar>
          </w:tcPr>
          <w:p>
            <w:pPr>
              <w:spacing w:after="0"/>
            </w:pPr>
            <w:r>
              <w:rPr>
                <w:rFonts w:ascii="Aptos" w:hAnsi="Aptos"/>
                <w:color w:val="152333"/>
                <w:sz w:val="16"/>
              </w:rPr>
              <w:t>Among true class-c cases, the fraction recovered by the model.</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TP_c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True positives for class c</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Correct class-c predictions.</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FP_c</w:t>
            </w:r>
          </w:p>
        </w:tc>
        <w:tc>
          <w:tcPr>
            <w:tcW w:type="dxa" w:w="3384"/>
            <w:vAlign w:val="center"/>
            <w:tcMar>
              <w:top w:w="90" w:type="dxa"/>
              <w:start w:w="100" w:type="dxa"/>
              <w:bottom w:w="90" w:type="dxa"/>
              <w:end w:w="100" w:type="dxa"/>
            </w:tcMar>
          </w:tcPr>
          <w:p>
            <w:pPr>
              <w:spacing w:after="0"/>
            </w:pPr>
            <w:r>
              <w:rPr>
                <w:rFonts w:ascii="Aptos" w:hAnsi="Aptos"/>
                <w:color w:val="152333"/>
                <w:sz w:val="16"/>
              </w:rPr>
              <w:t>False positives for class c</w:t>
            </w:r>
          </w:p>
        </w:tc>
        <w:tc>
          <w:tcPr>
            <w:tcW w:type="dxa" w:w="4464"/>
            <w:vAlign w:val="center"/>
            <w:tcMar>
              <w:top w:w="90" w:type="dxa"/>
              <w:start w:w="100" w:type="dxa"/>
              <w:bottom w:w="90" w:type="dxa"/>
              <w:end w:w="100" w:type="dxa"/>
            </w:tcMar>
          </w:tcPr>
          <w:p>
            <w:pPr>
              <w:spacing w:after="0"/>
            </w:pPr>
            <w:r>
              <w:rPr>
                <w:rFonts w:ascii="Aptos" w:hAnsi="Aptos"/>
                <w:color w:val="152333"/>
                <w:sz w:val="16"/>
              </w:rPr>
              <w:t>Cases incorrectly predicted as class c.</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FN_c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False negatives for class c</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True class-c cases missed by the model.</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73193"/>
                  <wp:docPr id="2" name="Picture 2"/>
                  <wp:cNvGraphicFramePr>
                    <a:graphicFrameLocks noChangeAspect="1"/>
                  </wp:cNvGraphicFramePr>
                  <a:graphic>
                    <a:graphicData uri="http://schemas.openxmlformats.org/drawingml/2006/picture">
                      <pic:pic>
                        <pic:nvPicPr>
                          <pic:cNvPr id="0" name="macro_f1.png"/>
                          <pic:cNvPicPr/>
                        </pic:nvPicPr>
                        <pic:blipFill>
                          <a:blip r:embed="rId12"/>
                          <a:stretch>
                            <a:fillRect/>
                          </a:stretch>
                        </pic:blipFill>
                        <pic:spPr>
                          <a:xfrm>
                            <a:off x="0" y="0"/>
                            <a:ext cx="5394960" cy="573193"/>
                          </a:xfrm>
                          <a:prstGeom prst="rect"/>
                        </pic:spPr>
                      </pic:pic>
                    </a:graphicData>
                  </a:graphic>
                </wp:inline>
              </w:drawing>
            </w:r>
          </w:p>
          <w:p>
            <w:pPr>
              <w:jc w:val="center"/>
            </w:pPr>
            <w:r>
              <w:rPr>
                <w:rFonts w:ascii="Aptos" w:hAnsi="Aptos"/>
                <w:i/>
                <w:color w:val="5B6875"/>
                <w:sz w:val="16"/>
              </w:rPr>
              <w:t>Macro F1 gives each class equal voting power.</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C</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classes</w:t>
            </w:r>
          </w:p>
        </w:tc>
        <w:tc>
          <w:tcPr>
            <w:tcW w:type="dxa" w:w="4464"/>
            <w:vAlign w:val="center"/>
            <w:tcMar>
              <w:top w:w="90" w:type="dxa"/>
              <w:start w:w="100" w:type="dxa"/>
              <w:bottom w:w="90" w:type="dxa"/>
              <w:end w:w="100" w:type="dxa"/>
            </w:tcMar>
          </w:tcPr>
          <w:p>
            <w:pPr>
              <w:spacing w:after="0"/>
            </w:pPr>
            <w:r>
              <w:rPr>
                <w:rFonts w:ascii="Aptos" w:hAnsi="Aptos"/>
                <w:color w:val="152333"/>
                <w:sz w:val="16"/>
              </w:rPr>
              <w:t>LOW, MEDIUM and HIGH, so C = 3.</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Class index</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One class in the sum.</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F₁,c</w:t>
            </w:r>
          </w:p>
        </w:tc>
        <w:tc>
          <w:tcPr>
            <w:tcW w:type="dxa" w:w="3384"/>
            <w:vAlign w:val="center"/>
            <w:tcMar>
              <w:top w:w="90" w:type="dxa"/>
              <w:start w:w="100" w:type="dxa"/>
              <w:bottom w:w="90" w:type="dxa"/>
              <w:end w:w="100" w:type="dxa"/>
            </w:tcMar>
          </w:tcPr>
          <w:p>
            <w:pPr>
              <w:spacing w:after="0"/>
            </w:pPr>
            <w:r>
              <w:rPr>
                <w:rFonts w:ascii="Aptos" w:hAnsi="Aptos"/>
                <w:color w:val="152333"/>
                <w:sz w:val="16"/>
              </w:rPr>
              <w:t>F1 for class c</w:t>
            </w:r>
          </w:p>
        </w:tc>
        <w:tc>
          <w:tcPr>
            <w:tcW w:type="dxa" w:w="4464"/>
            <w:vAlign w:val="center"/>
            <w:tcMar>
              <w:top w:w="90" w:type="dxa"/>
              <w:start w:w="100" w:type="dxa"/>
              <w:bottom w:w="90" w:type="dxa"/>
              <w:end w:w="100" w:type="dxa"/>
            </w:tcMar>
          </w:tcPr>
          <w:p>
            <w:pPr>
              <w:spacing w:after="0"/>
            </w:pPr>
            <w:r>
              <w:rPr>
                <w:rFonts w:ascii="Aptos" w:hAnsi="Aptos"/>
                <w:color w:val="152333"/>
                <w:sz w:val="16"/>
              </w:rPr>
              <w:t>The class-level balanced score being averaged.</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Σ</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Summation</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Add the class-level F1 values across all classes.</w:t>
            </w:r>
          </w:p>
        </w:tc>
      </w:tr>
    </w:tbl>
    <w:p>
      <w:pPr>
        <w:spacing w:after="40"/>
      </w:pP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1944"/>
            <w:shd w:fill="15324A"/>
            <w:vAlign w:val="center"/>
            <w:tcMar>
              <w:top w:w="100" w:type="dxa"/>
              <w:start w:w="100" w:type="dxa"/>
              <w:bottom w:w="100" w:type="dxa"/>
              <w:end w:w="100" w:type="dxa"/>
            </w:tcMar>
          </w:tcPr>
          <w:p>
            <w:pPr>
              <w:jc w:val="center"/>
            </w:pPr>
            <w:r>
              <w:rPr>
                <w:rFonts w:ascii="Aptos" w:hAnsi="Aptos"/>
                <w:b/>
                <w:color w:val="FFFFFF"/>
                <w:sz w:val="16"/>
              </w:rPr>
              <w:t>Candidate</w:t>
            </w:r>
          </w:p>
        </w:tc>
        <w:tc>
          <w:tcPr>
            <w:tcW w:type="dxa" w:w="1224"/>
            <w:shd w:fill="15324A"/>
            <w:vAlign w:val="center"/>
            <w:tcMar>
              <w:top w:w="100" w:type="dxa"/>
              <w:start w:w="100" w:type="dxa"/>
              <w:bottom w:w="100" w:type="dxa"/>
              <w:end w:w="100" w:type="dxa"/>
            </w:tcMar>
          </w:tcPr>
          <w:p>
            <w:pPr>
              <w:jc w:val="center"/>
            </w:pPr>
            <w:r>
              <w:rPr>
                <w:rFonts w:ascii="Aptos" w:hAnsi="Aptos"/>
                <w:b/>
                <w:color w:val="FFFFFF"/>
                <w:sz w:val="16"/>
              </w:rPr>
              <w:t>Accuracy</w:t>
            </w:r>
          </w:p>
        </w:tc>
        <w:tc>
          <w:tcPr>
            <w:tcW w:type="dxa" w:w="1224"/>
            <w:shd w:fill="15324A"/>
            <w:vAlign w:val="center"/>
            <w:tcMar>
              <w:top w:w="100" w:type="dxa"/>
              <w:start w:w="100" w:type="dxa"/>
              <w:bottom w:w="100" w:type="dxa"/>
              <w:end w:w="100" w:type="dxa"/>
            </w:tcMar>
          </w:tcPr>
          <w:p>
            <w:pPr>
              <w:jc w:val="center"/>
            </w:pPr>
            <w:r>
              <w:rPr>
                <w:rFonts w:ascii="Aptos" w:hAnsi="Aptos"/>
                <w:b/>
                <w:color w:val="FFFFFF"/>
                <w:sz w:val="16"/>
              </w:rPr>
              <w:t>Macro F1</w:t>
            </w:r>
          </w:p>
        </w:tc>
        <w:tc>
          <w:tcPr>
            <w:tcW w:type="dxa" w:w="1224"/>
            <w:shd w:fill="15324A"/>
            <w:vAlign w:val="center"/>
            <w:tcMar>
              <w:top w:w="100" w:type="dxa"/>
              <w:start w:w="100" w:type="dxa"/>
              <w:bottom w:w="100" w:type="dxa"/>
              <w:end w:w="100" w:type="dxa"/>
            </w:tcMar>
          </w:tcPr>
          <w:p>
            <w:pPr>
              <w:jc w:val="center"/>
            </w:pPr>
            <w:r>
              <w:rPr>
                <w:rFonts w:ascii="Aptos" w:hAnsi="Aptos"/>
                <w:b/>
                <w:color w:val="FFFFFF"/>
                <w:sz w:val="16"/>
              </w:rPr>
              <w:t>Log loss</w:t>
            </w:r>
          </w:p>
        </w:tc>
        <w:tc>
          <w:tcPr>
            <w:tcW w:type="dxa" w:w="4320"/>
            <w:shd w:fill="15324A"/>
            <w:vAlign w:val="center"/>
            <w:tcMar>
              <w:top w:w="100" w:type="dxa"/>
              <w:start w:w="100" w:type="dxa"/>
              <w:bottom w:w="100" w:type="dxa"/>
              <w:end w:w="100" w:type="dxa"/>
            </w:tcMar>
          </w:tcPr>
          <w:p>
            <w:pPr>
              <w:jc w:val="center"/>
            </w:pPr>
            <w:r>
              <w:rPr>
                <w:rFonts w:ascii="Aptos" w:hAnsi="Aptos"/>
                <w:b/>
                <w:color w:val="FFFFFF"/>
                <w:sz w:val="16"/>
              </w:rPr>
              <w:t>Decision</w:t>
            </w:r>
          </w:p>
        </w:tc>
      </w:tr>
      <w:tr>
        <w:trPr>
          <w:cantSplit/>
        </w:trPr>
        <w:tc>
          <w:tcPr>
            <w:tcW w:type="dxa" w:w="1944"/>
            <w:vAlign w:val="center"/>
            <w:tcMar>
              <w:top w:w="90" w:type="dxa"/>
              <w:start w:w="100" w:type="dxa"/>
              <w:bottom w:w="90" w:type="dxa"/>
              <w:end w:w="100" w:type="dxa"/>
            </w:tcMar>
          </w:tcPr>
          <w:p>
            <w:pPr>
              <w:spacing w:after="0"/>
            </w:pPr>
            <w:r>
              <w:rPr>
                <w:rFonts w:ascii="Aptos" w:hAnsi="Aptos"/>
                <w:color w:val="152333"/>
                <w:sz w:val="16"/>
              </w:rPr>
              <w:t>advanced_leaky</w:t>
            </w:r>
          </w:p>
        </w:tc>
        <w:tc>
          <w:tcPr>
            <w:tcW w:type="dxa" w:w="1224"/>
            <w:vAlign w:val="center"/>
            <w:tcMar>
              <w:top w:w="90" w:type="dxa"/>
              <w:start w:w="100" w:type="dxa"/>
              <w:bottom w:w="90" w:type="dxa"/>
              <w:end w:w="100" w:type="dxa"/>
            </w:tcMar>
          </w:tcPr>
          <w:p>
            <w:pPr>
              <w:spacing w:after="0"/>
            </w:pPr>
            <w:r>
              <w:rPr>
                <w:rFonts w:ascii="Aptos" w:hAnsi="Aptos"/>
                <w:color w:val="152333"/>
                <w:sz w:val="16"/>
              </w:rPr>
              <w:t>0.9500</w:t>
            </w:r>
          </w:p>
        </w:tc>
        <w:tc>
          <w:tcPr>
            <w:tcW w:type="dxa" w:w="1224"/>
            <w:vAlign w:val="center"/>
            <w:tcMar>
              <w:top w:w="90" w:type="dxa"/>
              <w:start w:w="100" w:type="dxa"/>
              <w:bottom w:w="90" w:type="dxa"/>
              <w:end w:w="100" w:type="dxa"/>
            </w:tcMar>
          </w:tcPr>
          <w:p>
            <w:pPr>
              <w:spacing w:after="0"/>
            </w:pPr>
            <w:r>
              <w:rPr>
                <w:rFonts w:ascii="Aptos" w:hAnsi="Aptos"/>
                <w:color w:val="152333"/>
                <w:sz w:val="16"/>
              </w:rPr>
              <w:t>0.9654</w:t>
            </w:r>
          </w:p>
        </w:tc>
        <w:tc>
          <w:tcPr>
            <w:tcW w:type="dxa" w:w="1224"/>
            <w:vAlign w:val="center"/>
            <w:tcMar>
              <w:top w:w="90" w:type="dxa"/>
              <w:start w:w="100" w:type="dxa"/>
              <w:bottom w:w="90" w:type="dxa"/>
              <w:end w:w="100" w:type="dxa"/>
            </w:tcMar>
          </w:tcPr>
          <w:p>
            <w:pPr>
              <w:spacing w:after="0"/>
            </w:pPr>
            <w:r>
              <w:rPr>
                <w:rFonts w:ascii="Aptos" w:hAnsi="Aptos"/>
                <w:color w:val="152333"/>
                <w:sz w:val="16"/>
              </w:rPr>
              <w:t>0.2316</w:t>
            </w:r>
          </w:p>
        </w:tc>
        <w:tc>
          <w:tcPr>
            <w:tcW w:type="dxa" w:w="4320"/>
            <w:vAlign w:val="center"/>
            <w:tcMar>
              <w:top w:w="90" w:type="dxa"/>
              <w:start w:w="100" w:type="dxa"/>
              <w:bottom w:w="90" w:type="dxa"/>
              <w:end w:w="100" w:type="dxa"/>
            </w:tcMar>
          </w:tcPr>
          <w:p>
            <w:pPr>
              <w:spacing w:after="0"/>
            </w:pPr>
            <w:r>
              <w:rPr>
                <w:rFonts w:ascii="Aptos" w:hAnsi="Aptos"/>
                <w:color w:val="152333"/>
                <w:sz w:val="16"/>
              </w:rPr>
              <w:t>REJECT: uses future_loss_index, a post-outcome proxy.</w:t>
            </w:r>
          </w:p>
        </w:tc>
      </w:tr>
      <w:tr>
        <w:trPr>
          <w:cantSplit/>
        </w:trPr>
        <w:tc>
          <w:tcPr>
            <w:tcW w:type="dxa" w:w="1944"/>
            <w:vAlign w:val="center"/>
            <w:tcMar>
              <w:top w:w="90" w:type="dxa"/>
              <w:start w:w="100" w:type="dxa"/>
              <w:bottom w:w="90" w:type="dxa"/>
              <w:end w:w="100" w:type="dxa"/>
            </w:tcMar>
            <w:shd w:fill="F8FBFD"/>
          </w:tcPr>
          <w:p>
            <w:pPr>
              <w:spacing w:after="0"/>
            </w:pPr>
            <w:r>
              <w:rPr>
                <w:rFonts w:ascii="Aptos" w:hAnsi="Aptos"/>
                <w:color w:val="152333"/>
                <w:sz w:val="16"/>
              </w:rPr>
              <w:t>logistic</w:t>
            </w:r>
          </w:p>
        </w:tc>
        <w:tc>
          <w:tcPr>
            <w:tcW w:type="dxa" w:w="1224"/>
            <w:vAlign w:val="center"/>
            <w:tcMar>
              <w:top w:w="90" w:type="dxa"/>
              <w:start w:w="100" w:type="dxa"/>
              <w:bottom w:w="90" w:type="dxa"/>
              <w:end w:w="100" w:type="dxa"/>
            </w:tcMar>
            <w:shd w:fill="F8FBFD"/>
          </w:tcPr>
          <w:p>
            <w:pPr>
              <w:spacing w:after="0"/>
            </w:pPr>
            <w:r>
              <w:rPr>
                <w:rFonts w:ascii="Aptos" w:hAnsi="Aptos"/>
                <w:color w:val="152333"/>
                <w:sz w:val="16"/>
              </w:rPr>
              <w:t>0.7417</w:t>
            </w:r>
          </w:p>
        </w:tc>
        <w:tc>
          <w:tcPr>
            <w:tcW w:type="dxa" w:w="1224"/>
            <w:vAlign w:val="center"/>
            <w:tcMar>
              <w:top w:w="90" w:type="dxa"/>
              <w:start w:w="100" w:type="dxa"/>
              <w:bottom w:w="90" w:type="dxa"/>
              <w:end w:w="100" w:type="dxa"/>
            </w:tcMar>
            <w:shd w:fill="F8FBFD"/>
          </w:tcPr>
          <w:p>
            <w:pPr>
              <w:spacing w:after="0"/>
            </w:pPr>
            <w:r>
              <w:rPr>
                <w:rFonts w:ascii="Aptos" w:hAnsi="Aptos"/>
                <w:color w:val="152333"/>
                <w:sz w:val="16"/>
              </w:rPr>
              <w:t>0.6357</w:t>
            </w:r>
          </w:p>
        </w:tc>
        <w:tc>
          <w:tcPr>
            <w:tcW w:type="dxa" w:w="1224"/>
            <w:vAlign w:val="center"/>
            <w:tcMar>
              <w:top w:w="90" w:type="dxa"/>
              <w:start w:w="100" w:type="dxa"/>
              <w:bottom w:w="90" w:type="dxa"/>
              <w:end w:w="100" w:type="dxa"/>
            </w:tcMar>
            <w:shd w:fill="F8FBFD"/>
          </w:tcPr>
          <w:p>
            <w:pPr>
              <w:spacing w:after="0"/>
            </w:pPr>
            <w:r>
              <w:rPr>
                <w:rFonts w:ascii="Aptos" w:hAnsi="Aptos"/>
                <w:color w:val="152333"/>
                <w:sz w:val="16"/>
              </w:rPr>
              <w:t>0.5700</w:t>
            </w:r>
          </w:p>
        </w:tc>
        <w:tc>
          <w:tcPr>
            <w:tcW w:type="dxa" w:w="4320"/>
            <w:vAlign w:val="center"/>
            <w:tcMar>
              <w:top w:w="90" w:type="dxa"/>
              <w:start w:w="100" w:type="dxa"/>
              <w:bottom w:w="90" w:type="dxa"/>
              <w:end w:w="100" w:type="dxa"/>
            </w:tcMar>
            <w:shd w:fill="F8FBFD"/>
          </w:tcPr>
          <w:p>
            <w:pPr>
              <w:spacing w:after="0"/>
            </w:pPr>
            <w:r>
              <w:rPr>
                <w:rFonts w:ascii="Aptos" w:hAnsi="Aptos"/>
                <w:color w:val="152333"/>
                <w:sz w:val="16"/>
              </w:rPr>
              <w:t>SELECT: strongest legitimate candidate.</w:t>
            </w:r>
          </w:p>
        </w:tc>
      </w:tr>
      <w:tr>
        <w:trPr>
          <w:cantSplit/>
        </w:trPr>
        <w:tc>
          <w:tcPr>
            <w:tcW w:type="dxa" w:w="1944"/>
            <w:vAlign w:val="center"/>
            <w:tcMar>
              <w:top w:w="90" w:type="dxa"/>
              <w:start w:w="100" w:type="dxa"/>
              <w:bottom w:w="90" w:type="dxa"/>
              <w:end w:w="100" w:type="dxa"/>
            </w:tcMar>
          </w:tcPr>
          <w:p>
            <w:pPr>
              <w:spacing w:after="0"/>
            </w:pPr>
            <w:r>
              <w:rPr>
                <w:rFonts w:ascii="Aptos" w:hAnsi="Aptos"/>
                <w:color w:val="152333"/>
                <w:sz w:val="16"/>
              </w:rPr>
              <w:t>advanced_correct</w:t>
            </w:r>
          </w:p>
        </w:tc>
        <w:tc>
          <w:tcPr>
            <w:tcW w:type="dxa" w:w="1224"/>
            <w:vAlign w:val="center"/>
            <w:tcMar>
              <w:top w:w="90" w:type="dxa"/>
              <w:start w:w="100" w:type="dxa"/>
              <w:bottom w:w="90" w:type="dxa"/>
              <w:end w:w="100" w:type="dxa"/>
            </w:tcMar>
          </w:tcPr>
          <w:p>
            <w:pPr>
              <w:spacing w:after="0"/>
            </w:pPr>
            <w:r>
              <w:rPr>
                <w:rFonts w:ascii="Aptos" w:hAnsi="Aptos"/>
                <w:color w:val="152333"/>
                <w:sz w:val="16"/>
              </w:rPr>
              <w:t>0.7000</w:t>
            </w:r>
          </w:p>
        </w:tc>
        <w:tc>
          <w:tcPr>
            <w:tcW w:type="dxa" w:w="1224"/>
            <w:vAlign w:val="center"/>
            <w:tcMar>
              <w:top w:w="90" w:type="dxa"/>
              <w:start w:w="100" w:type="dxa"/>
              <w:bottom w:w="90" w:type="dxa"/>
              <w:end w:w="100" w:type="dxa"/>
            </w:tcMar>
          </w:tcPr>
          <w:p>
            <w:pPr>
              <w:spacing w:after="0"/>
            </w:pPr>
            <w:r>
              <w:rPr>
                <w:rFonts w:ascii="Aptos" w:hAnsi="Aptos"/>
                <w:color w:val="152333"/>
                <w:sz w:val="16"/>
              </w:rPr>
              <w:t>0.4703</w:t>
            </w:r>
          </w:p>
        </w:tc>
        <w:tc>
          <w:tcPr>
            <w:tcW w:type="dxa" w:w="1224"/>
            <w:vAlign w:val="center"/>
            <w:tcMar>
              <w:top w:w="90" w:type="dxa"/>
              <w:start w:w="100" w:type="dxa"/>
              <w:bottom w:w="90" w:type="dxa"/>
              <w:end w:w="100" w:type="dxa"/>
            </w:tcMar>
          </w:tcPr>
          <w:p>
            <w:pPr>
              <w:spacing w:after="0"/>
            </w:pPr>
            <w:r>
              <w:rPr>
                <w:rFonts w:ascii="Aptos" w:hAnsi="Aptos"/>
                <w:color w:val="152333"/>
                <w:sz w:val="16"/>
              </w:rPr>
              <w:t>0.9523</w:t>
            </w:r>
          </w:p>
        </w:tc>
        <w:tc>
          <w:tcPr>
            <w:tcW w:type="dxa" w:w="4320"/>
            <w:vAlign w:val="center"/>
            <w:tcMar>
              <w:top w:w="90" w:type="dxa"/>
              <w:start w:w="100" w:type="dxa"/>
              <w:bottom w:w="90" w:type="dxa"/>
              <w:end w:w="100" w:type="dxa"/>
            </w:tcMar>
          </w:tcPr>
          <w:p>
            <w:pPr>
              <w:spacing w:after="0"/>
            </w:pPr>
            <w:r>
              <w:rPr>
                <w:rFonts w:ascii="Aptos" w:hAnsi="Aptos"/>
                <w:color w:val="152333"/>
                <w:sz w:val="16"/>
              </w:rPr>
              <w:t>Eligible but weaker on the frozen holdout.</w:t>
            </w:r>
          </w:p>
        </w:tc>
      </w:tr>
      <w:tr>
        <w:trPr>
          <w:cantSplit/>
        </w:trPr>
        <w:tc>
          <w:tcPr>
            <w:tcW w:type="dxa" w:w="1944"/>
            <w:vAlign w:val="center"/>
            <w:tcMar>
              <w:top w:w="90" w:type="dxa"/>
              <w:start w:w="100" w:type="dxa"/>
              <w:bottom w:w="90" w:type="dxa"/>
              <w:end w:w="100" w:type="dxa"/>
            </w:tcMar>
            <w:shd w:fill="F8FBFD"/>
          </w:tcPr>
          <w:p>
            <w:pPr>
              <w:spacing w:after="0"/>
            </w:pPr>
            <w:r>
              <w:rPr>
                <w:rFonts w:ascii="Aptos" w:hAnsi="Aptos"/>
                <w:color w:val="152333"/>
                <w:sz w:val="16"/>
              </w:rPr>
              <w:t>dummy</w:t>
            </w:r>
          </w:p>
        </w:tc>
        <w:tc>
          <w:tcPr>
            <w:tcW w:type="dxa" w:w="1224"/>
            <w:vAlign w:val="center"/>
            <w:tcMar>
              <w:top w:w="90" w:type="dxa"/>
              <w:start w:w="100" w:type="dxa"/>
              <w:bottom w:w="90" w:type="dxa"/>
              <w:end w:w="100" w:type="dxa"/>
            </w:tcMar>
            <w:shd w:fill="F8FBFD"/>
          </w:tcPr>
          <w:p>
            <w:pPr>
              <w:spacing w:after="0"/>
            </w:pPr>
            <w:r>
              <w:rPr>
                <w:rFonts w:ascii="Aptos" w:hAnsi="Aptos"/>
                <w:color w:val="152333"/>
                <w:sz w:val="16"/>
              </w:rPr>
              <w:t>0.4083</w:t>
            </w:r>
          </w:p>
        </w:tc>
        <w:tc>
          <w:tcPr>
            <w:tcW w:type="dxa" w:w="1224"/>
            <w:vAlign w:val="center"/>
            <w:tcMar>
              <w:top w:w="90" w:type="dxa"/>
              <w:start w:w="100" w:type="dxa"/>
              <w:bottom w:w="90" w:type="dxa"/>
              <w:end w:w="100" w:type="dxa"/>
            </w:tcMar>
            <w:shd w:fill="F8FBFD"/>
          </w:tcPr>
          <w:p>
            <w:pPr>
              <w:spacing w:after="0"/>
            </w:pPr>
            <w:r>
              <w:rPr>
                <w:rFonts w:ascii="Aptos" w:hAnsi="Aptos"/>
                <w:color w:val="152333"/>
                <w:sz w:val="16"/>
              </w:rPr>
              <w:t>0.1933</w:t>
            </w:r>
          </w:p>
        </w:tc>
        <w:tc>
          <w:tcPr>
            <w:tcW w:type="dxa" w:w="1224"/>
            <w:vAlign w:val="center"/>
            <w:tcMar>
              <w:top w:w="90" w:type="dxa"/>
              <w:start w:w="100" w:type="dxa"/>
              <w:bottom w:w="90" w:type="dxa"/>
              <w:end w:w="100" w:type="dxa"/>
            </w:tcMar>
            <w:shd w:fill="F8FBFD"/>
          </w:tcPr>
          <w:p>
            <w:pPr>
              <w:spacing w:after="0"/>
            </w:pPr>
            <w:r>
              <w:rPr>
                <w:rFonts w:ascii="Aptos" w:hAnsi="Aptos"/>
                <w:color w:val="152333"/>
                <w:sz w:val="16"/>
              </w:rPr>
              <w:t>21.3258</w:t>
            </w:r>
          </w:p>
        </w:tc>
        <w:tc>
          <w:tcPr>
            <w:tcW w:type="dxa" w:w="4320"/>
            <w:vAlign w:val="center"/>
            <w:tcMar>
              <w:top w:w="90" w:type="dxa"/>
              <w:start w:w="100" w:type="dxa"/>
              <w:bottom w:w="90" w:type="dxa"/>
              <w:end w:w="100" w:type="dxa"/>
            </w:tcMar>
            <w:shd w:fill="F8FBFD"/>
          </w:tcPr>
          <w:p>
            <w:pPr>
              <w:spacing w:after="0"/>
            </w:pPr>
            <w:r>
              <w:rPr>
                <w:rFonts w:ascii="Aptos" w:hAnsi="Aptos"/>
                <w:color w:val="152333"/>
                <w:sz w:val="16"/>
              </w:rPr>
              <w:t>Baseline only.</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2E9D66"/>
              <w:left w:val="single" w:sz="12" w:color="2E9D66"/>
              <w:bottom w:val="single" w:sz="4" w:color="D6E4EC"/>
              <w:right w:val="single" w:sz="4" w:color="D6E4EC"/>
            </w:tcBorders>
          </w:tcPr>
          <w:p>
            <w:pPr>
              <w:spacing w:after="80"/>
            </w:pPr>
            <w:r>
              <w:rPr>
                <w:rFonts w:ascii="Aptos" w:hAnsi="Aptos"/>
                <w:b/>
                <w:color w:val="2E9D66"/>
                <w:sz w:val="21"/>
              </w:rPr>
              <w:t>How to say it</w:t>
            </w:r>
          </w:p>
          <w:p>
            <w:pPr>
              <w:spacing w:after="0"/>
            </w:pPr>
            <w:r>
              <w:rPr>
                <w:rFonts w:ascii="Aptos" w:hAnsi="Aptos"/>
                <w:color w:val="152333"/>
                <w:sz w:val="19"/>
              </w:rPr>
              <w:t>The 0.9654 score is intentionally tempting. It is invalid because future information entered the feature set. A leaked answer is not intelligence; it is an invalid experiment. The product therefore persists logistic because eligibility comes before performance.</w:t>
            </w:r>
          </w:p>
        </w:tc>
      </w:tr>
    </w:tbl>
    <w:p>
      <w:pPr>
        <w:spacing w:after="20"/>
      </w:pPr>
    </w:p>
    <w:p>
      <w:pPr>
        <w:spacing w:after="60"/>
      </w:pPr>
      <w:r>
        <w:rPr>
          <w:rFonts w:ascii="Aptos" w:hAnsi="Aptos"/>
          <w:b/>
          <w:color w:val="19B5D1"/>
          <w:sz w:val="17"/>
        </w:rPr>
        <w:t>4 | SESSION 3 EXPLANATION EVIDENCE</w:t>
      </w:r>
    </w:p>
    <w:p>
      <w:pPr>
        <w:pStyle w:val="Heading1"/>
      </w:pPr>
      <w:r>
        <w:rPr>
          <w:rFonts w:ascii="Aptos" w:hAnsi="Aptos"/>
          <w:b/>
          <w:color w:val="0B1F33"/>
        </w:rPr>
        <w:t>Permutation, occlusion, SHAP and stability answer different questions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800"/>
            <w:shd w:fill="15324A"/>
            <w:vAlign w:val="center"/>
            <w:tcMar>
              <w:top w:w="100" w:type="dxa"/>
              <w:start w:w="100" w:type="dxa"/>
              <w:bottom w:w="100" w:type="dxa"/>
              <w:end w:w="100" w:type="dxa"/>
            </w:tcMar>
          </w:tcPr>
          <w:p>
            <w:pPr>
              <w:jc w:val="center"/>
            </w:pPr>
            <w:r>
              <w:rPr>
                <w:rFonts w:ascii="Aptos" w:hAnsi="Aptos"/>
                <w:b/>
                <w:color w:val="FFFFFF"/>
                <w:sz w:val="16"/>
              </w:rPr>
              <w:t>Technique</w:t>
            </w:r>
          </w:p>
        </w:tc>
        <w:tc>
          <w:tcPr>
            <w:tcW w:type="dxa" w:w="1512"/>
            <w:shd w:fill="15324A"/>
            <w:vAlign w:val="center"/>
            <w:tcMar>
              <w:top w:w="100" w:type="dxa"/>
              <w:start w:w="100" w:type="dxa"/>
              <w:bottom w:w="100" w:type="dxa"/>
              <w:end w:w="100" w:type="dxa"/>
            </w:tcMar>
          </w:tcPr>
          <w:p>
            <w:pPr>
              <w:jc w:val="center"/>
            </w:pPr>
            <w:r>
              <w:rPr>
                <w:rFonts w:ascii="Aptos" w:hAnsi="Aptos"/>
                <w:b/>
                <w:color w:val="FFFFFF"/>
                <w:sz w:val="16"/>
              </w:rPr>
              <w:t>Scope</w:t>
            </w:r>
          </w:p>
        </w:tc>
        <w:tc>
          <w:tcPr>
            <w:tcW w:type="dxa" w:w="3168"/>
            <w:shd w:fill="15324A"/>
            <w:vAlign w:val="center"/>
            <w:tcMar>
              <w:top w:w="100" w:type="dxa"/>
              <w:start w:w="100" w:type="dxa"/>
              <w:bottom w:w="100" w:type="dxa"/>
              <w:end w:w="100" w:type="dxa"/>
            </w:tcMar>
          </w:tcPr>
          <w:p>
            <w:pPr>
              <w:jc w:val="center"/>
            </w:pPr>
            <w:r>
              <w:rPr>
                <w:rFonts w:ascii="Aptos" w:hAnsi="Aptos"/>
                <w:b/>
                <w:color w:val="FFFFFF"/>
                <w:sz w:val="16"/>
              </w:rPr>
              <w:t>Question</w:t>
            </w:r>
          </w:p>
        </w:tc>
        <w:tc>
          <w:tcPr>
            <w:tcW w:type="dxa" w:w="3600"/>
            <w:shd w:fill="15324A"/>
            <w:vAlign w:val="center"/>
            <w:tcMar>
              <w:top w:w="100" w:type="dxa"/>
              <w:start w:w="100" w:type="dxa"/>
              <w:bottom w:w="100" w:type="dxa"/>
              <w:end w:w="100" w:type="dxa"/>
            </w:tcMar>
          </w:tcPr>
          <w:p>
            <w:pPr>
              <w:jc w:val="center"/>
            </w:pPr>
            <w:r>
              <w:rPr>
                <w:rFonts w:ascii="Aptos" w:hAnsi="Aptos"/>
                <w:b/>
                <w:color w:val="FFFFFF"/>
                <w:sz w:val="16"/>
              </w:rPr>
              <w:t>Safe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Permutation importance</w:t>
            </w:r>
          </w:p>
        </w:tc>
        <w:tc>
          <w:tcPr>
            <w:tcW w:type="dxa" w:w="1512"/>
            <w:vAlign w:val="center"/>
            <w:tcMar>
              <w:top w:w="90" w:type="dxa"/>
              <w:start w:w="100" w:type="dxa"/>
              <w:bottom w:w="90" w:type="dxa"/>
              <w:end w:w="100" w:type="dxa"/>
            </w:tcMar>
          </w:tcPr>
          <w:p>
            <w:pPr>
              <w:spacing w:after="0"/>
            </w:pPr>
            <w:r>
              <w:rPr>
                <w:rFonts w:ascii="Aptos" w:hAnsi="Aptos"/>
                <w:color w:val="152333"/>
                <w:sz w:val="16"/>
              </w:rPr>
              <w:t>Global</w:t>
            </w:r>
          </w:p>
        </w:tc>
        <w:tc>
          <w:tcPr>
            <w:tcW w:type="dxa" w:w="3168"/>
            <w:vAlign w:val="center"/>
            <w:tcMar>
              <w:top w:w="90" w:type="dxa"/>
              <w:start w:w="100" w:type="dxa"/>
              <w:bottom w:w="90" w:type="dxa"/>
              <w:end w:w="100" w:type="dxa"/>
            </w:tcMar>
          </w:tcPr>
          <w:p>
            <w:pPr>
              <w:spacing w:after="0"/>
            </w:pPr>
            <w:r>
              <w:rPr>
                <w:rFonts w:ascii="Aptos" w:hAnsi="Aptos"/>
                <w:color w:val="152333"/>
                <w:sz w:val="16"/>
              </w:rPr>
              <w:t>What does the model rely on across many cases?</w:t>
            </w:r>
          </w:p>
        </w:tc>
        <w:tc>
          <w:tcPr>
            <w:tcW w:type="dxa" w:w="3600"/>
            <w:vAlign w:val="center"/>
            <w:tcMar>
              <w:top w:w="90" w:type="dxa"/>
              <w:start w:w="100" w:type="dxa"/>
              <w:bottom w:w="90" w:type="dxa"/>
              <w:end w:w="100" w:type="dxa"/>
            </w:tcMar>
          </w:tcPr>
          <w:p>
            <w:pPr>
              <w:spacing w:after="0"/>
            </w:pPr>
            <w:r>
              <w:rPr>
                <w:rFonts w:ascii="Aptos" w:hAnsi="Aptos"/>
                <w:color w:val="152333"/>
                <w:sz w:val="16"/>
              </w:rPr>
              <w:t>Performance drops when a feature is disrupted; this is model reliance, not causality.</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Local occlusion</w:t>
            </w:r>
          </w:p>
        </w:tc>
        <w:tc>
          <w:tcPr>
            <w:tcW w:type="dxa" w:w="1512"/>
            <w:vAlign w:val="center"/>
            <w:tcMar>
              <w:top w:w="90" w:type="dxa"/>
              <w:start w:w="100" w:type="dxa"/>
              <w:bottom w:w="90" w:type="dxa"/>
              <w:end w:w="100" w:type="dxa"/>
            </w:tcMar>
            <w:shd w:fill="F8FBFD"/>
          </w:tcPr>
          <w:p>
            <w:pPr>
              <w:spacing w:after="0"/>
            </w:pPr>
            <w:r>
              <w:rPr>
                <w:rFonts w:ascii="Aptos" w:hAnsi="Aptos"/>
                <w:color w:val="152333"/>
                <w:sz w:val="16"/>
              </w:rPr>
              <w:t>One case</w:t>
            </w:r>
          </w:p>
        </w:tc>
        <w:tc>
          <w:tcPr>
            <w:tcW w:type="dxa" w:w="3168"/>
            <w:vAlign w:val="center"/>
            <w:tcMar>
              <w:top w:w="90" w:type="dxa"/>
              <w:start w:w="100" w:type="dxa"/>
              <w:bottom w:w="90" w:type="dxa"/>
              <w:end w:w="100" w:type="dxa"/>
            </w:tcMar>
            <w:shd w:fill="F8FBFD"/>
          </w:tcPr>
          <w:p>
            <w:pPr>
              <w:spacing w:after="0"/>
            </w:pPr>
            <w:r>
              <w:rPr>
                <w:rFonts w:ascii="Aptos" w:hAnsi="Aptos"/>
                <w:color w:val="152333"/>
                <w:sz w:val="16"/>
              </w:rPr>
              <w:t>What happens if one feature is replaced by a typical training value?</w:t>
            </w:r>
          </w:p>
        </w:tc>
        <w:tc>
          <w:tcPr>
            <w:tcW w:type="dxa" w:w="3600"/>
            <w:vAlign w:val="center"/>
            <w:tcMar>
              <w:top w:w="90" w:type="dxa"/>
              <w:start w:w="100" w:type="dxa"/>
              <w:bottom w:w="90" w:type="dxa"/>
              <w:end w:w="100" w:type="dxa"/>
            </w:tcMar>
            <w:shd w:fill="F8FBFD"/>
          </w:tcPr>
          <w:p>
            <w:pPr>
              <w:spacing w:after="0"/>
            </w:pPr>
            <w:r>
              <w:rPr>
                <w:rFonts w:ascii="Aptos" w:hAnsi="Aptos"/>
                <w:color w:val="152333"/>
                <w:sz w:val="16"/>
              </w:rPr>
              <w:t>Fast probability sensitivity relative to a chosen reference.</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SHAP</w:t>
            </w:r>
          </w:p>
        </w:tc>
        <w:tc>
          <w:tcPr>
            <w:tcW w:type="dxa" w:w="1512"/>
            <w:vAlign w:val="center"/>
            <w:tcMar>
              <w:top w:w="90" w:type="dxa"/>
              <w:start w:w="100" w:type="dxa"/>
              <w:bottom w:w="90" w:type="dxa"/>
              <w:end w:w="100" w:type="dxa"/>
            </w:tcMar>
          </w:tcPr>
          <w:p>
            <w:pPr>
              <w:spacing w:after="0"/>
            </w:pPr>
            <w:r>
              <w:rPr>
                <w:rFonts w:ascii="Aptos" w:hAnsi="Aptos"/>
                <w:color w:val="152333"/>
                <w:sz w:val="16"/>
              </w:rPr>
              <w:t>One case / class</w:t>
            </w:r>
          </w:p>
        </w:tc>
        <w:tc>
          <w:tcPr>
            <w:tcW w:type="dxa" w:w="3168"/>
            <w:vAlign w:val="center"/>
            <w:tcMar>
              <w:top w:w="90" w:type="dxa"/>
              <w:start w:w="100" w:type="dxa"/>
              <w:bottom w:w="90" w:type="dxa"/>
              <w:end w:w="100" w:type="dxa"/>
            </w:tcMar>
          </w:tcPr>
          <w:p>
            <w:pPr>
              <w:spacing w:after="0"/>
            </w:pPr>
            <w:r>
              <w:rPr>
                <w:rFonts w:ascii="Aptos" w:hAnsi="Aptos"/>
                <w:color w:val="152333"/>
                <w:sz w:val="16"/>
              </w:rPr>
              <w:t>How is the selected class score attributed across features?</w:t>
            </w:r>
          </w:p>
        </w:tc>
        <w:tc>
          <w:tcPr>
            <w:tcW w:type="dxa" w:w="3600"/>
            <w:vAlign w:val="center"/>
            <w:tcMar>
              <w:top w:w="90" w:type="dxa"/>
              <w:start w:w="100" w:type="dxa"/>
              <w:bottom w:w="90" w:type="dxa"/>
              <w:end w:w="100" w:type="dxa"/>
            </w:tcMar>
          </w:tcPr>
          <w:p>
            <w:pPr>
              <w:spacing w:after="0"/>
            </w:pPr>
            <w:r>
              <w:rPr>
                <w:rFonts w:ascii="Aptos" w:hAnsi="Aptos"/>
                <w:color w:val="152333"/>
                <w:sz w:val="16"/>
              </w:rPr>
              <w:t>Formal class-specific model-output attribution; not real-world causal effect.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Jaccard stability</w:t>
            </w:r>
          </w:p>
        </w:tc>
        <w:tc>
          <w:tcPr>
            <w:tcW w:type="dxa" w:w="1512"/>
            <w:vAlign w:val="center"/>
            <w:tcMar>
              <w:top w:w="90" w:type="dxa"/>
              <w:start w:w="100" w:type="dxa"/>
              <w:bottom w:w="90" w:type="dxa"/>
              <w:end w:w="100" w:type="dxa"/>
            </w:tcMar>
            <w:shd w:fill="F8FBFD"/>
          </w:tcPr>
          <w:p>
            <w:pPr>
              <w:spacing w:after="0"/>
            </w:pPr>
            <w:r>
              <w:rPr>
                <w:rFonts w:ascii="Aptos" w:hAnsi="Aptos"/>
                <w:color w:val="152333"/>
                <w:sz w:val="16"/>
              </w:rPr>
              <w:t>Explanation robustness</w:t>
            </w:r>
          </w:p>
        </w:tc>
        <w:tc>
          <w:tcPr>
            <w:tcW w:type="dxa" w:w="3168"/>
            <w:vAlign w:val="center"/>
            <w:tcMar>
              <w:top w:w="90" w:type="dxa"/>
              <w:start w:w="100" w:type="dxa"/>
              <w:bottom w:w="90" w:type="dxa"/>
              <w:end w:w="100" w:type="dxa"/>
            </w:tcMar>
            <w:shd w:fill="F8FBFD"/>
          </w:tcPr>
          <w:p>
            <w:pPr>
              <w:spacing w:after="0"/>
            </w:pPr>
            <w:r>
              <w:rPr>
                <w:rFonts w:ascii="Aptos" w:hAnsi="Aptos"/>
                <w:color w:val="152333"/>
                <w:sz w:val="16"/>
              </w:rPr>
              <w:t>Do top factors stay similar under another background?</w:t>
            </w:r>
          </w:p>
        </w:tc>
        <w:tc>
          <w:tcPr>
            <w:tcW w:type="dxa" w:w="3600"/>
            <w:vAlign w:val="center"/>
            <w:tcMar>
              <w:top w:w="90" w:type="dxa"/>
              <w:start w:w="100" w:type="dxa"/>
              <w:bottom w:w="90" w:type="dxa"/>
              <w:end w:w="100" w:type="dxa"/>
            </w:tcMar>
            <w:shd w:fill="F8FBFD"/>
          </w:tcPr>
          <w:p>
            <w:pPr>
              <w:spacing w:after="0"/>
            </w:pPr>
            <w:r>
              <w:rPr>
                <w:rFonts w:ascii="Aptos" w:hAnsi="Aptos"/>
                <w:color w:val="152333"/>
                <w:sz w:val="16"/>
              </w:rPr>
              <w:t>A warning against overclaiming one fragile ranking.</w:t>
            </w:r>
          </w:p>
        </w:tc>
      </w:tr>
    </w:tbl>
    <w:p>
      <w:pPr>
        <w:spacing w:after="40"/>
      </w:pPr>
    </w:p>
    <w:p>
      <w:pPr>
        <w:pStyle w:val="Heading2"/>
      </w:pPr>
      <w:r>
        <w:rPr>
          <w:rFonts w:ascii="Aptos" w:hAnsi="Aptos"/>
          <w:b/>
          <w:color w:val="15324A"/>
        </w:rPr>
        <w:t>4.1 Prediction target - explain the class actually selected</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3" name="Picture 3"/>
                  <wp:cNvGraphicFramePr>
                    <a:graphicFrameLocks noChangeAspect="1"/>
                  </wp:cNvGraphicFramePr>
                  <a:graphic>
                    <a:graphicData uri="http://schemas.openxmlformats.org/drawingml/2006/picture">
                      <pic:pic>
                        <pic:nvPicPr>
                          <pic:cNvPr id="0" name="argmax.png"/>
                          <pic:cNvPicPr/>
                        </pic:nvPicPr>
                        <pic:blipFill>
                          <a:blip r:embed="rId13"/>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The predicted class is the class with the largest predicted probability.</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x</w:t>
            </w:r>
          </w:p>
        </w:tc>
        <w:tc>
          <w:tcPr>
            <w:tcW w:type="dxa" w:w="3384"/>
            <w:vAlign w:val="center"/>
            <w:tcMar>
              <w:top w:w="90" w:type="dxa"/>
              <w:start w:w="100" w:type="dxa"/>
              <w:bottom w:w="90" w:type="dxa"/>
              <w:end w:w="100" w:type="dxa"/>
            </w:tcMar>
          </w:tcPr>
          <w:p>
            <w:pPr>
              <w:spacing w:after="0"/>
            </w:pPr>
            <w:r>
              <w:rPr>
                <w:rFonts w:ascii="Aptos" w:hAnsi="Aptos"/>
                <w:color w:val="152333"/>
                <w:sz w:val="16"/>
              </w:rPr>
              <w:t>Current input record</w:t>
            </w:r>
          </w:p>
        </w:tc>
        <w:tc>
          <w:tcPr>
            <w:tcW w:type="dxa" w:w="4464"/>
            <w:vAlign w:val="center"/>
            <w:tcMar>
              <w:top w:w="90" w:type="dxa"/>
              <w:start w:w="100" w:type="dxa"/>
              <w:bottom w:w="90" w:type="dxa"/>
              <w:end w:w="100" w:type="dxa"/>
            </w:tcMar>
          </w:tcPr>
          <w:p>
            <w:pPr>
              <w:spacing w:after="0"/>
            </w:pPr>
            <w:r>
              <w:rPr>
                <w:rFonts w:ascii="Aptos" w:hAnsi="Aptos"/>
                <w:color w:val="152333"/>
                <w:sz w:val="16"/>
              </w:rPr>
              <w:t>One region-month request.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Candidate class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LOW, MEDIUM or HIGH.</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C</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classes</w:t>
            </w:r>
          </w:p>
        </w:tc>
        <w:tc>
          <w:tcPr>
            <w:tcW w:type="dxa" w:w="4464"/>
            <w:vAlign w:val="center"/>
            <w:tcMar>
              <w:top w:w="90" w:type="dxa"/>
              <w:start w:w="100" w:type="dxa"/>
              <w:bottom w:w="90" w:type="dxa"/>
              <w:end w:w="100" w:type="dxa"/>
            </w:tcMar>
          </w:tcPr>
          <w:p>
            <w:pPr>
              <w:spacing w:after="0"/>
            </w:pPr>
            <w:r>
              <w:rPr>
                <w:rFonts w:ascii="Aptos" w:hAnsi="Aptos"/>
                <w:color w:val="152333"/>
                <w:sz w:val="16"/>
              </w:rPr>
              <w:t>Three in this project.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p̂_c(x)</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Predicted probability for class c</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model confidence assigned to class c for x.</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arg max</w:t>
            </w:r>
          </w:p>
        </w:tc>
        <w:tc>
          <w:tcPr>
            <w:tcW w:type="dxa" w:w="3384"/>
            <w:vAlign w:val="center"/>
            <w:tcMar>
              <w:top w:w="90" w:type="dxa"/>
              <w:start w:w="100" w:type="dxa"/>
              <w:bottom w:w="90" w:type="dxa"/>
              <w:end w:w="100" w:type="dxa"/>
            </w:tcMar>
          </w:tcPr>
          <w:p>
            <w:pPr>
              <w:spacing w:after="0"/>
            </w:pPr>
            <w:r>
              <w:rPr>
                <w:rFonts w:ascii="Aptos" w:hAnsi="Aptos"/>
                <w:color w:val="152333"/>
                <w:sz w:val="16"/>
              </w:rPr>
              <w:t>Maximum selector</w:t>
            </w:r>
          </w:p>
        </w:tc>
        <w:tc>
          <w:tcPr>
            <w:tcW w:type="dxa" w:w="4464"/>
            <w:vAlign w:val="center"/>
            <w:tcMar>
              <w:top w:w="90" w:type="dxa"/>
              <w:start w:w="100" w:type="dxa"/>
              <w:bottom w:w="90" w:type="dxa"/>
              <w:end w:w="100" w:type="dxa"/>
            </w:tcMar>
          </w:tcPr>
          <w:p>
            <w:pPr>
              <w:spacing w:after="0"/>
            </w:pPr>
            <w:r>
              <w:rPr>
                <w:rFonts w:ascii="Aptos" w:hAnsi="Aptos"/>
                <w:color w:val="152333"/>
                <w:sz w:val="16"/>
              </w:rPr>
              <w:t>Return the class associated with the largest probability.</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c*(x)</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Selected class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output that local explanation should target first.</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EF9B26"/>
              <w:left w:val="single" w:sz="12" w:color="EF9B26"/>
              <w:bottom w:val="single" w:sz="4" w:color="D6E4EC"/>
              <w:right w:val="single" w:sz="4" w:color="D6E4EC"/>
            </w:tcBorders>
          </w:tcPr>
          <w:p>
            <w:pPr>
              <w:spacing w:after="80"/>
            </w:pPr>
            <w:r>
              <w:rPr>
                <w:rFonts w:ascii="Aptos" w:hAnsi="Aptos"/>
                <w:b/>
                <w:color w:val="EF9B26"/>
                <w:sz w:val="21"/>
              </w:rPr>
              <w:t>Why this matters</w:t>
            </w:r>
          </w:p>
          <w:p>
            <w:pPr>
              <w:spacing w:after="0"/>
            </w:pPr>
            <w:r>
              <w:rPr>
                <w:rFonts w:ascii="Aptos" w:hAnsi="Aptos"/>
                <w:color w:val="152333"/>
                <w:sz w:val="19"/>
              </w:rPr>
              <w:t>A local explanation for HIGH is not an explanation of a case the model actually predicted as MEDIUM. Class-aware explanation prevents answering the wrong question.</w:t>
            </w:r>
          </w:p>
        </w:tc>
      </w:tr>
    </w:tbl>
    <w:p>
      <w:pPr>
        <w:spacing w:after="20"/>
      </w:pPr>
    </w:p>
    <w:p>
      <w:pPr>
        <w:pStyle w:val="Heading2"/>
      </w:pPr>
      <w:r>
        <w:rPr>
          <w:rFonts w:ascii="Aptos" w:hAnsi="Aptos"/>
          <w:b/>
          <w:color w:val="15324A"/>
        </w:rPr>
        <w:t>4.2 Global permutation importance</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69718"/>
                  <wp:docPr id="4" name="Picture 4"/>
                  <wp:cNvGraphicFramePr>
                    <a:graphicFrameLocks noChangeAspect="1"/>
                  </wp:cNvGraphicFramePr>
                  <a:graphic>
                    <a:graphicData uri="http://schemas.openxmlformats.org/drawingml/2006/picture">
                      <pic:pic>
                        <pic:nvPicPr>
                          <pic:cNvPr id="0" name="perm.png"/>
                          <pic:cNvPicPr/>
                        </pic:nvPicPr>
                        <pic:blipFill>
                          <a:blip r:embed="rId14"/>
                          <a:stretch>
                            <a:fillRect/>
                          </a:stretch>
                        </pic:blipFill>
                        <pic:spPr>
                          <a:xfrm>
                            <a:off x="0" y="0"/>
                            <a:ext cx="5394960" cy="569718"/>
                          </a:xfrm>
                          <a:prstGeom prst="rect"/>
                        </pic:spPr>
                      </pic:pic>
                    </a:graphicData>
                  </a:graphic>
                </wp:inline>
              </w:drawing>
            </w:r>
          </w:p>
          <w:p>
            <w:pPr>
              <w:jc w:val="center"/>
            </w:pPr>
            <w:r>
              <w:rPr>
                <w:rFonts w:ascii="Aptos" w:hAnsi="Aptos"/>
                <w:i/>
                <w:color w:val="5B6875"/>
                <w:sz w:val="16"/>
              </w:rPr>
              <w:t>Average score loss after shuffling feature j.</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I_j</w:t>
            </w:r>
          </w:p>
        </w:tc>
        <w:tc>
          <w:tcPr>
            <w:tcW w:type="dxa" w:w="3384"/>
            <w:vAlign w:val="center"/>
            <w:tcMar>
              <w:top w:w="90" w:type="dxa"/>
              <w:start w:w="100" w:type="dxa"/>
              <w:bottom w:w="90" w:type="dxa"/>
              <w:end w:w="100" w:type="dxa"/>
            </w:tcMar>
          </w:tcPr>
          <w:p>
            <w:pPr>
              <w:spacing w:after="0"/>
            </w:pPr>
            <w:r>
              <w:rPr>
                <w:rFonts w:ascii="Aptos" w:hAnsi="Aptos"/>
                <w:color w:val="152333"/>
                <w:sz w:val="16"/>
              </w:rPr>
              <w:t>Permutation importance of feature j</w:t>
            </w:r>
          </w:p>
        </w:tc>
        <w:tc>
          <w:tcPr>
            <w:tcW w:type="dxa" w:w="4464"/>
            <w:vAlign w:val="center"/>
            <w:tcMar>
              <w:top w:w="90" w:type="dxa"/>
              <w:start w:w="100" w:type="dxa"/>
              <w:bottom w:w="90" w:type="dxa"/>
              <w:end w:w="100" w:type="dxa"/>
            </w:tcMar>
          </w:tcPr>
          <w:p>
            <w:pPr>
              <w:spacing w:after="0"/>
            </w:pPr>
            <w:r>
              <w:rPr>
                <w:rFonts w:ascii="Aptos" w:hAnsi="Aptos"/>
                <w:color w:val="152333"/>
                <w:sz w:val="16"/>
              </w:rPr>
              <w:t>Average measured reliance on feature j.</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j</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Feature index</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feature being disrupted.</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R</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shuffle repetitions</w:t>
            </w:r>
          </w:p>
        </w:tc>
        <w:tc>
          <w:tcPr>
            <w:tcW w:type="dxa" w:w="4464"/>
            <w:vAlign w:val="center"/>
            <w:tcMar>
              <w:top w:w="90" w:type="dxa"/>
              <w:start w:w="100" w:type="dxa"/>
              <w:bottom w:w="90" w:type="dxa"/>
              <w:end w:w="100" w:type="dxa"/>
            </w:tcMar>
          </w:tcPr>
          <w:p>
            <w:pPr>
              <w:spacing w:after="0"/>
            </w:pPr>
            <w:r>
              <w:rPr>
                <w:rFonts w:ascii="Aptos" w:hAnsi="Aptos"/>
                <w:color w:val="152333"/>
                <w:sz w:val="16"/>
              </w:rPr>
              <w:t>Repeated shuffles reduce dependence on one random permutation.</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r</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One repetition</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Index of one shuffle run.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S₀</w:t>
            </w:r>
          </w:p>
        </w:tc>
        <w:tc>
          <w:tcPr>
            <w:tcW w:type="dxa" w:w="3384"/>
            <w:vAlign w:val="center"/>
            <w:tcMar>
              <w:top w:w="90" w:type="dxa"/>
              <w:start w:w="100" w:type="dxa"/>
              <w:bottom w:w="90" w:type="dxa"/>
              <w:end w:w="100" w:type="dxa"/>
            </w:tcMar>
          </w:tcPr>
          <w:p>
            <w:pPr>
              <w:spacing w:after="0"/>
            </w:pPr>
            <w:r>
              <w:rPr>
                <w:rFonts w:ascii="Aptos" w:hAnsi="Aptos"/>
                <w:color w:val="152333"/>
                <w:sz w:val="16"/>
              </w:rPr>
              <w:t>Baseline evaluation score</w:t>
            </w:r>
          </w:p>
        </w:tc>
        <w:tc>
          <w:tcPr>
            <w:tcW w:type="dxa" w:w="4464"/>
            <w:vAlign w:val="center"/>
            <w:tcMar>
              <w:top w:w="90" w:type="dxa"/>
              <w:start w:w="100" w:type="dxa"/>
              <w:bottom w:w="90" w:type="dxa"/>
              <w:end w:w="100" w:type="dxa"/>
            </w:tcMar>
          </w:tcPr>
          <w:p>
            <w:pPr>
              <w:spacing w:after="0"/>
            </w:pPr>
            <w:r>
              <w:rPr>
                <w:rFonts w:ascii="Aptos" w:hAnsi="Aptos"/>
                <w:color w:val="152333"/>
                <w:sz w:val="16"/>
              </w:rPr>
              <w:t>Macro F1 before shuffling.</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S^perm_{j,r}</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Score after shuffling feature j</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Macro F1 after the relationship of feature j to its row has been broken.</w:t>
            </w:r>
          </w:p>
        </w:tc>
      </w:tr>
    </w:tbl>
    <w:p>
      <w:pPr>
        <w:spacing w:after="4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2304"/>
            <w:shd w:fill="15324A"/>
            <w:vAlign w:val="center"/>
            <w:tcMar>
              <w:top w:w="100" w:type="dxa"/>
              <w:start w:w="100" w:type="dxa"/>
              <w:bottom w:w="100" w:type="dxa"/>
              <w:end w:w="100" w:type="dxa"/>
            </w:tcMar>
          </w:tcPr>
          <w:p>
            <w:pPr>
              <w:jc w:val="center"/>
            </w:pPr>
            <w:r>
              <w:rPr>
                <w:rFonts w:ascii="Aptos" w:hAnsi="Aptos"/>
                <w:b/>
                <w:color w:val="FFFFFF"/>
                <w:sz w:val="16"/>
              </w:rPr>
              <w:t>Feature</w:t>
            </w:r>
          </w:p>
        </w:tc>
        <w:tc>
          <w:tcPr>
            <w:tcW w:type="dxa" w:w="2160"/>
            <w:shd w:fill="15324A"/>
            <w:vAlign w:val="center"/>
            <w:tcMar>
              <w:top w:w="100" w:type="dxa"/>
              <w:start w:w="100" w:type="dxa"/>
              <w:bottom w:w="100" w:type="dxa"/>
              <w:end w:w="100" w:type="dxa"/>
            </w:tcMar>
          </w:tcPr>
          <w:p>
            <w:pPr>
              <w:jc w:val="center"/>
            </w:pPr>
            <w:r>
              <w:rPr>
                <w:rFonts w:ascii="Aptos" w:hAnsi="Aptos"/>
                <w:b/>
                <w:color w:val="FFFFFF"/>
                <w:sz w:val="16"/>
              </w:rPr>
              <w:t>Reference mean decrease</w:t>
            </w:r>
          </w:p>
        </w:tc>
        <w:tc>
          <w:tcPr>
            <w:tcW w:type="dxa" w:w="5616"/>
            <w:shd w:fill="15324A"/>
            <w:vAlign w:val="center"/>
            <w:tcMar>
              <w:top w:w="100" w:type="dxa"/>
              <w:start w:w="100" w:type="dxa"/>
              <w:bottom w:w="100" w:type="dxa"/>
              <w:end w:w="100" w:type="dxa"/>
            </w:tcMar>
          </w:tcPr>
          <w:p>
            <w:pPr>
              <w:jc w:val="center"/>
            </w:pPr>
            <w:r>
              <w:rPr>
                <w:rFonts w:ascii="Aptos" w:hAnsi="Aptos"/>
                <w:b/>
                <w:color w:val="FFFFFF"/>
                <w:sz w:val="16"/>
              </w:rPr>
              <w:t>How to phrase it</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drought_index</w:t>
            </w:r>
          </w:p>
        </w:tc>
        <w:tc>
          <w:tcPr>
            <w:tcW w:type="dxa" w:w="2160"/>
            <w:vAlign w:val="center"/>
            <w:tcMar>
              <w:top w:w="90" w:type="dxa"/>
              <w:start w:w="100" w:type="dxa"/>
              <w:bottom w:w="90" w:type="dxa"/>
              <w:end w:w="100" w:type="dxa"/>
            </w:tcMar>
          </w:tcPr>
          <w:p>
            <w:pPr>
              <w:spacing w:after="0"/>
            </w:pPr>
            <w:r>
              <w:rPr>
                <w:rFonts w:ascii="Aptos" w:hAnsi="Aptos"/>
                <w:color w:val="152333"/>
                <w:sz w:val="16"/>
              </w:rPr>
              <w:t>0.1088</w:t>
            </w:r>
          </w:p>
        </w:tc>
        <w:tc>
          <w:tcPr>
            <w:tcW w:type="dxa" w:w="5616"/>
            <w:vAlign w:val="center"/>
            <w:tcMar>
              <w:top w:w="90" w:type="dxa"/>
              <w:start w:w="100" w:type="dxa"/>
              <w:bottom w:w="90" w:type="dxa"/>
              <w:end w:w="100" w:type="dxa"/>
            </w:tcMar>
          </w:tcPr>
          <w:p>
            <w:pPr>
              <w:spacing w:after="0"/>
            </w:pPr>
            <w:r>
              <w:rPr>
                <w:rFonts w:ascii="Aptos" w:hAnsi="Aptos"/>
                <w:color w:val="152333"/>
                <w:sz w:val="16"/>
              </w:rPr>
              <w:t>Largest measured reliance in the current Session 3 teaching PDF example.</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heat_stress</w:t>
            </w:r>
          </w:p>
        </w:tc>
        <w:tc>
          <w:tcPr>
            <w:tcW w:type="dxa" w:w="2160"/>
            <w:vAlign w:val="center"/>
            <w:tcMar>
              <w:top w:w="90" w:type="dxa"/>
              <w:start w:w="100" w:type="dxa"/>
              <w:bottom w:w="90" w:type="dxa"/>
              <w:end w:w="100" w:type="dxa"/>
            </w:tcMar>
            <w:shd w:fill="F8FBFD"/>
          </w:tcPr>
          <w:p>
            <w:pPr>
              <w:spacing w:after="0"/>
            </w:pPr>
            <w:r>
              <w:rPr>
                <w:rFonts w:ascii="Aptos" w:hAnsi="Aptos"/>
                <w:color w:val="152333"/>
                <w:sz w:val="16"/>
              </w:rPr>
              <w:t>0.0580</w:t>
            </w:r>
          </w:p>
        </w:tc>
        <w:tc>
          <w:tcPr>
            <w:tcW w:type="dxa" w:w="5616"/>
            <w:vAlign w:val="center"/>
            <w:tcMar>
              <w:top w:w="90" w:type="dxa"/>
              <w:start w:w="100" w:type="dxa"/>
              <w:bottom w:w="90" w:type="dxa"/>
              <w:end w:w="100" w:type="dxa"/>
            </w:tcMar>
            <w:shd w:fill="F8FBFD"/>
          </w:tcPr>
          <w:p>
            <w:pPr>
              <w:spacing w:after="0"/>
            </w:pPr>
            <w:r>
              <w:rPr>
                <w:rFonts w:ascii="Aptos" w:hAnsi="Aptos"/>
                <w:color w:val="152333"/>
                <w:sz w:val="16"/>
              </w:rPr>
              <w:t>Secondary thermal signal in that example.</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rainfall_mm</w:t>
            </w:r>
          </w:p>
        </w:tc>
        <w:tc>
          <w:tcPr>
            <w:tcW w:type="dxa" w:w="2160"/>
            <w:vAlign w:val="center"/>
            <w:tcMar>
              <w:top w:w="90" w:type="dxa"/>
              <w:start w:w="100" w:type="dxa"/>
              <w:bottom w:w="90" w:type="dxa"/>
              <w:end w:w="100" w:type="dxa"/>
            </w:tcMar>
          </w:tcPr>
          <w:p>
            <w:pPr>
              <w:spacing w:after="0"/>
            </w:pPr>
            <w:r>
              <w:rPr>
                <w:rFonts w:ascii="Aptos" w:hAnsi="Aptos"/>
                <w:color w:val="152333"/>
                <w:sz w:val="16"/>
              </w:rPr>
              <w:t>0.0364</w:t>
            </w:r>
          </w:p>
        </w:tc>
        <w:tc>
          <w:tcPr>
            <w:tcW w:type="dxa" w:w="5616"/>
            <w:vAlign w:val="center"/>
            <w:tcMar>
              <w:top w:w="90" w:type="dxa"/>
              <w:start w:w="100" w:type="dxa"/>
              <w:bottom w:w="90" w:type="dxa"/>
              <w:end w:w="100" w:type="dxa"/>
            </w:tcMar>
          </w:tcPr>
          <w:p>
            <w:pPr>
              <w:spacing w:after="0"/>
            </w:pPr>
            <w:r>
              <w:rPr>
                <w:rFonts w:ascii="Aptos" w:hAnsi="Aptos"/>
                <w:color w:val="152333"/>
                <w:sz w:val="16"/>
              </w:rPr>
              <w:t>Useful, but partly redundant in that example.</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negative value</w:t>
            </w:r>
          </w:p>
        </w:tc>
        <w:tc>
          <w:tcPr>
            <w:tcW w:type="dxa" w:w="2160"/>
            <w:vAlign w:val="center"/>
            <w:tcMar>
              <w:top w:w="90" w:type="dxa"/>
              <w:start w:w="100" w:type="dxa"/>
              <w:bottom w:w="90" w:type="dxa"/>
              <w:end w:w="100" w:type="dxa"/>
            </w:tcMar>
            <w:shd w:fill="F8FBFD"/>
          </w:tcPr>
          <w:p>
            <w:pPr>
              <w:spacing w:after="0"/>
            </w:pPr>
            <w:r>
              <w:rPr>
                <w:rFonts w:ascii="Aptos" w:hAnsi="Aptos"/>
                <w:color w:val="152333"/>
                <w:sz w:val="16"/>
              </w:rPr>
              <w:t>e.g., -0.005</w:t>
            </w:r>
          </w:p>
        </w:tc>
        <w:tc>
          <w:tcPr>
            <w:tcW w:type="dxa" w:w="5616"/>
            <w:vAlign w:val="center"/>
            <w:tcMar>
              <w:top w:w="90" w:type="dxa"/>
              <w:start w:w="100" w:type="dxa"/>
              <w:bottom w:w="90" w:type="dxa"/>
              <w:end w:w="100" w:type="dxa"/>
            </w:tcMar>
            <w:shd w:fill="F8FBFD"/>
          </w:tcPr>
          <w:p>
            <w:pPr>
              <w:spacing w:after="0"/>
            </w:pPr>
            <w:r>
              <w:rPr>
                <w:rFonts w:ascii="Aptos" w:hAnsi="Aptos"/>
                <w:color w:val="152333"/>
                <w:sz w:val="16"/>
              </w:rPr>
              <w:t>Shuffling helped slightly; interpret as noise/redundancy, not “physical harm.”</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19B5D1"/>
              <w:left w:val="single" w:sz="12" w:color="19B5D1"/>
              <w:bottom w:val="single" w:sz="4" w:color="D6E4EC"/>
              <w:right w:val="single" w:sz="4" w:color="D6E4EC"/>
            </w:tcBorders>
          </w:tcPr>
          <w:p>
            <w:pPr>
              <w:spacing w:after="80"/>
            </w:pPr>
            <w:r>
              <w:rPr>
                <w:rFonts w:ascii="Aptos" w:hAnsi="Aptos"/>
                <w:b/>
                <w:color w:val="19B5D1"/>
                <w:sz w:val="21"/>
              </w:rPr>
              <w:t>Speaking sentence</w:t>
            </w:r>
          </w:p>
          <w:p>
            <w:pPr>
              <w:spacing w:after="0"/>
            </w:pPr>
            <w:r>
              <w:rPr>
                <w:rFonts w:ascii="Aptos" w:hAnsi="Aptos"/>
                <w:color w:val="152333"/>
                <w:sz w:val="19"/>
              </w:rPr>
              <w:t>When this feature was disrupted, Macro F1 dropped by this amount. That demonstrates model reliance on this evaluation set; it does not prove that the feature causes the real-world outcome.</w:t>
            </w:r>
          </w:p>
        </w:tc>
      </w:tr>
    </w:tbl>
    <w:p>
      <w:pPr>
        <w:spacing w:after="20"/>
      </w:pPr>
    </w:p>
    <w:p>
      <w:pPr>
        <w:pStyle w:val="Heading2"/>
      </w:pPr>
      <w:r>
        <w:rPr>
          <w:rFonts w:ascii="Aptos" w:hAnsi="Aptos"/>
          <w:b/>
          <w:color w:val="15324A"/>
        </w:rPr>
        <w:t>4.3 Local occlusion</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5" name="Picture 5"/>
                  <wp:cNvGraphicFramePr>
                    <a:graphicFrameLocks noChangeAspect="1"/>
                  </wp:cNvGraphicFramePr>
                  <a:graphic>
                    <a:graphicData uri="http://schemas.openxmlformats.org/drawingml/2006/picture">
                      <pic:pic>
                        <pic:nvPicPr>
                          <pic:cNvPr id="0" name="occ.png"/>
                          <pic:cNvPicPr/>
                        </pic:nvPicPr>
                        <pic:blipFill>
                          <a:blip r:embed="rId15"/>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Compare the original selected-class probability with a one-feature reference replacement.</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Δ_{j,c*}</w:t>
            </w:r>
          </w:p>
        </w:tc>
        <w:tc>
          <w:tcPr>
            <w:tcW w:type="dxa" w:w="3384"/>
            <w:vAlign w:val="center"/>
            <w:tcMar>
              <w:top w:w="90" w:type="dxa"/>
              <w:start w:w="100" w:type="dxa"/>
              <w:bottom w:w="90" w:type="dxa"/>
              <w:end w:w="100" w:type="dxa"/>
            </w:tcMar>
          </w:tcPr>
          <w:p>
            <w:pPr>
              <w:spacing w:after="0"/>
            </w:pPr>
            <w:r>
              <w:rPr>
                <w:rFonts w:ascii="Aptos" w:hAnsi="Aptos"/>
                <w:color w:val="152333"/>
                <w:sz w:val="16"/>
              </w:rPr>
              <w:t>Local effect of feature j on the selected class</w:t>
            </w:r>
          </w:p>
        </w:tc>
        <w:tc>
          <w:tcPr>
            <w:tcW w:type="dxa" w:w="4464"/>
            <w:vAlign w:val="center"/>
            <w:tcMar>
              <w:top w:w="90" w:type="dxa"/>
              <w:start w:w="100" w:type="dxa"/>
              <w:bottom w:w="90" w:type="dxa"/>
              <w:end w:w="100" w:type="dxa"/>
            </w:tcMar>
          </w:tcPr>
          <w:p>
            <w:pPr>
              <w:spacing w:after="0"/>
            </w:pPr>
            <w:r>
              <w:rPr>
                <w:rFonts w:ascii="Aptos" w:hAnsi="Aptos"/>
                <w:color w:val="152333"/>
                <w:sz w:val="16"/>
              </w:rPr>
              <w:t>How much the selected-class probability changed under replacement.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j</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Feature index</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one input being neutralized.</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c*</w:t>
            </w:r>
          </w:p>
        </w:tc>
        <w:tc>
          <w:tcPr>
            <w:tcW w:type="dxa" w:w="3384"/>
            <w:vAlign w:val="center"/>
            <w:tcMar>
              <w:top w:w="90" w:type="dxa"/>
              <w:start w:w="100" w:type="dxa"/>
              <w:bottom w:w="90" w:type="dxa"/>
              <w:end w:w="100" w:type="dxa"/>
            </w:tcMar>
          </w:tcPr>
          <w:p>
            <w:pPr>
              <w:spacing w:after="0"/>
            </w:pPr>
            <w:r>
              <w:rPr>
                <w:rFonts w:ascii="Aptos" w:hAnsi="Aptos"/>
                <w:color w:val="152333"/>
                <w:sz w:val="16"/>
              </w:rPr>
              <w:t>Predicted class</w:t>
            </w:r>
          </w:p>
        </w:tc>
        <w:tc>
          <w:tcPr>
            <w:tcW w:type="dxa" w:w="4464"/>
            <w:vAlign w:val="center"/>
            <w:tcMar>
              <w:top w:w="90" w:type="dxa"/>
              <w:start w:w="100" w:type="dxa"/>
              <w:bottom w:w="90" w:type="dxa"/>
              <w:end w:w="100" w:type="dxa"/>
            </w:tcMar>
          </w:tcPr>
          <w:p>
            <w:pPr>
              <w:spacing w:after="0"/>
            </w:pPr>
            <w:r>
              <w:rPr>
                <w:rFonts w:ascii="Aptos" w:hAnsi="Aptos"/>
                <w:color w:val="152333"/>
                <w:sz w:val="16"/>
              </w:rPr>
              <w:t>The class selected by argmax.</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p̂_{c*}(x)</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Original selected-class probability</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Confidence before replacement.</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b_j</w:t>
            </w:r>
          </w:p>
        </w:tc>
        <w:tc>
          <w:tcPr>
            <w:tcW w:type="dxa" w:w="3384"/>
            <w:vAlign w:val="center"/>
            <w:tcMar>
              <w:top w:w="90" w:type="dxa"/>
              <w:start w:w="100" w:type="dxa"/>
              <w:bottom w:w="90" w:type="dxa"/>
              <w:end w:w="100" w:type="dxa"/>
            </w:tcMar>
          </w:tcPr>
          <w:p>
            <w:pPr>
              <w:spacing w:after="0"/>
            </w:pPr>
            <w:r>
              <w:rPr>
                <w:rFonts w:ascii="Aptos" w:hAnsi="Aptos"/>
                <w:color w:val="152333"/>
                <w:sz w:val="16"/>
              </w:rPr>
              <w:t>Reference value for feature j</w:t>
            </w:r>
          </w:p>
        </w:tc>
        <w:tc>
          <w:tcPr>
            <w:tcW w:type="dxa" w:w="4464"/>
            <w:vAlign w:val="center"/>
            <w:tcMar>
              <w:top w:w="90" w:type="dxa"/>
              <w:start w:w="100" w:type="dxa"/>
              <w:bottom w:w="90" w:type="dxa"/>
              <w:end w:w="100" w:type="dxa"/>
            </w:tcMar>
          </w:tcPr>
          <w:p>
            <w:pPr>
              <w:spacing w:after="0"/>
            </w:pPr>
            <w:r>
              <w:rPr>
                <w:rFonts w:ascii="Aptos" w:hAnsi="Aptos"/>
                <w:color w:val="152333"/>
                <w:sz w:val="16"/>
              </w:rPr>
              <w:t>Typically the training median in this course.</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x_{j←b_j}</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Modified record</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Same case, but feature j is replaced by the reference.</w:t>
            </w:r>
          </w:p>
        </w:tc>
      </w:tr>
    </w:tbl>
    <w:p>
      <w:pPr>
        <w:spacing w:after="40"/>
      </w:pP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1872"/>
            <w:shd w:fill="15324A"/>
            <w:vAlign w:val="center"/>
            <w:tcMar>
              <w:top w:w="100" w:type="dxa"/>
              <w:start w:w="100" w:type="dxa"/>
              <w:bottom w:w="100" w:type="dxa"/>
              <w:end w:w="100" w:type="dxa"/>
            </w:tcMar>
          </w:tcPr>
          <w:p>
            <w:pPr>
              <w:jc w:val="center"/>
            </w:pPr>
            <w:r>
              <w:rPr>
                <w:rFonts w:ascii="Aptos" w:hAnsi="Aptos"/>
                <w:b/>
                <w:color w:val="FFFFFF"/>
                <w:sz w:val="15"/>
              </w:rPr>
              <w:t>Feature replaced</w:t>
            </w:r>
          </w:p>
        </w:tc>
        <w:tc>
          <w:tcPr>
            <w:tcW w:type="dxa" w:w="1440"/>
            <w:shd w:fill="15324A"/>
            <w:vAlign w:val="center"/>
            <w:tcMar>
              <w:top w:w="100" w:type="dxa"/>
              <w:start w:w="100" w:type="dxa"/>
              <w:bottom w:w="100" w:type="dxa"/>
              <w:end w:w="100" w:type="dxa"/>
            </w:tcMar>
          </w:tcPr>
          <w:p>
            <w:pPr>
              <w:jc w:val="center"/>
            </w:pPr>
            <w:r>
              <w:rPr>
                <w:rFonts w:ascii="Aptos" w:hAnsi="Aptos"/>
                <w:b/>
                <w:color w:val="FFFFFF"/>
                <w:sz w:val="15"/>
              </w:rPr>
              <w:t>Original P(HIGH)</w:t>
            </w:r>
          </w:p>
        </w:tc>
        <w:tc>
          <w:tcPr>
            <w:tcW w:type="dxa" w:w="1440"/>
            <w:shd w:fill="15324A"/>
            <w:vAlign w:val="center"/>
            <w:tcMar>
              <w:top w:w="100" w:type="dxa"/>
              <w:start w:w="100" w:type="dxa"/>
              <w:bottom w:w="100" w:type="dxa"/>
              <w:end w:w="100" w:type="dxa"/>
            </w:tcMar>
          </w:tcPr>
          <w:p>
            <w:pPr>
              <w:jc w:val="center"/>
            </w:pPr>
            <w:r>
              <w:rPr>
                <w:rFonts w:ascii="Aptos" w:hAnsi="Aptos"/>
                <w:b/>
                <w:color w:val="FFFFFF"/>
                <w:sz w:val="15"/>
              </w:rPr>
              <w:t>New P(HIGH)</w:t>
            </w:r>
          </w:p>
        </w:tc>
        <w:tc>
          <w:tcPr>
            <w:tcW w:type="dxa" w:w="1008"/>
            <w:shd w:fill="15324A"/>
            <w:vAlign w:val="center"/>
            <w:tcMar>
              <w:top w:w="100" w:type="dxa"/>
              <w:start w:w="100" w:type="dxa"/>
              <w:bottom w:w="100" w:type="dxa"/>
              <w:end w:w="100" w:type="dxa"/>
            </w:tcMar>
          </w:tcPr>
          <w:p>
            <w:pPr>
              <w:jc w:val="center"/>
            </w:pPr>
            <w:r>
              <w:rPr>
                <w:rFonts w:ascii="Aptos" w:hAnsi="Aptos"/>
                <w:b/>
                <w:color w:val="FFFFFF"/>
                <w:sz w:val="15"/>
              </w:rPr>
              <w:t>Effect</w:t>
            </w:r>
          </w:p>
        </w:tc>
        <w:tc>
          <w:tcPr>
            <w:tcW w:type="dxa" w:w="4320"/>
            <w:shd w:fill="15324A"/>
            <w:vAlign w:val="center"/>
            <w:tcMar>
              <w:top w:w="100" w:type="dxa"/>
              <w:start w:w="100" w:type="dxa"/>
              <w:bottom w:w="100" w:type="dxa"/>
              <w:end w:w="100" w:type="dxa"/>
            </w:tcMar>
          </w:tcPr>
          <w:p>
            <w:pPr>
              <w:jc w:val="center"/>
            </w:pPr>
            <w:r>
              <w:rPr>
                <w:rFonts w:ascii="Aptos" w:hAnsi="Aptos"/>
                <w:b/>
                <w:color w:val="FFFFFF"/>
                <w:sz w:val="15"/>
              </w:rPr>
              <w:t>Interpretation</w:t>
            </w:r>
          </w:p>
        </w:tc>
      </w:tr>
      <w:tr>
        <w:trPr>
          <w:cantSplit/>
        </w:trPr>
        <w:tc>
          <w:tcPr>
            <w:tcW w:type="dxa" w:w="1872"/>
            <w:vAlign w:val="center"/>
            <w:tcMar>
              <w:top w:w="90" w:type="dxa"/>
              <w:start w:w="100" w:type="dxa"/>
              <w:bottom w:w="90" w:type="dxa"/>
              <w:end w:w="100" w:type="dxa"/>
            </w:tcMar>
          </w:tcPr>
          <w:p>
            <w:pPr>
              <w:spacing w:after="0"/>
            </w:pPr>
            <w:r>
              <w:rPr>
                <w:rFonts w:ascii="Aptos" w:hAnsi="Aptos"/>
                <w:color w:val="152333"/>
                <w:sz w:val="15"/>
              </w:rPr>
              <w:t>drought_index</w:t>
            </w:r>
          </w:p>
        </w:tc>
        <w:tc>
          <w:tcPr>
            <w:tcW w:type="dxa" w:w="1440"/>
            <w:vAlign w:val="center"/>
            <w:tcMar>
              <w:top w:w="90" w:type="dxa"/>
              <w:start w:w="100" w:type="dxa"/>
              <w:bottom w:w="90" w:type="dxa"/>
              <w:end w:w="100" w:type="dxa"/>
            </w:tcMar>
          </w:tcPr>
          <w:p>
            <w:pPr>
              <w:spacing w:after="0"/>
            </w:pPr>
            <w:r>
              <w:rPr>
                <w:rFonts w:ascii="Aptos" w:hAnsi="Aptos"/>
                <w:color w:val="152333"/>
                <w:sz w:val="15"/>
              </w:rPr>
              <w:t>0.72</w:t>
            </w:r>
          </w:p>
        </w:tc>
        <w:tc>
          <w:tcPr>
            <w:tcW w:type="dxa" w:w="1440"/>
            <w:vAlign w:val="center"/>
            <w:tcMar>
              <w:top w:w="90" w:type="dxa"/>
              <w:start w:w="100" w:type="dxa"/>
              <w:bottom w:w="90" w:type="dxa"/>
              <w:end w:w="100" w:type="dxa"/>
            </w:tcMar>
          </w:tcPr>
          <w:p>
            <w:pPr>
              <w:spacing w:after="0"/>
            </w:pPr>
            <w:r>
              <w:rPr>
                <w:rFonts w:ascii="Aptos" w:hAnsi="Aptos"/>
                <w:color w:val="152333"/>
                <w:sz w:val="15"/>
              </w:rPr>
              <w:t>0.47</w:t>
            </w:r>
          </w:p>
        </w:tc>
        <w:tc>
          <w:tcPr>
            <w:tcW w:type="dxa" w:w="1008"/>
            <w:vAlign w:val="center"/>
            <w:tcMar>
              <w:top w:w="90" w:type="dxa"/>
              <w:start w:w="100" w:type="dxa"/>
              <w:bottom w:w="90" w:type="dxa"/>
              <w:end w:w="100" w:type="dxa"/>
            </w:tcMar>
          </w:tcPr>
          <w:p>
            <w:pPr>
              <w:spacing w:after="0"/>
            </w:pPr>
            <w:r>
              <w:rPr>
                <w:rFonts w:ascii="Aptos" w:hAnsi="Aptos"/>
                <w:color w:val="152333"/>
                <w:sz w:val="15"/>
              </w:rPr>
              <w:t>+0.25</w:t>
            </w:r>
          </w:p>
        </w:tc>
        <w:tc>
          <w:tcPr>
            <w:tcW w:type="dxa" w:w="4320"/>
            <w:vAlign w:val="center"/>
            <w:tcMar>
              <w:top w:w="90" w:type="dxa"/>
              <w:start w:w="100" w:type="dxa"/>
              <w:bottom w:w="90" w:type="dxa"/>
              <w:end w:w="100" w:type="dxa"/>
            </w:tcMar>
          </w:tcPr>
          <w:p>
            <w:pPr>
              <w:spacing w:after="0"/>
            </w:pPr>
            <w:r>
              <w:rPr>
                <w:rFonts w:ascii="Aptos" w:hAnsi="Aptos"/>
                <w:color w:val="152333"/>
                <w:sz w:val="15"/>
              </w:rPr>
              <w:t>Current drought value supported HIGH relative to the training reference.</w:t>
            </w:r>
          </w:p>
        </w:tc>
      </w:tr>
      <w:tr>
        <w:trPr>
          <w:cantSplit/>
        </w:trPr>
        <w:tc>
          <w:tcPr>
            <w:tcW w:type="dxa" w:w="1872"/>
            <w:vAlign w:val="center"/>
            <w:tcMar>
              <w:top w:w="90" w:type="dxa"/>
              <w:start w:w="100" w:type="dxa"/>
              <w:bottom w:w="90" w:type="dxa"/>
              <w:end w:w="100" w:type="dxa"/>
            </w:tcMar>
            <w:shd w:fill="F8FBFD"/>
          </w:tcPr>
          <w:p>
            <w:pPr>
              <w:spacing w:after="0"/>
            </w:pPr>
            <w:r>
              <w:rPr>
                <w:rFonts w:ascii="Aptos" w:hAnsi="Aptos"/>
                <w:color w:val="152333"/>
                <w:sz w:val="15"/>
              </w:rPr>
              <w:t>heat_stress</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0.72</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0.55</w:t>
            </w:r>
          </w:p>
        </w:tc>
        <w:tc>
          <w:tcPr>
            <w:tcW w:type="dxa" w:w="1008"/>
            <w:vAlign w:val="center"/>
            <w:tcMar>
              <w:top w:w="90" w:type="dxa"/>
              <w:start w:w="100" w:type="dxa"/>
              <w:bottom w:w="90" w:type="dxa"/>
              <w:end w:w="100" w:type="dxa"/>
            </w:tcMar>
            <w:shd w:fill="F8FBFD"/>
          </w:tcPr>
          <w:p>
            <w:pPr>
              <w:spacing w:after="0"/>
            </w:pPr>
            <w:r>
              <w:rPr>
                <w:rFonts w:ascii="Aptos" w:hAnsi="Aptos"/>
                <w:color w:val="152333"/>
                <w:sz w:val="15"/>
              </w:rPr>
              <w:t>+0.17</w:t>
            </w:r>
          </w:p>
        </w:tc>
        <w:tc>
          <w:tcPr>
            <w:tcW w:type="dxa" w:w="4320"/>
            <w:vAlign w:val="center"/>
            <w:tcMar>
              <w:top w:w="90" w:type="dxa"/>
              <w:start w:w="100" w:type="dxa"/>
              <w:bottom w:w="90" w:type="dxa"/>
              <w:end w:w="100" w:type="dxa"/>
            </w:tcMar>
            <w:shd w:fill="F8FBFD"/>
          </w:tcPr>
          <w:p>
            <w:pPr>
              <w:spacing w:after="0"/>
            </w:pPr>
            <w:r>
              <w:rPr>
                <w:rFonts w:ascii="Aptos" w:hAnsi="Aptos"/>
                <w:color w:val="152333"/>
                <w:sz w:val="15"/>
              </w:rPr>
              <w:t>Current heat value supported HIGH.</w:t>
            </w:r>
          </w:p>
        </w:tc>
      </w:tr>
      <w:tr>
        <w:trPr>
          <w:cantSplit/>
        </w:trPr>
        <w:tc>
          <w:tcPr>
            <w:tcW w:type="dxa" w:w="1872"/>
            <w:vAlign w:val="center"/>
            <w:tcMar>
              <w:top w:w="90" w:type="dxa"/>
              <w:start w:w="100" w:type="dxa"/>
              <w:bottom w:w="90" w:type="dxa"/>
              <w:end w:w="100" w:type="dxa"/>
            </w:tcMar>
          </w:tcPr>
          <w:p>
            <w:pPr>
              <w:spacing w:after="0"/>
            </w:pPr>
            <w:r>
              <w:rPr>
                <w:rFonts w:ascii="Aptos" w:hAnsi="Aptos"/>
                <w:color w:val="152333"/>
                <w:sz w:val="15"/>
              </w:rPr>
              <w:t>water_balance</w:t>
            </w:r>
          </w:p>
        </w:tc>
        <w:tc>
          <w:tcPr>
            <w:tcW w:type="dxa" w:w="1440"/>
            <w:vAlign w:val="center"/>
            <w:tcMar>
              <w:top w:w="90" w:type="dxa"/>
              <w:start w:w="100" w:type="dxa"/>
              <w:bottom w:w="90" w:type="dxa"/>
              <w:end w:w="100" w:type="dxa"/>
            </w:tcMar>
          </w:tcPr>
          <w:p>
            <w:pPr>
              <w:spacing w:after="0"/>
            </w:pPr>
            <w:r>
              <w:rPr>
                <w:rFonts w:ascii="Aptos" w:hAnsi="Aptos"/>
                <w:color w:val="152333"/>
                <w:sz w:val="15"/>
              </w:rPr>
              <w:t>0.72</w:t>
            </w:r>
          </w:p>
        </w:tc>
        <w:tc>
          <w:tcPr>
            <w:tcW w:type="dxa" w:w="1440"/>
            <w:vAlign w:val="center"/>
            <w:tcMar>
              <w:top w:w="90" w:type="dxa"/>
              <w:start w:w="100" w:type="dxa"/>
              <w:bottom w:w="90" w:type="dxa"/>
              <w:end w:w="100" w:type="dxa"/>
            </w:tcMar>
          </w:tcPr>
          <w:p>
            <w:pPr>
              <w:spacing w:after="0"/>
            </w:pPr>
            <w:r>
              <w:rPr>
                <w:rFonts w:ascii="Aptos" w:hAnsi="Aptos"/>
                <w:color w:val="152333"/>
                <w:sz w:val="15"/>
              </w:rPr>
              <w:t>0.60</w:t>
            </w:r>
          </w:p>
        </w:tc>
        <w:tc>
          <w:tcPr>
            <w:tcW w:type="dxa" w:w="1008"/>
            <w:vAlign w:val="center"/>
            <w:tcMar>
              <w:top w:w="90" w:type="dxa"/>
              <w:start w:w="100" w:type="dxa"/>
              <w:bottom w:w="90" w:type="dxa"/>
              <w:end w:w="100" w:type="dxa"/>
            </w:tcMar>
          </w:tcPr>
          <w:p>
            <w:pPr>
              <w:spacing w:after="0"/>
            </w:pPr>
            <w:r>
              <w:rPr>
                <w:rFonts w:ascii="Aptos" w:hAnsi="Aptos"/>
                <w:color w:val="152333"/>
                <w:sz w:val="15"/>
              </w:rPr>
              <w:t>+0.12</w:t>
            </w:r>
          </w:p>
        </w:tc>
        <w:tc>
          <w:tcPr>
            <w:tcW w:type="dxa" w:w="4320"/>
            <w:vAlign w:val="center"/>
            <w:tcMar>
              <w:top w:w="90" w:type="dxa"/>
              <w:start w:w="100" w:type="dxa"/>
              <w:bottom w:w="90" w:type="dxa"/>
              <w:end w:w="100" w:type="dxa"/>
            </w:tcMar>
          </w:tcPr>
          <w:p>
            <w:pPr>
              <w:spacing w:after="0"/>
            </w:pPr>
            <w:r>
              <w:rPr>
                <w:rFonts w:ascii="Aptos" w:hAnsi="Aptos"/>
                <w:color w:val="152333"/>
                <w:sz w:val="15"/>
              </w:rPr>
              <w:t>Current water-balance value supported HIGH.</w:t>
            </w:r>
          </w:p>
        </w:tc>
      </w:tr>
      <w:tr>
        <w:trPr>
          <w:cantSplit/>
        </w:trPr>
        <w:tc>
          <w:tcPr>
            <w:tcW w:type="dxa" w:w="1872"/>
            <w:vAlign w:val="center"/>
            <w:tcMar>
              <w:top w:w="90" w:type="dxa"/>
              <w:start w:w="100" w:type="dxa"/>
              <w:bottom w:w="90" w:type="dxa"/>
              <w:end w:w="100" w:type="dxa"/>
            </w:tcMar>
            <w:shd w:fill="F8FBFD"/>
          </w:tcPr>
          <w:p>
            <w:pPr>
              <w:spacing w:after="0"/>
            </w:pPr>
            <w:r>
              <w:rPr>
                <w:rFonts w:ascii="Aptos" w:hAnsi="Aptos"/>
                <w:color w:val="152333"/>
                <w:sz w:val="15"/>
              </w:rPr>
              <w:t>humidity</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0.72</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0.77</w:t>
            </w:r>
          </w:p>
        </w:tc>
        <w:tc>
          <w:tcPr>
            <w:tcW w:type="dxa" w:w="1008"/>
            <w:vAlign w:val="center"/>
            <w:tcMar>
              <w:top w:w="90" w:type="dxa"/>
              <w:start w:w="100" w:type="dxa"/>
              <w:bottom w:w="90" w:type="dxa"/>
              <w:end w:w="100" w:type="dxa"/>
            </w:tcMar>
            <w:shd w:fill="F8FBFD"/>
          </w:tcPr>
          <w:p>
            <w:pPr>
              <w:spacing w:after="0"/>
            </w:pPr>
            <w:r>
              <w:rPr>
                <w:rFonts w:ascii="Aptos" w:hAnsi="Aptos"/>
                <w:color w:val="152333"/>
                <w:sz w:val="15"/>
              </w:rPr>
              <w:t>-0.05</w:t>
            </w:r>
          </w:p>
        </w:tc>
        <w:tc>
          <w:tcPr>
            <w:tcW w:type="dxa" w:w="4320"/>
            <w:vAlign w:val="center"/>
            <w:tcMar>
              <w:top w:w="90" w:type="dxa"/>
              <w:start w:w="100" w:type="dxa"/>
              <w:bottom w:w="90" w:type="dxa"/>
              <w:end w:w="100" w:type="dxa"/>
            </w:tcMar>
            <w:shd w:fill="F8FBFD"/>
          </w:tcPr>
          <w:p>
            <w:pPr>
              <w:spacing w:after="0"/>
            </w:pPr>
            <w:r>
              <w:rPr>
                <w:rFonts w:ascii="Aptos" w:hAnsi="Aptos"/>
                <w:color w:val="152333"/>
                <w:sz w:val="15"/>
              </w:rPr>
              <w:t>Current humidity value reduced support for HIGH.</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2E9D66"/>
              <w:left w:val="single" w:sz="12" w:color="2E9D66"/>
              <w:bottom w:val="single" w:sz="4" w:color="D6E4EC"/>
              <w:right w:val="single" w:sz="4" w:color="D6E4EC"/>
            </w:tcBorders>
          </w:tcPr>
          <w:p>
            <w:pPr>
              <w:spacing w:after="80"/>
            </w:pPr>
            <w:r>
              <w:rPr>
                <w:rFonts w:ascii="Aptos" w:hAnsi="Aptos"/>
                <w:b/>
                <w:color w:val="2E9D66"/>
                <w:sz w:val="21"/>
              </w:rPr>
              <w:t>Why reference_medians.joblib exists</w:t>
            </w:r>
          </w:p>
          <w:p>
            <w:pPr>
              <w:spacing w:after="0"/>
            </w:pPr>
            <w:r>
              <w:rPr>
                <w:rFonts w:ascii="Aptos" w:hAnsi="Aptos"/>
                <w:color w:val="152333"/>
                <w:sz w:val="19"/>
              </w:rPr>
              <w:t>The local occlusion explanation needs the same training-only reference values after restart. Persisting those medians prevents the application from silently inventing a different explanation baseline.</w:t>
            </w:r>
          </w:p>
        </w:tc>
      </w:tr>
    </w:tbl>
    <w:p>
      <w:pPr>
        <w:spacing w:after="20"/>
      </w:pPr>
    </w:p>
    <w:p>
      <w:pPr>
        <w:pStyle w:val="Heading2"/>
      </w:pPr>
      <w:r>
        <w:rPr>
          <w:rFonts w:ascii="Aptos" w:hAnsi="Aptos"/>
          <w:b/>
          <w:color w:val="15324A"/>
        </w:rPr>
        <w:t>4.4 SHAP - formal credit allocation inside the model</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6" name="Picture 6"/>
                  <wp:cNvGraphicFramePr>
                    <a:graphicFrameLocks noChangeAspect="1"/>
                  </wp:cNvGraphicFramePr>
                  <a:graphic>
                    <a:graphicData uri="http://schemas.openxmlformats.org/drawingml/2006/picture">
                      <pic:pic>
                        <pic:nvPicPr>
                          <pic:cNvPr id="0" name="shapley.png"/>
                          <pic:cNvPicPr/>
                        </pic:nvPicPr>
                        <pic:blipFill>
                          <a:blip r:embed="rId16"/>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Shapley value for feature j and class c.</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φ_{j,c}</w:t>
            </w:r>
          </w:p>
        </w:tc>
        <w:tc>
          <w:tcPr>
            <w:tcW w:type="dxa" w:w="3384"/>
            <w:vAlign w:val="center"/>
            <w:tcMar>
              <w:top w:w="90" w:type="dxa"/>
              <w:start w:w="100" w:type="dxa"/>
              <w:bottom w:w="90" w:type="dxa"/>
              <w:end w:w="100" w:type="dxa"/>
            </w:tcMar>
          </w:tcPr>
          <w:p>
            <w:pPr>
              <w:spacing w:after="0"/>
            </w:pPr>
            <w:r>
              <w:rPr>
                <w:rFonts w:ascii="Aptos" w:hAnsi="Aptos"/>
                <w:color w:val="152333"/>
                <w:sz w:val="16"/>
              </w:rPr>
              <w:t>SHAP contribution of feature j to class c</w:t>
            </w:r>
          </w:p>
        </w:tc>
        <w:tc>
          <w:tcPr>
            <w:tcW w:type="dxa" w:w="4464"/>
            <w:vAlign w:val="center"/>
            <w:tcMar>
              <w:top w:w="90" w:type="dxa"/>
              <w:start w:w="100" w:type="dxa"/>
              <w:bottom w:w="90" w:type="dxa"/>
              <w:end w:w="100" w:type="dxa"/>
            </w:tcMar>
          </w:tcPr>
          <w:p>
            <w:pPr>
              <w:spacing w:after="0"/>
            </w:pPr>
            <w:r>
              <w:rPr>
                <w:rFonts w:ascii="Aptos" w:hAnsi="Aptos"/>
                <w:color w:val="152333"/>
                <w:sz w:val="16"/>
              </w:rPr>
              <w:t>Class-specific feature credit in model-output space.</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F</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Set of all model features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complete feature coalition.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M</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features</w:t>
            </w:r>
          </w:p>
        </w:tc>
        <w:tc>
          <w:tcPr>
            <w:tcW w:type="dxa" w:w="4464"/>
            <w:vAlign w:val="center"/>
            <w:tcMar>
              <w:top w:w="90" w:type="dxa"/>
              <w:start w:w="100" w:type="dxa"/>
              <w:bottom w:w="90" w:type="dxa"/>
              <w:end w:w="100" w:type="dxa"/>
            </w:tcMar>
          </w:tcPr>
          <w:p>
            <w:pPr>
              <w:spacing w:after="0"/>
            </w:pPr>
            <w:r>
              <w:rPr>
                <w:rFonts w:ascii="Aptos" w:hAnsi="Aptos"/>
                <w:color w:val="152333"/>
                <w:sz w:val="16"/>
              </w:rPr>
              <w:t>Size of F.</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S</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Subset of features not containing j</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 possible “team before feature j joins.”</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|S|</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features in subset S</w:t>
            </w:r>
          </w:p>
        </w:tc>
        <w:tc>
          <w:tcPr>
            <w:tcW w:type="dxa" w:w="4464"/>
            <w:vAlign w:val="center"/>
            <w:tcMar>
              <w:top w:w="90" w:type="dxa"/>
              <w:start w:w="100" w:type="dxa"/>
              <w:bottom w:w="90" w:type="dxa"/>
              <w:end w:w="100" w:type="dxa"/>
            </w:tcMar>
          </w:tcPr>
          <w:p>
            <w:pPr>
              <w:spacing w:after="0"/>
            </w:pPr>
            <w:r>
              <w:rPr>
                <w:rFonts w:ascii="Aptos" w:hAnsi="Aptos"/>
                <w:color w:val="152333"/>
                <w:sz w:val="16"/>
              </w:rPr>
              <w:t>Subset size used by the weighting term.</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v_c(S)</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Model output for class c with information subset 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coalition value for class c.</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S ∪ {j}</w:t>
            </w:r>
          </w:p>
        </w:tc>
        <w:tc>
          <w:tcPr>
            <w:tcW w:type="dxa" w:w="3384"/>
            <w:vAlign w:val="center"/>
            <w:tcMar>
              <w:top w:w="90" w:type="dxa"/>
              <w:start w:w="100" w:type="dxa"/>
              <w:bottom w:w="90" w:type="dxa"/>
              <w:end w:w="100" w:type="dxa"/>
            </w:tcMar>
          </w:tcPr>
          <w:p>
            <w:pPr>
              <w:spacing w:after="0"/>
            </w:pPr>
            <w:r>
              <w:rPr>
                <w:rFonts w:ascii="Aptos" w:hAnsi="Aptos"/>
                <w:color w:val="152333"/>
                <w:sz w:val="16"/>
              </w:rPr>
              <w:t>Subset after adding feature j</w:t>
            </w:r>
          </w:p>
        </w:tc>
        <w:tc>
          <w:tcPr>
            <w:tcW w:type="dxa" w:w="4464"/>
            <w:vAlign w:val="center"/>
            <w:tcMar>
              <w:top w:w="90" w:type="dxa"/>
              <w:start w:w="100" w:type="dxa"/>
              <w:bottom w:w="90" w:type="dxa"/>
              <w:end w:w="100" w:type="dxa"/>
            </w:tcMar>
          </w:tcPr>
          <w:p>
            <w:pPr>
              <w:spacing w:after="0"/>
            </w:pPr>
            <w:r>
              <w:rPr>
                <w:rFonts w:ascii="Aptos" w:hAnsi="Aptos"/>
                <w:color w:val="152333"/>
                <w:sz w:val="16"/>
              </w:rPr>
              <w:t>Used to measure j’s marginal contribution.</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604458"/>
                  <wp:docPr id="7" name="Picture 7"/>
                  <wp:cNvGraphicFramePr>
                    <a:graphicFrameLocks noChangeAspect="1"/>
                  </wp:cNvGraphicFramePr>
                  <a:graphic>
                    <a:graphicData uri="http://schemas.openxmlformats.org/drawingml/2006/picture">
                      <pic:pic>
                        <pic:nvPicPr>
                          <pic:cNvPr id="0" name="shap_add.png"/>
                          <pic:cNvPicPr/>
                        </pic:nvPicPr>
                        <pic:blipFill>
                          <a:blip r:embed="rId17"/>
                          <a:stretch>
                            <a:fillRect/>
                          </a:stretch>
                        </pic:blipFill>
                        <pic:spPr>
                          <a:xfrm>
                            <a:off x="0" y="0"/>
                            <a:ext cx="5394960" cy="604458"/>
                          </a:xfrm>
                          <a:prstGeom prst="rect"/>
                        </pic:spPr>
                      </pic:pic>
                    </a:graphicData>
                  </a:graphic>
                </wp:inline>
              </w:drawing>
            </w:r>
          </w:p>
          <w:p>
            <w:pPr>
              <w:jc w:val="center"/>
            </w:pPr>
            <w:r>
              <w:rPr>
                <w:rFonts w:ascii="Aptos" w:hAnsi="Aptos"/>
                <w:i/>
                <w:color w:val="5B6875"/>
                <w:sz w:val="16"/>
              </w:rPr>
              <w:t>Baseline plus feature contributions reconstructs the explained class output.</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f_c(x)</w:t>
            </w:r>
          </w:p>
        </w:tc>
        <w:tc>
          <w:tcPr>
            <w:tcW w:type="dxa" w:w="3384"/>
            <w:vAlign w:val="center"/>
            <w:tcMar>
              <w:top w:w="90" w:type="dxa"/>
              <w:start w:w="100" w:type="dxa"/>
              <w:bottom w:w="90" w:type="dxa"/>
              <w:end w:w="100" w:type="dxa"/>
            </w:tcMar>
          </w:tcPr>
          <w:p>
            <w:pPr>
              <w:spacing w:after="0"/>
            </w:pPr>
            <w:r>
              <w:rPr>
                <w:rFonts w:ascii="Aptos" w:hAnsi="Aptos"/>
                <w:color w:val="152333"/>
                <w:sz w:val="16"/>
              </w:rPr>
              <w:t>Model output for class c on x</w:t>
            </w:r>
          </w:p>
        </w:tc>
        <w:tc>
          <w:tcPr>
            <w:tcW w:type="dxa" w:w="4464"/>
            <w:vAlign w:val="center"/>
            <w:tcMar>
              <w:top w:w="90" w:type="dxa"/>
              <w:start w:w="100" w:type="dxa"/>
              <w:bottom w:w="90" w:type="dxa"/>
              <w:end w:w="100" w:type="dxa"/>
            </w:tcMar>
          </w:tcPr>
          <w:p>
            <w:pPr>
              <w:spacing w:after="0"/>
            </w:pPr>
            <w:r>
              <w:rPr>
                <w:rFonts w:ascii="Aptos" w:hAnsi="Aptos"/>
                <w:color w:val="152333"/>
                <w:sz w:val="16"/>
              </w:rPr>
              <w:t>The class-specific score being explained.</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E[f_c(X)]</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Background expected output</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baseline before this case’s feature contributions are added.</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M</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features</w:t>
            </w:r>
          </w:p>
        </w:tc>
        <w:tc>
          <w:tcPr>
            <w:tcW w:type="dxa" w:w="4464"/>
            <w:vAlign w:val="center"/>
            <w:tcMar>
              <w:top w:w="90" w:type="dxa"/>
              <w:start w:w="100" w:type="dxa"/>
              <w:bottom w:w="90" w:type="dxa"/>
              <w:end w:w="100" w:type="dxa"/>
            </w:tcMar>
          </w:tcPr>
          <w:p>
            <w:pPr>
              <w:spacing w:after="0"/>
            </w:pPr>
            <w:r>
              <w:rPr>
                <w:rFonts w:ascii="Aptos" w:hAnsi="Aptos"/>
                <w:color w:val="152333"/>
                <w:sz w:val="16"/>
              </w:rPr>
              <w:t>Total number of contributions.</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φ_{j,c}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SHAP contribution</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Movement of class-c output attributed to feature j.</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Σ</w:t>
            </w:r>
          </w:p>
        </w:tc>
        <w:tc>
          <w:tcPr>
            <w:tcW w:type="dxa" w:w="3384"/>
            <w:vAlign w:val="center"/>
            <w:tcMar>
              <w:top w:w="90" w:type="dxa"/>
              <w:start w:w="100" w:type="dxa"/>
              <w:bottom w:w="90" w:type="dxa"/>
              <w:end w:w="100" w:type="dxa"/>
            </w:tcMar>
          </w:tcPr>
          <w:p>
            <w:pPr>
              <w:spacing w:after="0"/>
            </w:pPr>
            <w:r>
              <w:rPr>
                <w:rFonts w:ascii="Aptos" w:hAnsi="Aptos"/>
                <w:color w:val="152333"/>
                <w:sz w:val="16"/>
              </w:rPr>
              <w:t>Summation</w:t>
            </w:r>
          </w:p>
        </w:tc>
        <w:tc>
          <w:tcPr>
            <w:tcW w:type="dxa" w:w="4464"/>
            <w:vAlign w:val="center"/>
            <w:tcMar>
              <w:top w:w="90" w:type="dxa"/>
              <w:start w:w="100" w:type="dxa"/>
              <w:bottom w:w="90" w:type="dxa"/>
              <w:end w:w="100" w:type="dxa"/>
            </w:tcMar>
          </w:tcPr>
          <w:p>
            <w:pPr>
              <w:spacing w:after="0"/>
            </w:pPr>
            <w:r>
              <w:rPr>
                <w:rFonts w:ascii="Aptos" w:hAnsi="Aptos"/>
                <w:color w:val="152333"/>
                <w:sz w:val="16"/>
              </w:rPr>
              <w:t>Add all feature contributions.</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C94E5B"/>
              <w:left w:val="single" w:sz="12" w:color="C94E5B"/>
              <w:bottom w:val="single" w:sz="4" w:color="D6E4EC"/>
              <w:right w:val="single" w:sz="4" w:color="D6E4EC"/>
            </w:tcBorders>
          </w:tcPr>
          <w:p>
            <w:pPr>
              <w:spacing w:after="80"/>
            </w:pPr>
            <w:r>
              <w:rPr>
                <w:rFonts w:ascii="Aptos" w:hAnsi="Aptos"/>
                <w:b/>
                <w:color w:val="C94E5B"/>
                <w:sz w:val="21"/>
              </w:rPr>
              <w:t>Critical wording</w:t>
            </w:r>
          </w:p>
          <w:p>
            <w:pPr>
              <w:spacing w:after="0"/>
            </w:pPr>
            <w:r>
              <w:rPr>
                <w:rFonts w:ascii="Aptos" w:hAnsi="Aptos"/>
                <w:color w:val="152333"/>
                <w:sz w:val="19"/>
              </w:rPr>
              <w:t>For classifiers, SHAP may explain a raw score or log-odds rather than direct probability. The safe phrase is “this feature moved the selected class score upward/downward,” not “this feature increased disease probability by X%.”</w:t>
            </w:r>
          </w:p>
        </w:tc>
      </w:tr>
    </w:tbl>
    <w:p>
      <w:pPr>
        <w:spacing w:after="20"/>
      </w:pPr>
    </w:p>
    <w:p>
      <w:pPr>
        <w:pStyle w:val="Heading2"/>
      </w:pPr>
      <w:r>
        <w:rPr>
          <w:rFonts w:ascii="Aptos" w:hAnsi="Aptos"/>
          <w:b/>
          <w:color w:val="15324A"/>
        </w:rPr>
        <w:t>4.5 Jaccard stability - do the top factors survive another background?</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8" name="Picture 8"/>
                  <wp:cNvGraphicFramePr>
                    <a:graphicFrameLocks noChangeAspect="1"/>
                  </wp:cNvGraphicFramePr>
                  <a:graphic>
                    <a:graphicData uri="http://schemas.openxmlformats.org/drawingml/2006/picture">
                      <pic:pic>
                        <pic:nvPicPr>
                          <pic:cNvPr id="0" name="jaccard.png"/>
                          <pic:cNvPicPr/>
                        </pic:nvPicPr>
                        <pic:blipFill>
                          <a:blip r:embed="rId18"/>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Top-feature overlap between two explanation backgrounds.</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A</w:t>
            </w:r>
          </w:p>
        </w:tc>
        <w:tc>
          <w:tcPr>
            <w:tcW w:type="dxa" w:w="3384"/>
            <w:vAlign w:val="center"/>
            <w:tcMar>
              <w:top w:w="90" w:type="dxa"/>
              <w:start w:w="100" w:type="dxa"/>
              <w:bottom w:w="90" w:type="dxa"/>
              <w:end w:w="100" w:type="dxa"/>
            </w:tcMar>
          </w:tcPr>
          <w:p>
            <w:pPr>
              <w:spacing w:after="0"/>
            </w:pPr>
            <w:r>
              <w:rPr>
                <w:rFonts w:ascii="Aptos" w:hAnsi="Aptos"/>
                <w:color w:val="152333"/>
                <w:sz w:val="16"/>
              </w:rPr>
              <w:t>Top-factor set under background A</w:t>
            </w:r>
          </w:p>
        </w:tc>
        <w:tc>
          <w:tcPr>
            <w:tcW w:type="dxa" w:w="4464"/>
            <w:vAlign w:val="center"/>
            <w:tcMar>
              <w:top w:w="90" w:type="dxa"/>
              <w:start w:w="100" w:type="dxa"/>
              <w:bottom w:w="90" w:type="dxa"/>
              <w:end w:w="100" w:type="dxa"/>
            </w:tcMar>
          </w:tcPr>
          <w:p>
            <w:pPr>
              <w:spacing w:after="0"/>
            </w:pPr>
            <w:r>
              <w:rPr>
                <w:rFonts w:ascii="Aptos" w:hAnsi="Aptos"/>
                <w:color w:val="152333"/>
                <w:sz w:val="16"/>
              </w:rPr>
              <w:t>One explanation ranking.</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B</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Top-factor set under background B</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 second explanation ranking.</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A ∩ B</w:t>
            </w:r>
          </w:p>
        </w:tc>
        <w:tc>
          <w:tcPr>
            <w:tcW w:type="dxa" w:w="3384"/>
            <w:vAlign w:val="center"/>
            <w:tcMar>
              <w:top w:w="90" w:type="dxa"/>
              <w:start w:w="100" w:type="dxa"/>
              <w:bottom w:w="90" w:type="dxa"/>
              <w:end w:w="100" w:type="dxa"/>
            </w:tcMar>
          </w:tcPr>
          <w:p>
            <w:pPr>
              <w:spacing w:after="0"/>
            </w:pPr>
            <w:r>
              <w:rPr>
                <w:rFonts w:ascii="Aptos" w:hAnsi="Aptos"/>
                <w:color w:val="152333"/>
                <w:sz w:val="16"/>
              </w:rPr>
              <w:t>Intersection</w:t>
            </w:r>
          </w:p>
        </w:tc>
        <w:tc>
          <w:tcPr>
            <w:tcW w:type="dxa" w:w="4464"/>
            <w:vAlign w:val="center"/>
            <w:tcMar>
              <w:top w:w="90" w:type="dxa"/>
              <w:start w:w="100" w:type="dxa"/>
              <w:bottom w:w="90" w:type="dxa"/>
              <w:end w:w="100" w:type="dxa"/>
            </w:tcMar>
          </w:tcPr>
          <w:p>
            <w:pPr>
              <w:spacing w:after="0"/>
            </w:pPr>
            <w:r>
              <w:rPr>
                <w:rFonts w:ascii="Aptos" w:hAnsi="Aptos"/>
                <w:color w:val="152333"/>
                <w:sz w:val="16"/>
              </w:rPr>
              <w:t>Features shared by both top lists.</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A ∪ B</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Union</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All unique features across both lists.</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w:t>
            </w:r>
          </w:p>
        </w:tc>
        <w:tc>
          <w:tcPr>
            <w:tcW w:type="dxa" w:w="3384"/>
            <w:vAlign w:val="center"/>
            <w:tcMar>
              <w:top w:w="90" w:type="dxa"/>
              <w:start w:w="100" w:type="dxa"/>
              <w:bottom w:w="90" w:type="dxa"/>
              <w:end w:w="100" w:type="dxa"/>
            </w:tcMar>
          </w:tcPr>
          <w:p>
            <w:pPr>
              <w:spacing w:after="0"/>
            </w:pPr>
            <w:r>
              <w:rPr>
                <w:rFonts w:ascii="Aptos" w:hAnsi="Aptos"/>
                <w:color w:val="152333"/>
                <w:sz w:val="16"/>
              </w:rPr>
              <w:t>Cardinality</w:t>
            </w:r>
          </w:p>
        </w:tc>
        <w:tc>
          <w:tcPr>
            <w:tcW w:type="dxa" w:w="4464"/>
            <w:vAlign w:val="center"/>
            <w:tcMar>
              <w:top w:w="90" w:type="dxa"/>
              <w:start w:w="100" w:type="dxa"/>
              <w:bottom w:w="90" w:type="dxa"/>
              <w:end w:w="100" w:type="dxa"/>
            </w:tcMar>
          </w:tcPr>
          <w:p>
            <w:pPr>
              <w:spacing w:after="0"/>
            </w:pPr>
            <w:r>
              <w:rPr>
                <w:rFonts w:ascii="Aptos" w:hAnsi="Aptos"/>
                <w:color w:val="152333"/>
                <w:sz w:val="16"/>
              </w:rPr>
              <w:t>Number of elements in a set.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J(A,B)</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Jaccard overlap</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0 means no overlap; 1 means identical sets.</w:t>
            </w:r>
          </w:p>
        </w:tc>
      </w:tr>
    </w:tbl>
    <w:p>
      <w:pPr>
        <w:spacing w:after="40"/>
      </w:pPr>
    </w:p>
    <w:p>
      <w:pPr>
        <w:pStyle w:val="BodyText"/>
      </w:pPr>
      <w:r>
        <w:rPr>
          <w:rFonts w:ascii="Aptos" w:hAnsi="Aptos"/>
          <w:color w:val="152333"/>
        </w:rPr>
        <w:t>Example: if four top factors are shared and six unique factors appear across both lists, J = 4/6 = 0.667. The correct conclusion is “stable enough to discuss; not stable enough to overclaim.”</w:t>
      </w:r>
    </w:p>
    <w:p>
      <w:pPr>
        <w:spacing w:after="60"/>
      </w:pPr>
      <w:r>
        <w:rPr>
          <w:rFonts w:ascii="Aptos" w:hAnsi="Aptos"/>
          <w:b/>
          <w:color w:val="19B5D1"/>
          <w:sz w:val="17"/>
        </w:rPr>
        <w:t>5 | SESSION 4 RELIABILITY EVIDENCE</w:t>
      </w:r>
    </w:p>
    <w:p>
      <w:pPr>
        <w:pStyle w:val="Heading1"/>
      </w:pPr>
      <w:r>
        <w:rPr>
          <w:rFonts w:ascii="Aptos" w:hAnsi="Aptos"/>
          <w:b/>
          <w:color w:val="0B1F33"/>
        </w:rPr>
        <w:t>Explanation answers “why”; reliability asks “should it act?”</w:t>
      </w:r>
    </w:p>
    <w:p>
      <w:pPr>
        <w:pStyle w:val="BodyText"/>
      </w:pPr>
      <w:r>
        <w:rPr>
          <w:rFonts w:ascii="Aptos" w:hAnsi="Aptos"/>
          <w:color w:val="152333"/>
        </w:rPr>
        <w:t>The selected model is not replaced in Session 4. It is wrapped with controls: probability calibration, measurable calibration evidence, an explicit confidence policy, a hard input contract, anomaly review and deterministic routing.</w:t>
      </w:r>
    </w:p>
    <w:p>
      <w:pPr>
        <w:pStyle w:val="Heading2"/>
      </w:pPr>
      <w:r>
        <w:rPr>
          <w:rFonts w:ascii="Aptos" w:hAnsi="Aptos"/>
          <w:b/>
          <w:color w:val="15324A"/>
        </w:rPr>
        <w:t>5.1 Temperature scaling - the root of T = 1.0883</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611406"/>
                  <wp:docPr id="9" name="Picture 9"/>
                  <wp:cNvGraphicFramePr>
                    <a:graphicFrameLocks noChangeAspect="1"/>
                  </wp:cNvGraphicFramePr>
                  <a:graphic>
                    <a:graphicData uri="http://schemas.openxmlformats.org/drawingml/2006/picture">
                      <pic:pic>
                        <pic:nvPicPr>
                          <pic:cNvPr id="0" name="temp.png"/>
                          <pic:cNvPicPr/>
                        </pic:nvPicPr>
                        <pic:blipFill>
                          <a:blip r:embed="rId19"/>
                          <a:stretch>
                            <a:fillRect/>
                          </a:stretch>
                        </pic:blipFill>
                        <pic:spPr>
                          <a:xfrm>
                            <a:off x="0" y="0"/>
                            <a:ext cx="5394960" cy="611406"/>
                          </a:xfrm>
                          <a:prstGeom prst="rect"/>
                        </pic:spPr>
                      </pic:pic>
                    </a:graphicData>
                  </a:graphic>
                </wp:inline>
              </w:drawing>
            </w:r>
          </w:p>
          <w:p>
            <w:pPr>
              <w:jc w:val="center"/>
            </w:pPr>
            <w:r>
              <w:rPr>
                <w:rFonts w:ascii="Aptos" w:hAnsi="Aptos"/>
                <w:i/>
                <w:color w:val="5B6875"/>
                <w:sz w:val="16"/>
              </w:rPr>
              <w:t>Temperature-scaled probability for class c.</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q_c(T)</w:t>
            </w:r>
          </w:p>
        </w:tc>
        <w:tc>
          <w:tcPr>
            <w:tcW w:type="dxa" w:w="3384"/>
            <w:vAlign w:val="center"/>
            <w:tcMar>
              <w:top w:w="90" w:type="dxa"/>
              <w:start w:w="100" w:type="dxa"/>
              <w:bottom w:w="90" w:type="dxa"/>
              <w:end w:w="100" w:type="dxa"/>
            </w:tcMar>
          </w:tcPr>
          <w:p>
            <w:pPr>
              <w:spacing w:after="0"/>
            </w:pPr>
            <w:r>
              <w:rPr>
                <w:rFonts w:ascii="Aptos" w:hAnsi="Aptos"/>
                <w:color w:val="152333"/>
                <w:sz w:val="16"/>
              </w:rPr>
              <w:t>Calibrated probability for class c</w:t>
            </w:r>
          </w:p>
        </w:tc>
        <w:tc>
          <w:tcPr>
            <w:tcW w:type="dxa" w:w="4464"/>
            <w:vAlign w:val="center"/>
            <w:tcMar>
              <w:top w:w="90" w:type="dxa"/>
              <w:start w:w="100" w:type="dxa"/>
              <w:bottom w:w="90" w:type="dxa"/>
              <w:end w:w="100" w:type="dxa"/>
            </w:tcMar>
          </w:tcPr>
          <w:p>
            <w:pPr>
              <w:spacing w:after="0"/>
            </w:pPr>
            <w:r>
              <w:rPr>
                <w:rFonts w:ascii="Aptos" w:hAnsi="Aptos"/>
                <w:color w:val="152333"/>
                <w:sz w:val="16"/>
              </w:rPr>
              <w:t>Probability after temperature scaling.</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z_c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Class score / log-transformed probability representation</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Input score for class c before scaling.</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T</w:t>
            </w:r>
          </w:p>
        </w:tc>
        <w:tc>
          <w:tcPr>
            <w:tcW w:type="dxa" w:w="3384"/>
            <w:vAlign w:val="center"/>
            <w:tcMar>
              <w:top w:w="90" w:type="dxa"/>
              <w:start w:w="100" w:type="dxa"/>
              <w:bottom w:w="90" w:type="dxa"/>
              <w:end w:w="100" w:type="dxa"/>
            </w:tcMar>
          </w:tcPr>
          <w:p>
            <w:pPr>
              <w:spacing w:after="0"/>
            </w:pPr>
            <w:r>
              <w:rPr>
                <w:rFonts w:ascii="Aptos" w:hAnsi="Aptos"/>
                <w:color w:val="152333"/>
                <w:sz w:val="16"/>
              </w:rPr>
              <w:t>Temperature</w:t>
            </w:r>
          </w:p>
        </w:tc>
        <w:tc>
          <w:tcPr>
            <w:tcW w:type="dxa" w:w="4464"/>
            <w:vAlign w:val="center"/>
            <w:tcMar>
              <w:top w:w="90" w:type="dxa"/>
              <w:start w:w="100" w:type="dxa"/>
              <w:bottom w:w="90" w:type="dxa"/>
              <w:end w:w="100" w:type="dxa"/>
            </w:tcMar>
          </w:tcPr>
          <w:p>
            <w:pPr>
              <w:spacing w:after="0"/>
            </w:pPr>
            <w:r>
              <w:rPr>
                <w:rFonts w:ascii="Aptos" w:hAnsi="Aptos"/>
                <w:color w:val="152333"/>
                <w:sz w:val="16"/>
              </w:rPr>
              <w:t>One scalar controlling probability sharpness.</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k</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Class index in the denominator</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All class scores are normalized together.</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C</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classes</w:t>
            </w:r>
          </w:p>
        </w:tc>
        <w:tc>
          <w:tcPr>
            <w:tcW w:type="dxa" w:w="4464"/>
            <w:vAlign w:val="center"/>
            <w:tcMar>
              <w:top w:w="90" w:type="dxa"/>
              <w:start w:w="100" w:type="dxa"/>
              <w:bottom w:w="90" w:type="dxa"/>
              <w:end w:w="100" w:type="dxa"/>
            </w:tcMar>
          </w:tcPr>
          <w:p>
            <w:pPr>
              <w:spacing w:after="0"/>
            </w:pPr>
            <w:r>
              <w:rPr>
                <w:rFonts w:ascii="Aptos" w:hAnsi="Aptos"/>
                <w:color w:val="152333"/>
                <w:sz w:val="16"/>
              </w:rPr>
              <w:t>Three in this project.</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21084"/>
                  <wp:docPr id="10" name="Picture 10"/>
                  <wp:cNvGraphicFramePr>
                    <a:graphicFrameLocks noChangeAspect="1"/>
                  </wp:cNvGraphicFramePr>
                  <a:graphic>
                    <a:graphicData uri="http://schemas.openxmlformats.org/drawingml/2006/picture">
                      <pic:pic>
                        <pic:nvPicPr>
                          <pic:cNvPr id="0" name="temp_obj.png"/>
                          <pic:cNvPicPr/>
                        </pic:nvPicPr>
                        <pic:blipFill>
                          <a:blip r:embed="rId20"/>
                          <a:stretch>
                            <a:fillRect/>
                          </a:stretch>
                        </pic:blipFill>
                        <pic:spPr>
                          <a:xfrm>
                            <a:off x="0" y="0"/>
                            <a:ext cx="5394960" cy="521084"/>
                          </a:xfrm>
                          <a:prstGeom prst="rect"/>
                        </pic:spPr>
                      </pic:pic>
                    </a:graphicData>
                  </a:graphic>
                </wp:inline>
              </w:drawing>
            </w:r>
          </w:p>
          <w:p>
            <w:pPr>
              <w:jc w:val="center"/>
            </w:pPr>
            <w:r>
              <w:rPr>
                <w:rFonts w:ascii="Aptos" w:hAnsi="Aptos"/>
                <w:i/>
                <w:color w:val="5B6875"/>
                <w:sz w:val="16"/>
              </w:rPr>
              <w:t>Choose the temperature that minimizes calibration negative log-likelihood.</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T*</w:t>
            </w:r>
          </w:p>
        </w:tc>
        <w:tc>
          <w:tcPr>
            <w:tcW w:type="dxa" w:w="3384"/>
            <w:vAlign w:val="center"/>
            <w:tcMar>
              <w:top w:w="90" w:type="dxa"/>
              <w:start w:w="100" w:type="dxa"/>
              <w:bottom w:w="90" w:type="dxa"/>
              <w:end w:w="100" w:type="dxa"/>
            </w:tcMar>
          </w:tcPr>
          <w:p>
            <w:pPr>
              <w:spacing w:after="0"/>
            </w:pPr>
            <w:r>
              <w:rPr>
                <w:rFonts w:ascii="Aptos" w:hAnsi="Aptos"/>
                <w:color w:val="152333"/>
                <w:sz w:val="16"/>
              </w:rPr>
              <w:t>Selected temperature</w:t>
            </w:r>
          </w:p>
        </w:tc>
        <w:tc>
          <w:tcPr>
            <w:tcW w:type="dxa" w:w="4464"/>
            <w:vAlign w:val="center"/>
            <w:tcMar>
              <w:top w:w="90" w:type="dxa"/>
              <w:start w:w="100" w:type="dxa"/>
              <w:bottom w:w="90" w:type="dxa"/>
              <w:end w:w="100" w:type="dxa"/>
            </w:tcMar>
          </w:tcPr>
          <w:p>
            <w:pPr>
              <w:spacing w:after="0"/>
            </w:pPr>
            <w:r>
              <w:rPr>
                <w:rFonts w:ascii="Aptos" w:hAnsi="Aptos"/>
                <w:color w:val="152333"/>
                <w:sz w:val="16"/>
              </w:rPr>
              <w:t>The fitted value: 1.0883.</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N</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Number of calibration records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120 records from year 2024.</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n</w:t>
            </w:r>
          </w:p>
        </w:tc>
        <w:tc>
          <w:tcPr>
            <w:tcW w:type="dxa" w:w="3384"/>
            <w:vAlign w:val="center"/>
            <w:tcMar>
              <w:top w:w="90" w:type="dxa"/>
              <w:start w:w="100" w:type="dxa"/>
              <w:bottom w:w="90" w:type="dxa"/>
              <w:end w:w="100" w:type="dxa"/>
            </w:tcMar>
          </w:tcPr>
          <w:p>
            <w:pPr>
              <w:spacing w:after="0"/>
            </w:pPr>
            <w:r>
              <w:rPr>
                <w:rFonts w:ascii="Aptos" w:hAnsi="Aptos"/>
                <w:color w:val="152333"/>
                <w:sz w:val="16"/>
              </w:rPr>
              <w:t>Calibration-record index</w:t>
            </w:r>
          </w:p>
        </w:tc>
        <w:tc>
          <w:tcPr>
            <w:tcW w:type="dxa" w:w="4464"/>
            <w:vAlign w:val="center"/>
            <w:tcMar>
              <w:top w:w="90" w:type="dxa"/>
              <w:start w:w="100" w:type="dxa"/>
              <w:bottom w:w="90" w:type="dxa"/>
              <w:end w:w="100" w:type="dxa"/>
            </w:tcMar>
          </w:tcPr>
          <w:p>
            <w:pPr>
              <w:spacing w:after="0"/>
            </w:pPr>
            <w:r>
              <w:rPr>
                <w:rFonts w:ascii="Aptos" w:hAnsi="Aptos"/>
                <w:color w:val="152333"/>
                <w:sz w:val="16"/>
              </w:rPr>
              <w:t>One calibration example.</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y_n</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True class of record n</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The correct LOW/MEDIUM/HIGH label.</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q_{y_n}^{(n)}(T)</w:t>
            </w:r>
          </w:p>
        </w:tc>
        <w:tc>
          <w:tcPr>
            <w:tcW w:type="dxa" w:w="3384"/>
            <w:vAlign w:val="center"/>
            <w:tcMar>
              <w:top w:w="90" w:type="dxa"/>
              <w:start w:w="100" w:type="dxa"/>
              <w:bottom w:w="90" w:type="dxa"/>
              <w:end w:w="100" w:type="dxa"/>
            </w:tcMar>
          </w:tcPr>
          <w:p>
            <w:pPr>
              <w:spacing w:after="0"/>
            </w:pPr>
            <w:r>
              <w:rPr>
                <w:rFonts w:ascii="Aptos" w:hAnsi="Aptos"/>
                <w:color w:val="152333"/>
                <w:sz w:val="16"/>
              </w:rPr>
              <w:t>Calibrated probability assigned to the true class</w:t>
            </w:r>
          </w:p>
        </w:tc>
        <w:tc>
          <w:tcPr>
            <w:tcW w:type="dxa" w:w="4464"/>
            <w:vAlign w:val="center"/>
            <w:tcMar>
              <w:top w:w="90" w:type="dxa"/>
              <w:start w:w="100" w:type="dxa"/>
              <w:bottom w:w="90" w:type="dxa"/>
              <w:end w:w="100" w:type="dxa"/>
            </w:tcMar>
          </w:tcPr>
          <w:p>
            <w:pPr>
              <w:spacing w:after="0"/>
            </w:pPr>
            <w:r>
              <w:rPr>
                <w:rFonts w:ascii="Aptos" w:hAnsi="Aptos"/>
                <w:color w:val="152333"/>
                <w:sz w:val="16"/>
              </w:rPr>
              <w:t>The probability the calibrated model gives to the correct answer.</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log</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Natural logarithm</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Produces the log-loss objective.</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19B5D1"/>
              <w:left w:val="single" w:sz="12" w:color="19B5D1"/>
              <w:bottom w:val="single" w:sz="4" w:color="D6E4EC"/>
              <w:right w:val="single" w:sz="4" w:color="D6E4EC"/>
            </w:tcBorders>
          </w:tcPr>
          <w:p>
            <w:pPr>
              <w:spacing w:after="80"/>
            </w:pPr>
            <w:r>
              <w:rPr>
                <w:rFonts w:ascii="Aptos" w:hAnsi="Aptos"/>
                <w:b/>
                <w:color w:val="19B5D1"/>
                <w:sz w:val="21"/>
              </w:rPr>
              <w:t>Interpret T = 1.0883</w:t>
            </w:r>
          </w:p>
          <w:p>
            <w:pPr>
              <w:spacing w:after="0"/>
            </w:pPr>
            <w:r>
              <w:rPr>
                <w:rFonts w:ascii="Aptos" w:hAnsi="Aptos"/>
                <w:color w:val="152333"/>
                <w:sz w:val="19"/>
              </w:rPr>
              <w:t>T is only slightly above 1, so the fitted probabilities required mild softening. T = 1 would mean no change; T &gt; 1 usually softens confidence; T &lt; 1 sharpens it. The value was optimized on 2024 calibration data, not guessed and not fitted on 2025.</w:t>
            </w:r>
          </w:p>
        </w:tc>
      </w:tr>
    </w:tbl>
    <w:p>
      <w:pPr>
        <w:spacing w:after="20"/>
      </w:pPr>
    </w:p>
    <w:p>
      <w:pPr>
        <w:pStyle w:val="Heading2"/>
      </w:pPr>
      <w:r>
        <w:rPr>
          <w:rFonts w:ascii="Aptos" w:hAnsi="Aptos"/>
          <w:b/>
          <w:color w:val="15324A"/>
        </w:rPr>
        <w:t>5.2 Why ECE and Brier are both needed</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21084"/>
                  <wp:docPr id="11" name="Picture 11"/>
                  <wp:cNvGraphicFramePr>
                    <a:graphicFrameLocks noChangeAspect="1"/>
                  </wp:cNvGraphicFramePr>
                  <a:graphic>
                    <a:graphicData uri="http://schemas.openxmlformats.org/drawingml/2006/picture">
                      <pic:pic>
                        <pic:nvPicPr>
                          <pic:cNvPr id="0" name="ece.png"/>
                          <pic:cNvPicPr/>
                        </pic:nvPicPr>
                        <pic:blipFill>
                          <a:blip r:embed="rId21"/>
                          <a:stretch>
                            <a:fillRect/>
                          </a:stretch>
                        </pic:blipFill>
                        <pic:spPr>
                          <a:xfrm>
                            <a:off x="0" y="0"/>
                            <a:ext cx="5394960" cy="521084"/>
                          </a:xfrm>
                          <a:prstGeom prst="rect"/>
                        </pic:spPr>
                      </pic:pic>
                    </a:graphicData>
                  </a:graphic>
                </wp:inline>
              </w:drawing>
            </w:r>
          </w:p>
          <w:p>
            <w:pPr>
              <w:jc w:val="center"/>
            </w:pPr>
            <w:r>
              <w:rPr>
                <w:rFonts w:ascii="Aptos" w:hAnsi="Aptos"/>
                <w:i/>
                <w:color w:val="5B6875"/>
                <w:sz w:val="16"/>
              </w:rPr>
              <w:t>Expected Calibration Error compares confidence with observed accuracy by bin.</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B</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confidence bins</w:t>
            </w:r>
          </w:p>
        </w:tc>
        <w:tc>
          <w:tcPr>
            <w:tcW w:type="dxa" w:w="4464"/>
            <w:vAlign w:val="center"/>
            <w:tcMar>
              <w:top w:w="90" w:type="dxa"/>
              <w:start w:w="100" w:type="dxa"/>
              <w:bottom w:w="90" w:type="dxa"/>
              <w:end w:w="100" w:type="dxa"/>
            </w:tcMar>
          </w:tcPr>
          <w:p>
            <w:pPr>
              <w:spacing w:after="0"/>
            </w:pPr>
            <w:r>
              <w:rPr>
                <w:rFonts w:ascii="Aptos" w:hAnsi="Aptos"/>
                <w:color w:val="152333"/>
                <w:sz w:val="16"/>
              </w:rPr>
              <w:t>How many groups the confidence range is divided into.</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B_b</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Set of cases in confidence bin b</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All predictions whose confidence falls in that interval.</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|B_b|</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cases in bin b</w:t>
            </w:r>
          </w:p>
        </w:tc>
        <w:tc>
          <w:tcPr>
            <w:tcW w:type="dxa" w:w="4464"/>
            <w:vAlign w:val="center"/>
            <w:tcMar>
              <w:top w:w="90" w:type="dxa"/>
              <w:start w:w="100" w:type="dxa"/>
              <w:bottom w:w="90" w:type="dxa"/>
              <w:end w:w="100" w:type="dxa"/>
            </w:tcMar>
          </w:tcPr>
          <w:p>
            <w:pPr>
              <w:spacing w:after="0"/>
            </w:pPr>
            <w:r>
              <w:rPr>
                <w:rFonts w:ascii="Aptos" w:hAnsi="Aptos"/>
                <w:color w:val="152333"/>
                <w:sz w:val="16"/>
              </w:rPr>
              <w:t>Bin size.</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N</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Total number of evaluated cases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Denominator used to weight bins.</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acc(B_b)</w:t>
            </w:r>
          </w:p>
        </w:tc>
        <w:tc>
          <w:tcPr>
            <w:tcW w:type="dxa" w:w="3384"/>
            <w:vAlign w:val="center"/>
            <w:tcMar>
              <w:top w:w="90" w:type="dxa"/>
              <w:start w:w="100" w:type="dxa"/>
              <w:bottom w:w="90" w:type="dxa"/>
              <w:end w:w="100" w:type="dxa"/>
            </w:tcMar>
          </w:tcPr>
          <w:p>
            <w:pPr>
              <w:spacing w:after="0"/>
            </w:pPr>
            <w:r>
              <w:rPr>
                <w:rFonts w:ascii="Aptos" w:hAnsi="Aptos"/>
                <w:color w:val="152333"/>
                <w:sz w:val="16"/>
              </w:rPr>
              <w:t>Observed accuracy in bin b</w:t>
            </w:r>
          </w:p>
        </w:tc>
        <w:tc>
          <w:tcPr>
            <w:tcW w:type="dxa" w:w="4464"/>
            <w:vAlign w:val="center"/>
            <w:tcMar>
              <w:top w:w="90" w:type="dxa"/>
              <w:start w:w="100" w:type="dxa"/>
              <w:bottom w:w="90" w:type="dxa"/>
              <w:end w:w="100" w:type="dxa"/>
            </w:tcMar>
          </w:tcPr>
          <w:p>
            <w:pPr>
              <w:spacing w:after="0"/>
            </w:pPr>
            <w:r>
              <w:rPr>
                <w:rFonts w:ascii="Aptos" w:hAnsi="Aptos"/>
                <w:color w:val="152333"/>
                <w:sz w:val="16"/>
              </w:rPr>
              <w:t>Fraction correct within that confidence bin.</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conf(B_b)</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Mean confidence in bin b</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Average model confidence in that bin.</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12" name="Picture 12"/>
                  <wp:cNvGraphicFramePr>
                    <a:graphicFrameLocks noChangeAspect="1"/>
                  </wp:cNvGraphicFramePr>
                  <a:graphic>
                    <a:graphicData uri="http://schemas.openxmlformats.org/drawingml/2006/picture">
                      <pic:pic>
                        <pic:nvPicPr>
                          <pic:cNvPr id="0" name="brier.png"/>
                          <pic:cNvPicPr/>
                        </pic:nvPicPr>
                        <pic:blipFill>
                          <a:blip r:embed="rId22"/>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Multiclass Brier score used in the current final runtime.</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N</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records</w:t>
            </w:r>
          </w:p>
        </w:tc>
        <w:tc>
          <w:tcPr>
            <w:tcW w:type="dxa" w:w="4464"/>
            <w:vAlign w:val="center"/>
            <w:tcMar>
              <w:top w:w="90" w:type="dxa"/>
              <w:start w:w="100" w:type="dxa"/>
              <w:bottom w:w="90" w:type="dxa"/>
              <w:end w:w="100" w:type="dxa"/>
            </w:tcMar>
          </w:tcPr>
          <w:p>
            <w:pPr>
              <w:spacing w:after="0"/>
            </w:pPr>
            <w:r>
              <w:rPr>
                <w:rFonts w:ascii="Aptos" w:hAnsi="Aptos"/>
                <w:color w:val="152333"/>
                <w:sz w:val="16"/>
              </w:rPr>
              <w:t>All evaluated future cases.</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Number of classes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Three risk classes.</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q_{n,c}</w:t>
            </w:r>
          </w:p>
        </w:tc>
        <w:tc>
          <w:tcPr>
            <w:tcW w:type="dxa" w:w="3384"/>
            <w:vAlign w:val="center"/>
            <w:tcMar>
              <w:top w:w="90" w:type="dxa"/>
              <w:start w:w="100" w:type="dxa"/>
              <w:bottom w:w="90" w:type="dxa"/>
              <w:end w:w="100" w:type="dxa"/>
            </w:tcMar>
          </w:tcPr>
          <w:p>
            <w:pPr>
              <w:spacing w:after="0"/>
            </w:pPr>
            <w:r>
              <w:rPr>
                <w:rFonts w:ascii="Aptos" w:hAnsi="Aptos"/>
                <w:color w:val="152333"/>
                <w:sz w:val="16"/>
              </w:rPr>
              <w:t>Calibrated probability for record n and class c</w:t>
            </w:r>
          </w:p>
        </w:tc>
        <w:tc>
          <w:tcPr>
            <w:tcW w:type="dxa" w:w="4464"/>
            <w:vAlign w:val="center"/>
            <w:tcMar>
              <w:top w:w="90" w:type="dxa"/>
              <w:start w:w="100" w:type="dxa"/>
              <w:bottom w:w="90" w:type="dxa"/>
              <w:end w:w="100" w:type="dxa"/>
            </w:tcMar>
          </w:tcPr>
          <w:p>
            <w:pPr>
              <w:spacing w:after="0"/>
            </w:pPr>
            <w:r>
              <w:rPr>
                <w:rFonts w:ascii="Aptos" w:hAnsi="Aptos"/>
                <w:color w:val="152333"/>
                <w:sz w:val="16"/>
              </w:rPr>
              <w:t>One entry of the full probability vector.</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y_n</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True class of record n</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Ground-truth label.</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1[y_n=c]</w:t>
            </w:r>
          </w:p>
        </w:tc>
        <w:tc>
          <w:tcPr>
            <w:tcW w:type="dxa" w:w="3384"/>
            <w:vAlign w:val="center"/>
            <w:tcMar>
              <w:top w:w="90" w:type="dxa"/>
              <w:start w:w="100" w:type="dxa"/>
              <w:bottom w:w="90" w:type="dxa"/>
              <w:end w:w="100" w:type="dxa"/>
            </w:tcMar>
          </w:tcPr>
          <w:p>
            <w:pPr>
              <w:spacing w:after="0"/>
            </w:pPr>
            <w:r>
              <w:rPr>
                <w:rFonts w:ascii="Aptos" w:hAnsi="Aptos"/>
                <w:color w:val="152333"/>
                <w:sz w:val="16"/>
              </w:rPr>
              <w:t>Indicator function</w:t>
            </w:r>
          </w:p>
        </w:tc>
        <w:tc>
          <w:tcPr>
            <w:tcW w:type="dxa" w:w="4464"/>
            <w:vAlign w:val="center"/>
            <w:tcMar>
              <w:top w:w="90" w:type="dxa"/>
              <w:start w:w="100" w:type="dxa"/>
              <w:bottom w:w="90" w:type="dxa"/>
              <w:end w:w="100" w:type="dxa"/>
            </w:tcMar>
          </w:tcPr>
          <w:p>
            <w:pPr>
              <w:spacing w:after="0"/>
            </w:pPr>
            <w:r>
              <w:rPr>
                <w:rFonts w:ascii="Aptos" w:hAnsi="Aptos"/>
                <w:color w:val="152333"/>
                <w:sz w:val="16"/>
              </w:rPr>
              <w:t>1 for the true class, 0 otherwise.</w:t>
            </w:r>
          </w:p>
        </w:tc>
      </w:tr>
    </w:tbl>
    <w:p>
      <w:pPr>
        <w:spacing w:after="40"/>
      </w:pP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728"/>
            <w:shd w:fill="15324A"/>
            <w:vAlign w:val="center"/>
            <w:tcMar>
              <w:top w:w="100" w:type="dxa"/>
              <w:start w:w="100" w:type="dxa"/>
              <w:bottom w:w="100" w:type="dxa"/>
              <w:end w:w="100" w:type="dxa"/>
            </w:tcMar>
          </w:tcPr>
          <w:p>
            <w:pPr>
              <w:jc w:val="center"/>
            </w:pPr>
            <w:r>
              <w:rPr>
                <w:rFonts w:ascii="Aptos" w:hAnsi="Aptos"/>
                <w:b/>
                <w:color w:val="FFFFFF"/>
                <w:sz w:val="17"/>
              </w:rPr>
              <w:t>Metric</w:t>
            </w:r>
          </w:p>
        </w:tc>
        <w:tc>
          <w:tcPr>
            <w:tcW w:type="dxa" w:w="1584"/>
            <w:shd w:fill="15324A"/>
            <w:vAlign w:val="center"/>
            <w:tcMar>
              <w:top w:w="100" w:type="dxa"/>
              <w:start w:w="100" w:type="dxa"/>
              <w:bottom w:w="100" w:type="dxa"/>
              <w:end w:w="100" w:type="dxa"/>
            </w:tcMar>
          </w:tcPr>
          <w:p>
            <w:pPr>
              <w:jc w:val="center"/>
            </w:pPr>
            <w:r>
              <w:rPr>
                <w:rFonts w:ascii="Aptos" w:hAnsi="Aptos"/>
                <w:b/>
                <w:color w:val="FFFFFF"/>
                <w:sz w:val="17"/>
              </w:rPr>
              <w:t>Raw</w:t>
            </w:r>
          </w:p>
        </w:tc>
        <w:tc>
          <w:tcPr>
            <w:tcW w:type="dxa" w:w="1728"/>
            <w:shd w:fill="15324A"/>
            <w:vAlign w:val="center"/>
            <w:tcMar>
              <w:top w:w="100" w:type="dxa"/>
              <w:start w:w="100" w:type="dxa"/>
              <w:bottom w:w="100" w:type="dxa"/>
              <w:end w:w="100" w:type="dxa"/>
            </w:tcMar>
          </w:tcPr>
          <w:p>
            <w:pPr>
              <w:jc w:val="center"/>
            </w:pPr>
            <w:r>
              <w:rPr>
                <w:rFonts w:ascii="Aptos" w:hAnsi="Aptos"/>
                <w:b/>
                <w:color w:val="FFFFFF"/>
                <w:sz w:val="17"/>
              </w:rPr>
              <w:t>Calibrated</w:t>
            </w:r>
          </w:p>
        </w:tc>
        <w:tc>
          <w:tcPr>
            <w:tcW w:type="dxa" w:w="5184"/>
            <w:shd w:fill="15324A"/>
            <w:vAlign w:val="center"/>
            <w:tcMar>
              <w:top w:w="100" w:type="dxa"/>
              <w:start w:w="100" w:type="dxa"/>
              <w:bottom w:w="100" w:type="dxa"/>
              <w:end w:w="100" w:type="dxa"/>
            </w:tcMar>
          </w:tcPr>
          <w:p>
            <w:pPr>
              <w:jc w:val="center"/>
            </w:pPr>
            <w:r>
              <w:rPr>
                <w:rFonts w:ascii="Aptos" w:hAnsi="Aptos"/>
                <w:b/>
                <w:color w:val="FFFFFF"/>
                <w:sz w:val="17"/>
              </w:rPr>
              <w:t>Interpretation</w:t>
            </w:r>
          </w:p>
        </w:tc>
      </w:tr>
      <w:tr>
        <w:trPr>
          <w:cantSplit/>
        </w:trPr>
        <w:tc>
          <w:tcPr>
            <w:tcW w:type="dxa" w:w="1728"/>
            <w:vAlign w:val="center"/>
            <w:tcMar>
              <w:top w:w="90" w:type="dxa"/>
              <w:start w:w="100" w:type="dxa"/>
              <w:bottom w:w="90" w:type="dxa"/>
              <w:end w:w="100" w:type="dxa"/>
            </w:tcMar>
          </w:tcPr>
          <w:p>
            <w:pPr>
              <w:spacing w:after="0"/>
            </w:pPr>
            <w:r>
              <w:rPr>
                <w:rFonts w:ascii="Aptos" w:hAnsi="Aptos"/>
                <w:color w:val="152333"/>
                <w:sz w:val="17"/>
              </w:rPr>
              <w:t>ECE</w:t>
            </w:r>
          </w:p>
        </w:tc>
        <w:tc>
          <w:tcPr>
            <w:tcW w:type="dxa" w:w="1584"/>
            <w:vAlign w:val="center"/>
            <w:tcMar>
              <w:top w:w="90" w:type="dxa"/>
              <w:start w:w="100" w:type="dxa"/>
              <w:bottom w:w="90" w:type="dxa"/>
              <w:end w:w="100" w:type="dxa"/>
            </w:tcMar>
          </w:tcPr>
          <w:p>
            <w:pPr>
              <w:spacing w:after="0"/>
            </w:pPr>
            <w:r>
              <w:rPr>
                <w:rFonts w:ascii="Aptos" w:hAnsi="Aptos"/>
                <w:color w:val="152333"/>
                <w:sz w:val="17"/>
              </w:rPr>
              <w:t>0.098792</w:t>
            </w:r>
          </w:p>
        </w:tc>
        <w:tc>
          <w:tcPr>
            <w:tcW w:type="dxa" w:w="1728"/>
            <w:vAlign w:val="center"/>
            <w:tcMar>
              <w:top w:w="90" w:type="dxa"/>
              <w:start w:w="100" w:type="dxa"/>
              <w:bottom w:w="90" w:type="dxa"/>
              <w:end w:w="100" w:type="dxa"/>
            </w:tcMar>
          </w:tcPr>
          <w:p>
            <w:pPr>
              <w:spacing w:after="0"/>
            </w:pPr>
            <w:r>
              <w:rPr>
                <w:rFonts w:ascii="Aptos" w:hAnsi="Aptos"/>
                <w:color w:val="152333"/>
                <w:sz w:val="17"/>
              </w:rPr>
              <w:t>0.093439</w:t>
            </w:r>
          </w:p>
        </w:tc>
        <w:tc>
          <w:tcPr>
            <w:tcW w:type="dxa" w:w="5184"/>
            <w:vAlign w:val="center"/>
            <w:tcMar>
              <w:top w:w="90" w:type="dxa"/>
              <w:start w:w="100" w:type="dxa"/>
              <w:bottom w:w="90" w:type="dxa"/>
              <w:end w:w="100" w:type="dxa"/>
            </w:tcMar>
          </w:tcPr>
          <w:p>
            <w:pPr>
              <w:spacing w:after="0"/>
            </w:pPr>
            <w:r>
              <w:rPr>
                <w:rFonts w:ascii="Aptos" w:hAnsi="Aptos"/>
                <w:color w:val="152333"/>
                <w:sz w:val="17"/>
              </w:rPr>
              <w:t>Calibration gap decreased by about 0.00535.</w:t>
            </w:r>
          </w:p>
        </w:tc>
      </w:tr>
      <w:tr>
        <w:trPr>
          <w:cantSplit/>
        </w:trPr>
        <w:tc>
          <w:tcPr>
            <w:tcW w:type="dxa" w:w="1728"/>
            <w:vAlign w:val="center"/>
            <w:tcMar>
              <w:top w:w="90" w:type="dxa"/>
              <w:start w:w="100" w:type="dxa"/>
              <w:bottom w:w="90" w:type="dxa"/>
              <w:end w:w="100" w:type="dxa"/>
            </w:tcMar>
            <w:shd w:fill="F8FBFD"/>
          </w:tcPr>
          <w:p>
            <w:pPr>
              <w:spacing w:after="0"/>
            </w:pPr>
            <w:r>
              <w:rPr>
                <w:rFonts w:ascii="Aptos" w:hAnsi="Aptos"/>
                <w:color w:val="152333"/>
                <w:sz w:val="17"/>
              </w:rPr>
              <w:t>Brier</w:t>
            </w:r>
          </w:p>
        </w:tc>
        <w:tc>
          <w:tcPr>
            <w:tcW w:type="dxa" w:w="1584"/>
            <w:vAlign w:val="center"/>
            <w:tcMar>
              <w:top w:w="90" w:type="dxa"/>
              <w:start w:w="100" w:type="dxa"/>
              <w:bottom w:w="90" w:type="dxa"/>
              <w:end w:w="100" w:type="dxa"/>
            </w:tcMar>
            <w:shd w:fill="F8FBFD"/>
          </w:tcPr>
          <w:p>
            <w:pPr>
              <w:spacing w:after="0"/>
            </w:pPr>
            <w:r>
              <w:rPr>
                <w:rFonts w:ascii="Aptos" w:hAnsi="Aptos"/>
                <w:color w:val="152333"/>
                <w:sz w:val="17"/>
              </w:rPr>
              <w:t>0.374708</w:t>
            </w:r>
          </w:p>
        </w:tc>
        <w:tc>
          <w:tcPr>
            <w:tcW w:type="dxa" w:w="1728"/>
            <w:vAlign w:val="center"/>
            <w:tcMar>
              <w:top w:w="90" w:type="dxa"/>
              <w:start w:w="100" w:type="dxa"/>
              <w:bottom w:w="90" w:type="dxa"/>
              <w:end w:w="100" w:type="dxa"/>
            </w:tcMar>
            <w:shd w:fill="F8FBFD"/>
          </w:tcPr>
          <w:p>
            <w:pPr>
              <w:spacing w:after="0"/>
            </w:pPr>
            <w:r>
              <w:rPr>
                <w:rFonts w:ascii="Aptos" w:hAnsi="Aptos"/>
                <w:color w:val="152333"/>
                <w:sz w:val="17"/>
              </w:rPr>
              <w:t>0.370822</w:t>
            </w:r>
          </w:p>
        </w:tc>
        <w:tc>
          <w:tcPr>
            <w:tcW w:type="dxa" w:w="5184"/>
            <w:vAlign w:val="center"/>
            <w:tcMar>
              <w:top w:w="90" w:type="dxa"/>
              <w:start w:w="100" w:type="dxa"/>
              <w:bottom w:w="90" w:type="dxa"/>
              <w:end w:w="100" w:type="dxa"/>
            </w:tcMar>
            <w:shd w:fill="F8FBFD"/>
          </w:tcPr>
          <w:p>
            <w:pPr>
              <w:spacing w:after="0"/>
            </w:pPr>
            <w:r>
              <w:rPr>
                <w:rFonts w:ascii="Aptos" w:hAnsi="Aptos"/>
                <w:color w:val="152333"/>
                <w:sz w:val="17"/>
              </w:rPr>
              <w:t>Full probability-vector squared error decreased by about 0.00389.</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EF9B26"/>
              <w:left w:val="single" w:sz="12" w:color="EF9B26"/>
              <w:bottom w:val="single" w:sz="4" w:color="D6E4EC"/>
              <w:right w:val="single" w:sz="4" w:color="D6E4EC"/>
            </w:tcBorders>
          </w:tcPr>
          <w:p>
            <w:pPr>
              <w:spacing w:after="80"/>
            </w:pPr>
            <w:r>
              <w:rPr>
                <w:rFonts w:ascii="Aptos" w:hAnsi="Aptos"/>
                <w:b/>
                <w:color w:val="EF9B26"/>
                <w:sz w:val="21"/>
              </w:rPr>
              <w:t>What not to claim</w:t>
            </w:r>
          </w:p>
          <w:p>
            <w:pPr>
              <w:spacing w:after="0"/>
            </w:pPr>
            <w:r>
              <w:rPr>
                <w:rFonts w:ascii="Aptos" w:hAnsi="Aptos"/>
                <w:color w:val="152333"/>
                <w:sz w:val="19"/>
              </w:rPr>
              <w:t>The improvement is small, and that is acceptable. Calibration is measured evidence, not a promise that every metric must improve dramatically. The correct statement is that mild improvement was observed on the untouched future set.</w:t>
            </w:r>
          </w:p>
        </w:tc>
      </w:tr>
    </w:tbl>
    <w:p>
      <w:pPr>
        <w:spacing w:after="20"/>
      </w:pPr>
    </w:p>
    <w:p>
      <w:pPr>
        <w:pStyle w:val="Heading2"/>
      </w:pPr>
      <w:r>
        <w:rPr>
          <w:rFonts w:ascii="Aptos" w:hAnsi="Aptos"/>
          <w:b/>
          <w:color w:val="15324A"/>
        </w:rPr>
        <w:t>5.3 Threshold policy - the root of tau = 0.650</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13" name="Picture 13"/>
                  <wp:cNvGraphicFramePr>
                    <a:graphicFrameLocks noChangeAspect="1"/>
                  </wp:cNvGraphicFramePr>
                  <a:graphic>
                    <a:graphicData uri="http://schemas.openxmlformats.org/drawingml/2006/picture">
                      <pic:pic>
                        <pic:nvPicPr>
                          <pic:cNvPr id="0" name="accept_flag.png"/>
                          <pic:cNvPicPr/>
                        </pic:nvPicPr>
                        <pic:blipFill>
                          <a:blip r:embed="rId23"/>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Accept indicator under review threshold τ.</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a_i(τ)</w:t>
            </w:r>
          </w:p>
        </w:tc>
        <w:tc>
          <w:tcPr>
            <w:tcW w:type="dxa" w:w="3384"/>
            <w:vAlign w:val="center"/>
            <w:tcMar>
              <w:top w:w="90" w:type="dxa"/>
              <w:start w:w="100" w:type="dxa"/>
              <w:bottom w:w="90" w:type="dxa"/>
              <w:end w:w="100" w:type="dxa"/>
            </w:tcMar>
          </w:tcPr>
          <w:p>
            <w:pPr>
              <w:spacing w:after="0"/>
            </w:pPr>
            <w:r>
              <w:rPr>
                <w:rFonts w:ascii="Aptos" w:hAnsi="Aptos"/>
                <w:color w:val="152333"/>
                <w:sz w:val="16"/>
              </w:rPr>
              <w:t>Accept indicator for case i</w:t>
            </w:r>
          </w:p>
        </w:tc>
        <w:tc>
          <w:tcPr>
            <w:tcW w:type="dxa" w:w="4464"/>
            <w:vAlign w:val="center"/>
            <w:tcMar>
              <w:top w:w="90" w:type="dxa"/>
              <w:start w:w="100" w:type="dxa"/>
              <w:bottom w:w="90" w:type="dxa"/>
              <w:end w:w="100" w:type="dxa"/>
            </w:tcMar>
          </w:tcPr>
          <w:p>
            <w:pPr>
              <w:spacing w:after="0"/>
            </w:pPr>
            <w:r>
              <w:rPr>
                <w:rFonts w:ascii="Aptos" w:hAnsi="Aptos"/>
                <w:color w:val="152333"/>
                <w:sz w:val="16"/>
              </w:rPr>
              <w:t>1 if the case is eligible for automatic action under confidence policy; otherwise 0.</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i</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Case index</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One request.</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τ</w:t>
            </w:r>
          </w:p>
        </w:tc>
        <w:tc>
          <w:tcPr>
            <w:tcW w:type="dxa" w:w="3384"/>
            <w:vAlign w:val="center"/>
            <w:tcMar>
              <w:top w:w="90" w:type="dxa"/>
              <w:start w:w="100" w:type="dxa"/>
              <w:bottom w:w="90" w:type="dxa"/>
              <w:end w:w="100" w:type="dxa"/>
            </w:tcMar>
          </w:tcPr>
          <w:p>
            <w:pPr>
              <w:spacing w:after="0"/>
            </w:pPr>
            <w:r>
              <w:rPr>
                <w:rFonts w:ascii="Aptos" w:hAnsi="Aptos"/>
                <w:color w:val="152333"/>
                <w:sz w:val="16"/>
              </w:rPr>
              <w:t>Review threshold</w:t>
            </w:r>
          </w:p>
        </w:tc>
        <w:tc>
          <w:tcPr>
            <w:tcW w:type="dxa" w:w="4464"/>
            <w:vAlign w:val="center"/>
            <w:tcMar>
              <w:top w:w="90" w:type="dxa"/>
              <w:start w:w="100" w:type="dxa"/>
              <w:bottom w:w="90" w:type="dxa"/>
              <w:end w:w="100" w:type="dxa"/>
            </w:tcMar>
          </w:tcPr>
          <w:p>
            <w:pPr>
              <w:spacing w:after="0"/>
            </w:pPr>
            <w:r>
              <w:rPr>
                <w:rFonts w:ascii="Aptos" w:hAnsi="Aptos"/>
                <w:color w:val="152333"/>
                <w:sz w:val="16"/>
              </w:rPr>
              <w:t>Minimum calibrated maximum probability required for automatic acceptance.</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q_{i,c}</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Calibrated probability for case i and class c</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Probability after temperature scaling.</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max_c</w:t>
            </w:r>
          </w:p>
        </w:tc>
        <w:tc>
          <w:tcPr>
            <w:tcW w:type="dxa" w:w="3384"/>
            <w:vAlign w:val="center"/>
            <w:tcMar>
              <w:top w:w="90" w:type="dxa"/>
              <w:start w:w="100" w:type="dxa"/>
              <w:bottom w:w="90" w:type="dxa"/>
              <w:end w:w="100" w:type="dxa"/>
            </w:tcMar>
          </w:tcPr>
          <w:p>
            <w:pPr>
              <w:spacing w:after="0"/>
            </w:pPr>
            <w:r>
              <w:rPr>
                <w:rFonts w:ascii="Aptos" w:hAnsi="Aptos"/>
                <w:color w:val="152333"/>
                <w:sz w:val="16"/>
              </w:rPr>
              <w:t>Maximum across classes</w:t>
            </w:r>
          </w:p>
        </w:tc>
        <w:tc>
          <w:tcPr>
            <w:tcW w:type="dxa" w:w="4464"/>
            <w:vAlign w:val="center"/>
            <w:tcMar>
              <w:top w:w="90" w:type="dxa"/>
              <w:start w:w="100" w:type="dxa"/>
              <w:bottom w:w="90" w:type="dxa"/>
              <w:end w:w="100" w:type="dxa"/>
            </w:tcMar>
          </w:tcPr>
          <w:p>
            <w:pPr>
              <w:spacing w:after="0"/>
            </w:pPr>
            <w:r>
              <w:rPr>
                <w:rFonts w:ascii="Aptos" w:hAnsi="Aptos"/>
                <w:color w:val="152333"/>
                <w:sz w:val="16"/>
              </w:rPr>
              <w:t>The confidence of the predicted class.</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1[·]</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Indicator</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Returns 1 when the condition is true, else 0.</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76666"/>
                  <wp:docPr id="14" name="Picture 14"/>
                  <wp:cNvGraphicFramePr>
                    <a:graphicFrameLocks noChangeAspect="1"/>
                  </wp:cNvGraphicFramePr>
                  <a:graphic>
                    <a:graphicData uri="http://schemas.openxmlformats.org/drawingml/2006/picture">
                      <pic:pic>
                        <pic:nvPicPr>
                          <pic:cNvPr id="0" name="coverage.png"/>
                          <pic:cNvPicPr/>
                        </pic:nvPicPr>
                        <pic:blipFill>
                          <a:blip r:embed="rId24"/>
                          <a:stretch>
                            <a:fillRect/>
                          </a:stretch>
                        </pic:blipFill>
                        <pic:spPr>
                          <a:xfrm>
                            <a:off x="0" y="0"/>
                            <a:ext cx="5394960" cy="576666"/>
                          </a:xfrm>
                          <a:prstGeom prst="rect"/>
                        </pic:spPr>
                      </pic:pic>
                    </a:graphicData>
                  </a:graphic>
                </wp:inline>
              </w:drawing>
            </w:r>
          </w:p>
          <w:p>
            <w:pPr>
              <w:jc w:val="center"/>
            </w:pPr>
            <w:r>
              <w:rPr>
                <w:rFonts w:ascii="Aptos" w:hAnsi="Aptos"/>
                <w:i/>
                <w:color w:val="5B6875"/>
                <w:sz w:val="16"/>
              </w:rPr>
              <w:t>Share of cases allowed to receive automatic decisions.</w:t>
            </w:r>
          </w:p>
        </w:tc>
      </w:tr>
    </w:tbl>
    <w:p>
      <w:pPr>
        <w:spacing w:after="2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15" name="Picture 15"/>
                  <wp:cNvGraphicFramePr>
                    <a:graphicFrameLocks noChangeAspect="1"/>
                  </wp:cNvGraphicFramePr>
                  <a:graphic>
                    <a:graphicData uri="http://schemas.openxmlformats.org/drawingml/2006/picture">
                      <pic:pic>
                        <pic:nvPicPr>
                          <pic:cNvPr id="0" name="reviewrate.png"/>
                          <pic:cNvPicPr/>
                        </pic:nvPicPr>
                        <pic:blipFill>
                          <a:blip r:embed="rId25"/>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Share of cases deferred from automatic action.</w:t>
            </w:r>
          </w:p>
        </w:tc>
      </w:tr>
    </w:tbl>
    <w:p>
      <w:pPr>
        <w:spacing w:after="2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677409"/>
                  <wp:docPr id="16" name="Picture 16"/>
                  <wp:cNvGraphicFramePr>
                    <a:graphicFrameLocks noChangeAspect="1"/>
                  </wp:cNvGraphicFramePr>
                  <a:graphic>
                    <a:graphicData uri="http://schemas.openxmlformats.org/drawingml/2006/picture">
                      <pic:pic>
                        <pic:nvPicPr>
                          <pic:cNvPr id="0" name="selacc.png"/>
                          <pic:cNvPicPr/>
                        </pic:nvPicPr>
                        <pic:blipFill>
                          <a:blip r:embed="rId26"/>
                          <a:stretch>
                            <a:fillRect/>
                          </a:stretch>
                        </pic:blipFill>
                        <pic:spPr>
                          <a:xfrm>
                            <a:off x="0" y="0"/>
                            <a:ext cx="5394960" cy="677409"/>
                          </a:xfrm>
                          <a:prstGeom prst="rect"/>
                        </pic:spPr>
                      </pic:pic>
                    </a:graphicData>
                  </a:graphic>
                </wp:inline>
              </w:drawing>
            </w:r>
          </w:p>
          <w:p>
            <w:pPr>
              <w:jc w:val="center"/>
            </w:pPr>
            <w:r>
              <w:rPr>
                <w:rFonts w:ascii="Aptos" w:hAnsi="Aptos"/>
                <w:i/>
                <w:color w:val="5B6875"/>
                <w:sz w:val="16"/>
              </w:rPr>
              <w:t>Accuracy measured only among accepted cases.</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N</w:t>
            </w:r>
          </w:p>
        </w:tc>
        <w:tc>
          <w:tcPr>
            <w:tcW w:type="dxa" w:w="3384"/>
            <w:vAlign w:val="center"/>
            <w:tcMar>
              <w:top w:w="90" w:type="dxa"/>
              <w:start w:w="100" w:type="dxa"/>
              <w:bottom w:w="90" w:type="dxa"/>
              <w:end w:w="100" w:type="dxa"/>
            </w:tcMar>
          </w:tcPr>
          <w:p>
            <w:pPr>
              <w:spacing w:after="0"/>
            </w:pPr>
            <w:r>
              <w:rPr>
                <w:rFonts w:ascii="Aptos" w:hAnsi="Aptos"/>
                <w:color w:val="152333"/>
                <w:sz w:val="16"/>
              </w:rPr>
              <w:t>Number of cases</w:t>
            </w:r>
          </w:p>
        </w:tc>
        <w:tc>
          <w:tcPr>
            <w:tcW w:type="dxa" w:w="4464"/>
            <w:vAlign w:val="center"/>
            <w:tcMar>
              <w:top w:w="90" w:type="dxa"/>
              <w:start w:w="100" w:type="dxa"/>
              <w:bottom w:w="90" w:type="dxa"/>
              <w:end w:w="100" w:type="dxa"/>
            </w:tcMar>
          </w:tcPr>
          <w:p>
            <w:pPr>
              <w:spacing w:after="0"/>
            </w:pPr>
            <w:r>
              <w:rPr>
                <w:rFonts w:ascii="Aptos" w:hAnsi="Aptos"/>
                <w:color w:val="152333"/>
                <w:sz w:val="16"/>
              </w:rPr>
              <w:t>All records in the policy-evaluation set.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a_i(τ)</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Accept flag</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1 for automatically accepted case i.</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ŷ_i</w:t>
            </w:r>
          </w:p>
        </w:tc>
        <w:tc>
          <w:tcPr>
            <w:tcW w:type="dxa" w:w="3384"/>
            <w:vAlign w:val="center"/>
            <w:tcMar>
              <w:top w:w="90" w:type="dxa"/>
              <w:start w:w="100" w:type="dxa"/>
              <w:bottom w:w="90" w:type="dxa"/>
              <w:end w:w="100" w:type="dxa"/>
            </w:tcMar>
          </w:tcPr>
          <w:p>
            <w:pPr>
              <w:spacing w:after="0"/>
            </w:pPr>
            <w:r>
              <w:rPr>
                <w:rFonts w:ascii="Aptos" w:hAnsi="Aptos"/>
                <w:color w:val="152333"/>
                <w:sz w:val="16"/>
              </w:rPr>
              <w:t>Predicted class</w:t>
            </w:r>
          </w:p>
        </w:tc>
        <w:tc>
          <w:tcPr>
            <w:tcW w:type="dxa" w:w="4464"/>
            <w:vAlign w:val="center"/>
            <w:tcMar>
              <w:top w:w="90" w:type="dxa"/>
              <w:start w:w="100" w:type="dxa"/>
              <w:bottom w:w="90" w:type="dxa"/>
              <w:end w:w="100" w:type="dxa"/>
            </w:tcMar>
          </w:tcPr>
          <w:p>
            <w:pPr>
              <w:spacing w:after="0"/>
            </w:pPr>
            <w:r>
              <w:rPr>
                <w:rFonts w:ascii="Aptos" w:hAnsi="Aptos"/>
                <w:color w:val="152333"/>
                <w:sz w:val="16"/>
              </w:rPr>
              <w:t>Model-selected class for case i.</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y_i</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True class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Ground-truth class for case i.</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1[ŷ_i = y_i]</w:t>
            </w:r>
          </w:p>
        </w:tc>
        <w:tc>
          <w:tcPr>
            <w:tcW w:type="dxa" w:w="3384"/>
            <w:vAlign w:val="center"/>
            <w:tcMar>
              <w:top w:w="90" w:type="dxa"/>
              <w:start w:w="100" w:type="dxa"/>
              <w:bottom w:w="90" w:type="dxa"/>
              <w:end w:w="100" w:type="dxa"/>
            </w:tcMar>
          </w:tcPr>
          <w:p>
            <w:pPr>
              <w:spacing w:after="0"/>
            </w:pPr>
            <w:r>
              <w:rPr>
                <w:rFonts w:ascii="Aptos" w:hAnsi="Aptos"/>
                <w:color w:val="152333"/>
                <w:sz w:val="16"/>
              </w:rPr>
              <w:t>Correctness indicator</w:t>
            </w:r>
          </w:p>
        </w:tc>
        <w:tc>
          <w:tcPr>
            <w:tcW w:type="dxa" w:w="4464"/>
            <w:vAlign w:val="center"/>
            <w:tcMar>
              <w:top w:w="90" w:type="dxa"/>
              <w:start w:w="100" w:type="dxa"/>
              <w:bottom w:w="90" w:type="dxa"/>
              <w:end w:w="100" w:type="dxa"/>
            </w:tcMar>
          </w:tcPr>
          <w:p>
            <w:pPr>
              <w:spacing w:after="0"/>
            </w:pPr>
            <w:r>
              <w:rPr>
                <w:rFonts w:ascii="Aptos" w:hAnsi="Aptos"/>
                <w:color w:val="152333"/>
                <w:sz w:val="16"/>
              </w:rPr>
              <w:t>1 when the accepted prediction is correct.</w:t>
            </w:r>
          </w:p>
        </w:tc>
      </w:tr>
    </w:tbl>
    <w:p>
      <w:pPr>
        <w:spacing w:after="40"/>
      </w:pP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trPr>
        <w:tc>
          <w:tcPr>
            <w:tcW w:type="dxa" w:w="1440"/>
            <w:shd w:fill="15324A"/>
            <w:vAlign w:val="center"/>
            <w:tcMar>
              <w:top w:w="100" w:type="dxa"/>
              <w:start w:w="100" w:type="dxa"/>
              <w:bottom w:w="100" w:type="dxa"/>
              <w:end w:w="100" w:type="dxa"/>
            </w:tcMar>
          </w:tcPr>
          <w:p>
            <w:pPr>
              <w:jc w:val="center"/>
            </w:pPr>
            <w:r>
              <w:rPr>
                <w:rFonts w:ascii="Aptos" w:hAnsi="Aptos"/>
                <w:b/>
                <w:color w:val="FFFFFF"/>
                <w:sz w:val="16"/>
              </w:rPr>
              <w:t>Threshold</w:t>
            </w:r>
          </w:p>
        </w:tc>
        <w:tc>
          <w:tcPr>
            <w:tcW w:type="dxa" w:w="1584"/>
            <w:shd w:fill="15324A"/>
            <w:vAlign w:val="center"/>
            <w:tcMar>
              <w:top w:w="100" w:type="dxa"/>
              <w:start w:w="100" w:type="dxa"/>
              <w:bottom w:w="100" w:type="dxa"/>
              <w:end w:w="100" w:type="dxa"/>
            </w:tcMar>
          </w:tcPr>
          <w:p>
            <w:pPr>
              <w:jc w:val="center"/>
            </w:pPr>
            <w:r>
              <w:rPr>
                <w:rFonts w:ascii="Aptos" w:hAnsi="Aptos"/>
                <w:b/>
                <w:color w:val="FFFFFF"/>
                <w:sz w:val="16"/>
              </w:rPr>
              <w:t>Coverage</w:t>
            </w:r>
          </w:p>
        </w:tc>
        <w:tc>
          <w:tcPr>
            <w:tcW w:type="dxa" w:w="1584"/>
            <w:shd w:fill="15324A"/>
            <w:vAlign w:val="center"/>
            <w:tcMar>
              <w:top w:w="100" w:type="dxa"/>
              <w:start w:w="100" w:type="dxa"/>
              <w:bottom w:w="100" w:type="dxa"/>
              <w:end w:w="100" w:type="dxa"/>
            </w:tcMar>
          </w:tcPr>
          <w:p>
            <w:pPr>
              <w:jc w:val="center"/>
            </w:pPr>
            <w:r>
              <w:rPr>
                <w:rFonts w:ascii="Aptos" w:hAnsi="Aptos"/>
                <w:b/>
                <w:color w:val="FFFFFF"/>
                <w:sz w:val="16"/>
              </w:rPr>
              <w:t>Review rate</w:t>
            </w:r>
          </w:p>
        </w:tc>
        <w:tc>
          <w:tcPr>
            <w:tcW w:type="dxa" w:w="2016"/>
            <w:shd w:fill="15324A"/>
            <w:vAlign w:val="center"/>
            <w:tcMar>
              <w:top w:w="100" w:type="dxa"/>
              <w:start w:w="100" w:type="dxa"/>
              <w:bottom w:w="100" w:type="dxa"/>
              <w:end w:w="100" w:type="dxa"/>
            </w:tcMar>
          </w:tcPr>
          <w:p>
            <w:pPr>
              <w:jc w:val="center"/>
            </w:pPr>
            <w:r>
              <w:rPr>
                <w:rFonts w:ascii="Aptos" w:hAnsi="Aptos"/>
                <w:b/>
                <w:color w:val="FFFFFF"/>
                <w:sz w:val="16"/>
              </w:rPr>
              <w:t>Selective accuracy</w:t>
            </w:r>
          </w:p>
        </w:tc>
        <w:tc>
          <w:tcPr>
            <w:tcW w:type="dxa" w:w="3168"/>
            <w:shd w:fill="15324A"/>
            <w:vAlign w:val="center"/>
            <w:tcMar>
              <w:top w:w="100" w:type="dxa"/>
              <w:start w:w="100" w:type="dxa"/>
              <w:bottom w:w="100" w:type="dxa"/>
              <w:end w:w="100" w:type="dxa"/>
            </w:tcMar>
          </w:tcPr>
          <w:p>
            <w:pPr>
              <w:jc w:val="center"/>
            </w:pPr>
            <w:r>
              <w:rPr>
                <w:rFonts w:ascii="Aptos" w:hAnsi="Aptos"/>
                <w:b/>
                <w:color w:val="FFFFFF"/>
                <w:sz w:val="16"/>
              </w:rPr>
              <w:t>Feasible?</w:t>
            </w:r>
          </w:p>
        </w:tc>
      </w:tr>
      <w:tr>
        <w:trPr>
          <w:cantSplit/>
        </w:trPr>
        <w:tc>
          <w:tcPr>
            <w:tcW w:type="dxa" w:w="1440"/>
            <w:vAlign w:val="center"/>
            <w:tcMar>
              <w:top w:w="90" w:type="dxa"/>
              <w:start w:w="100" w:type="dxa"/>
              <w:bottom w:w="90" w:type="dxa"/>
              <w:end w:w="100" w:type="dxa"/>
            </w:tcMar>
          </w:tcPr>
          <w:p>
            <w:pPr>
              <w:spacing w:after="0"/>
            </w:pPr>
            <w:r>
              <w:rPr>
                <w:rFonts w:ascii="Aptos" w:hAnsi="Aptos"/>
                <w:color w:val="152333"/>
                <w:sz w:val="16"/>
              </w:rPr>
              <w:t>0.600</w:t>
            </w:r>
          </w:p>
        </w:tc>
        <w:tc>
          <w:tcPr>
            <w:tcW w:type="dxa" w:w="1584"/>
            <w:vAlign w:val="center"/>
            <w:tcMar>
              <w:top w:w="90" w:type="dxa"/>
              <w:start w:w="100" w:type="dxa"/>
              <w:bottom w:w="90" w:type="dxa"/>
              <w:end w:w="100" w:type="dxa"/>
            </w:tcMar>
          </w:tcPr>
          <w:p>
            <w:pPr>
              <w:spacing w:after="0"/>
            </w:pPr>
            <w:r>
              <w:rPr>
                <w:rFonts w:ascii="Aptos" w:hAnsi="Aptos"/>
                <w:color w:val="152333"/>
                <w:sz w:val="16"/>
              </w:rPr>
              <w:t>81.67%</w:t>
            </w:r>
          </w:p>
        </w:tc>
        <w:tc>
          <w:tcPr>
            <w:tcW w:type="dxa" w:w="1584"/>
            <w:vAlign w:val="center"/>
            <w:tcMar>
              <w:top w:w="90" w:type="dxa"/>
              <w:start w:w="100" w:type="dxa"/>
              <w:bottom w:w="90" w:type="dxa"/>
              <w:end w:w="100" w:type="dxa"/>
            </w:tcMar>
          </w:tcPr>
          <w:p>
            <w:pPr>
              <w:spacing w:after="0"/>
            </w:pPr>
            <w:r>
              <w:rPr>
                <w:rFonts w:ascii="Aptos" w:hAnsi="Aptos"/>
                <w:color w:val="152333"/>
                <w:sz w:val="16"/>
              </w:rPr>
              <w:t>18.33%</w:t>
            </w:r>
          </w:p>
        </w:tc>
        <w:tc>
          <w:tcPr>
            <w:tcW w:type="dxa" w:w="2016"/>
            <w:vAlign w:val="center"/>
            <w:tcMar>
              <w:top w:w="90" w:type="dxa"/>
              <w:start w:w="100" w:type="dxa"/>
              <w:bottom w:w="90" w:type="dxa"/>
              <w:end w:w="100" w:type="dxa"/>
            </w:tcMar>
          </w:tcPr>
          <w:p>
            <w:pPr>
              <w:spacing w:after="0"/>
            </w:pPr>
            <w:r>
              <w:rPr>
                <w:rFonts w:ascii="Aptos" w:hAnsi="Aptos"/>
                <w:color w:val="152333"/>
                <w:sz w:val="16"/>
              </w:rPr>
              <w:t>79.59%</w:t>
            </w:r>
          </w:p>
        </w:tc>
        <w:tc>
          <w:tcPr>
            <w:tcW w:type="dxa" w:w="3168"/>
            <w:vAlign w:val="center"/>
            <w:tcMar>
              <w:top w:w="90" w:type="dxa"/>
              <w:start w:w="100" w:type="dxa"/>
              <w:bottom w:w="90" w:type="dxa"/>
              <w:end w:w="100" w:type="dxa"/>
            </w:tcMar>
          </w:tcPr>
          <w:p>
            <w:pPr>
              <w:spacing w:after="0"/>
            </w:pPr>
            <w:r>
              <w:rPr>
                <w:rFonts w:ascii="Aptos" w:hAnsi="Aptos"/>
                <w:color w:val="152333"/>
                <w:sz w:val="16"/>
              </w:rPr>
              <w:t>No - accuracy &lt; 82%</w:t>
            </w:r>
          </w:p>
        </w:tc>
      </w:tr>
      <w:tr>
        <w:trPr>
          <w:cantSplit/>
        </w:trPr>
        <w:tc>
          <w:tcPr>
            <w:tcW w:type="dxa" w:w="1440"/>
            <w:vAlign w:val="center"/>
            <w:tcMar>
              <w:top w:w="90" w:type="dxa"/>
              <w:start w:w="100" w:type="dxa"/>
              <w:bottom w:w="90" w:type="dxa"/>
              <w:end w:w="100" w:type="dxa"/>
            </w:tcMar>
            <w:shd w:fill="F8FBFD"/>
          </w:tcPr>
          <w:p>
            <w:pPr>
              <w:spacing w:after="0"/>
            </w:pPr>
            <w:r>
              <w:rPr>
                <w:rFonts w:ascii="Aptos" w:hAnsi="Aptos"/>
                <w:color w:val="152333"/>
                <w:sz w:val="16"/>
              </w:rPr>
              <w:t>0.625</w:t>
            </w:r>
          </w:p>
        </w:tc>
        <w:tc>
          <w:tcPr>
            <w:tcW w:type="dxa" w:w="1584"/>
            <w:vAlign w:val="center"/>
            <w:tcMar>
              <w:top w:w="90" w:type="dxa"/>
              <w:start w:w="100" w:type="dxa"/>
              <w:bottom w:w="90" w:type="dxa"/>
              <w:end w:w="100" w:type="dxa"/>
            </w:tcMar>
            <w:shd w:fill="F8FBFD"/>
          </w:tcPr>
          <w:p>
            <w:pPr>
              <w:spacing w:after="0"/>
            </w:pPr>
            <w:r>
              <w:rPr>
                <w:rFonts w:ascii="Aptos" w:hAnsi="Aptos"/>
                <w:color w:val="152333"/>
                <w:sz w:val="16"/>
              </w:rPr>
              <w:t>78.33%</w:t>
            </w:r>
          </w:p>
        </w:tc>
        <w:tc>
          <w:tcPr>
            <w:tcW w:type="dxa" w:w="1584"/>
            <w:vAlign w:val="center"/>
            <w:tcMar>
              <w:top w:w="90" w:type="dxa"/>
              <w:start w:w="100" w:type="dxa"/>
              <w:bottom w:w="90" w:type="dxa"/>
              <w:end w:w="100" w:type="dxa"/>
            </w:tcMar>
            <w:shd w:fill="F8FBFD"/>
          </w:tcPr>
          <w:p>
            <w:pPr>
              <w:spacing w:after="0"/>
            </w:pPr>
            <w:r>
              <w:rPr>
                <w:rFonts w:ascii="Aptos" w:hAnsi="Aptos"/>
                <w:color w:val="152333"/>
                <w:sz w:val="16"/>
              </w:rPr>
              <w:t>21.67%</w:t>
            </w:r>
          </w:p>
        </w:tc>
        <w:tc>
          <w:tcPr>
            <w:tcW w:type="dxa" w:w="2016"/>
            <w:vAlign w:val="center"/>
            <w:tcMar>
              <w:top w:w="90" w:type="dxa"/>
              <w:start w:w="100" w:type="dxa"/>
              <w:bottom w:w="90" w:type="dxa"/>
              <w:end w:w="100" w:type="dxa"/>
            </w:tcMar>
            <w:shd w:fill="F8FBFD"/>
          </w:tcPr>
          <w:p>
            <w:pPr>
              <w:spacing w:after="0"/>
            </w:pPr>
            <w:r>
              <w:rPr>
                <w:rFonts w:ascii="Aptos" w:hAnsi="Aptos"/>
                <w:color w:val="152333"/>
                <w:sz w:val="16"/>
              </w:rPr>
              <w:t>81.91%</w:t>
            </w:r>
          </w:p>
        </w:tc>
        <w:tc>
          <w:tcPr>
            <w:tcW w:type="dxa" w:w="3168"/>
            <w:vAlign w:val="center"/>
            <w:tcMar>
              <w:top w:w="90" w:type="dxa"/>
              <w:start w:w="100" w:type="dxa"/>
              <w:bottom w:w="90" w:type="dxa"/>
              <w:end w:w="100" w:type="dxa"/>
            </w:tcMar>
            <w:shd w:fill="F8FBFD"/>
          </w:tcPr>
          <w:p>
            <w:pPr>
              <w:spacing w:after="0"/>
            </w:pPr>
            <w:r>
              <w:rPr>
                <w:rFonts w:ascii="Aptos" w:hAnsi="Aptos"/>
                <w:color w:val="152333"/>
                <w:sz w:val="16"/>
              </w:rPr>
              <w:t>No - accuracy &lt; 82%</w:t>
            </w:r>
          </w:p>
        </w:tc>
      </w:tr>
      <w:tr>
        <w:trPr>
          <w:cantSplit/>
        </w:trPr>
        <w:tc>
          <w:tcPr>
            <w:tcW w:type="dxa" w:w="1440"/>
            <w:vAlign w:val="center"/>
            <w:tcMar>
              <w:top w:w="90" w:type="dxa"/>
              <w:start w:w="100" w:type="dxa"/>
              <w:bottom w:w="90" w:type="dxa"/>
              <w:end w:w="100" w:type="dxa"/>
            </w:tcMar>
          </w:tcPr>
          <w:p>
            <w:pPr>
              <w:spacing w:after="0"/>
            </w:pPr>
            <w:r>
              <w:rPr>
                <w:rFonts w:ascii="Aptos" w:hAnsi="Aptos"/>
                <w:color w:val="152333"/>
                <w:sz w:val="16"/>
              </w:rPr>
              <w:t>0.650</w:t>
            </w:r>
          </w:p>
        </w:tc>
        <w:tc>
          <w:tcPr>
            <w:tcW w:type="dxa" w:w="1584"/>
            <w:vAlign w:val="center"/>
            <w:tcMar>
              <w:top w:w="90" w:type="dxa"/>
              <w:start w:w="100" w:type="dxa"/>
              <w:bottom w:w="90" w:type="dxa"/>
              <w:end w:w="100" w:type="dxa"/>
            </w:tcMar>
          </w:tcPr>
          <w:p>
            <w:pPr>
              <w:spacing w:after="0"/>
            </w:pPr>
            <w:r>
              <w:rPr>
                <w:rFonts w:ascii="Aptos" w:hAnsi="Aptos"/>
                <w:color w:val="152333"/>
                <w:sz w:val="16"/>
              </w:rPr>
              <w:t>75.00%</w:t>
            </w:r>
          </w:p>
        </w:tc>
        <w:tc>
          <w:tcPr>
            <w:tcW w:type="dxa" w:w="1584"/>
            <w:vAlign w:val="center"/>
            <w:tcMar>
              <w:top w:w="90" w:type="dxa"/>
              <w:start w:w="100" w:type="dxa"/>
              <w:bottom w:w="90" w:type="dxa"/>
              <w:end w:w="100" w:type="dxa"/>
            </w:tcMar>
          </w:tcPr>
          <w:p>
            <w:pPr>
              <w:spacing w:after="0"/>
            </w:pPr>
            <w:r>
              <w:rPr>
                <w:rFonts w:ascii="Aptos" w:hAnsi="Aptos"/>
                <w:color w:val="152333"/>
                <w:sz w:val="16"/>
              </w:rPr>
              <w:t>25.00%</w:t>
            </w:r>
          </w:p>
        </w:tc>
        <w:tc>
          <w:tcPr>
            <w:tcW w:type="dxa" w:w="2016"/>
            <w:vAlign w:val="center"/>
            <w:tcMar>
              <w:top w:w="90" w:type="dxa"/>
              <w:start w:w="100" w:type="dxa"/>
              <w:bottom w:w="90" w:type="dxa"/>
              <w:end w:w="100" w:type="dxa"/>
            </w:tcMar>
          </w:tcPr>
          <w:p>
            <w:pPr>
              <w:spacing w:after="0"/>
            </w:pPr>
            <w:r>
              <w:rPr>
                <w:rFonts w:ascii="Aptos" w:hAnsi="Aptos"/>
                <w:color w:val="152333"/>
                <w:sz w:val="16"/>
              </w:rPr>
              <w:t>82.22%</w:t>
            </w:r>
          </w:p>
        </w:tc>
        <w:tc>
          <w:tcPr>
            <w:tcW w:type="dxa" w:w="3168"/>
            <w:vAlign w:val="center"/>
            <w:tcMar>
              <w:top w:w="90" w:type="dxa"/>
              <w:start w:w="100" w:type="dxa"/>
              <w:bottom w:w="90" w:type="dxa"/>
              <w:end w:w="100" w:type="dxa"/>
            </w:tcMar>
          </w:tcPr>
          <w:p>
            <w:pPr>
              <w:spacing w:after="0"/>
            </w:pPr>
            <w:r>
              <w:rPr>
                <w:rFonts w:ascii="Aptos" w:hAnsi="Aptos"/>
                <w:color w:val="152333"/>
                <w:sz w:val="16"/>
              </w:rPr>
              <w:t>YES - selected</w:t>
            </w:r>
          </w:p>
        </w:tc>
      </w:tr>
      <w:tr>
        <w:trPr>
          <w:cantSplit/>
        </w:trPr>
        <w:tc>
          <w:tcPr>
            <w:tcW w:type="dxa" w:w="1440"/>
            <w:vAlign w:val="center"/>
            <w:tcMar>
              <w:top w:w="90" w:type="dxa"/>
              <w:start w:w="100" w:type="dxa"/>
              <w:bottom w:w="90" w:type="dxa"/>
              <w:end w:w="100" w:type="dxa"/>
            </w:tcMar>
            <w:shd w:fill="F8FBFD"/>
          </w:tcPr>
          <w:p>
            <w:pPr>
              <w:spacing w:after="0"/>
            </w:pPr>
            <w:r>
              <w:rPr>
                <w:rFonts w:ascii="Aptos" w:hAnsi="Aptos"/>
                <w:color w:val="152333"/>
                <w:sz w:val="16"/>
              </w:rPr>
              <w:t>0.675</w:t>
            </w:r>
          </w:p>
        </w:tc>
        <w:tc>
          <w:tcPr>
            <w:tcW w:type="dxa" w:w="1584"/>
            <w:vAlign w:val="center"/>
            <w:tcMar>
              <w:top w:w="90" w:type="dxa"/>
              <w:start w:w="100" w:type="dxa"/>
              <w:bottom w:w="90" w:type="dxa"/>
              <w:end w:w="100" w:type="dxa"/>
            </w:tcMar>
            <w:shd w:fill="F8FBFD"/>
          </w:tcPr>
          <w:p>
            <w:pPr>
              <w:spacing w:after="0"/>
            </w:pPr>
            <w:r>
              <w:rPr>
                <w:rFonts w:ascii="Aptos" w:hAnsi="Aptos"/>
                <w:color w:val="152333"/>
                <w:sz w:val="16"/>
              </w:rPr>
              <w:t>70.83%</w:t>
            </w:r>
          </w:p>
        </w:tc>
        <w:tc>
          <w:tcPr>
            <w:tcW w:type="dxa" w:w="1584"/>
            <w:vAlign w:val="center"/>
            <w:tcMar>
              <w:top w:w="90" w:type="dxa"/>
              <w:start w:w="100" w:type="dxa"/>
              <w:bottom w:w="90" w:type="dxa"/>
              <w:end w:w="100" w:type="dxa"/>
            </w:tcMar>
            <w:shd w:fill="F8FBFD"/>
          </w:tcPr>
          <w:p>
            <w:pPr>
              <w:spacing w:after="0"/>
            </w:pPr>
            <w:r>
              <w:rPr>
                <w:rFonts w:ascii="Aptos" w:hAnsi="Aptos"/>
                <w:color w:val="152333"/>
                <w:sz w:val="16"/>
              </w:rPr>
              <w:t>29.17%</w:t>
            </w:r>
          </w:p>
        </w:tc>
        <w:tc>
          <w:tcPr>
            <w:tcW w:type="dxa" w:w="2016"/>
            <w:vAlign w:val="center"/>
            <w:tcMar>
              <w:top w:w="90" w:type="dxa"/>
              <w:start w:w="100" w:type="dxa"/>
              <w:bottom w:w="90" w:type="dxa"/>
              <w:end w:w="100" w:type="dxa"/>
            </w:tcMar>
            <w:shd w:fill="F8FBFD"/>
          </w:tcPr>
          <w:p>
            <w:pPr>
              <w:spacing w:after="0"/>
            </w:pPr>
            <w:r>
              <w:rPr>
                <w:rFonts w:ascii="Aptos" w:hAnsi="Aptos"/>
                <w:color w:val="152333"/>
                <w:sz w:val="16"/>
              </w:rPr>
              <w:t>83.53%</w:t>
            </w:r>
          </w:p>
        </w:tc>
        <w:tc>
          <w:tcPr>
            <w:tcW w:type="dxa" w:w="3168"/>
            <w:vAlign w:val="center"/>
            <w:tcMar>
              <w:top w:w="90" w:type="dxa"/>
              <w:start w:w="100" w:type="dxa"/>
              <w:bottom w:w="90" w:type="dxa"/>
              <w:end w:w="100" w:type="dxa"/>
            </w:tcMar>
            <w:shd w:fill="F8FBFD"/>
          </w:tcPr>
          <w:p>
            <w:pPr>
              <w:spacing w:after="0"/>
            </w:pPr>
            <w:r>
              <w:rPr>
                <w:rFonts w:ascii="Aptos" w:hAnsi="Aptos"/>
                <w:color w:val="152333"/>
                <w:sz w:val="16"/>
              </w:rPr>
              <w:t>Yes, but lower coverage</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2E9D66"/>
              <w:left w:val="single" w:sz="12" w:color="2E9D66"/>
              <w:bottom w:val="single" w:sz="4" w:color="D6E4EC"/>
              <w:right w:val="single" w:sz="4" w:color="D6E4EC"/>
            </w:tcBorders>
          </w:tcPr>
          <w:p>
            <w:pPr>
              <w:spacing w:after="80"/>
            </w:pPr>
            <w:r>
              <w:rPr>
                <w:rFonts w:ascii="Aptos" w:hAnsi="Aptos"/>
                <w:b/>
                <w:color w:val="2E9D66"/>
                <w:sz w:val="21"/>
              </w:rPr>
              <w:t>Selection rule</w:t>
            </w:r>
          </w:p>
          <w:p>
            <w:pPr>
              <w:spacing w:after="0"/>
            </w:pPr>
            <w:r>
              <w:rPr>
                <w:rFonts w:ascii="Aptos" w:hAnsi="Aptos"/>
                <w:color w:val="152333"/>
                <w:sz w:val="19"/>
              </w:rPr>
              <w:t>Policy constraints were declared on 2024: selective accuracy &gt;= 82%, coverage &gt;= 25%, and review rate &lt;= 30%. Among feasible thresholds, maximum coverage was preferred; therefore 0.650 was selected and then frozen.</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024"/>
            <w:shd w:fill="15324A"/>
            <w:vAlign w:val="center"/>
            <w:tcMar>
              <w:top w:w="100" w:type="dxa"/>
              <w:start w:w="100" w:type="dxa"/>
              <w:bottom w:w="100" w:type="dxa"/>
              <w:end w:w="100" w:type="dxa"/>
            </w:tcMar>
          </w:tcPr>
          <w:p>
            <w:pPr>
              <w:jc w:val="center"/>
            </w:pPr>
            <w:r>
              <w:rPr>
                <w:rFonts w:ascii="Aptos" w:hAnsi="Aptos"/>
                <w:b/>
                <w:color w:val="FFFFFF"/>
                <w:sz w:val="17"/>
              </w:rPr>
              <w:t>Frozen 2025 future check</w:t>
            </w:r>
          </w:p>
        </w:tc>
        <w:tc>
          <w:tcPr>
            <w:tcW w:type="dxa" w:w="1584"/>
            <w:shd w:fill="15324A"/>
            <w:vAlign w:val="center"/>
            <w:tcMar>
              <w:top w:w="100" w:type="dxa"/>
              <w:start w:w="100" w:type="dxa"/>
              <w:bottom w:w="100" w:type="dxa"/>
              <w:end w:w="100" w:type="dxa"/>
            </w:tcMar>
          </w:tcPr>
          <w:p>
            <w:pPr>
              <w:jc w:val="center"/>
            </w:pPr>
            <w:r>
              <w:rPr>
                <w:rFonts w:ascii="Aptos" w:hAnsi="Aptos"/>
                <w:b/>
                <w:color w:val="FFFFFF"/>
                <w:sz w:val="17"/>
              </w:rPr>
              <w:t>Value</w:t>
            </w:r>
          </w:p>
        </w:tc>
        <w:tc>
          <w:tcPr>
            <w:tcW w:type="dxa" w:w="5472"/>
            <w:shd w:fill="15324A"/>
            <w:vAlign w:val="center"/>
            <w:tcMar>
              <w:top w:w="100" w:type="dxa"/>
              <w:start w:w="100" w:type="dxa"/>
              <w:bottom w:w="100" w:type="dxa"/>
              <w:end w:w="100" w:type="dxa"/>
            </w:tcMar>
          </w:tcPr>
          <w:p>
            <w:pPr>
              <w:jc w:val="center"/>
            </w:pPr>
            <w:r>
              <w:rPr>
                <w:rFonts w:ascii="Aptos" w:hAnsi="Aptos"/>
                <w:b/>
                <w:color w:val="FFFFFF"/>
                <w:sz w:val="17"/>
              </w:rPr>
              <w:t>Interpretation</w:t>
            </w:r>
          </w:p>
        </w:tc>
      </w:tr>
      <w:tr>
        <w:trPr>
          <w:cantSplit/>
        </w:trPr>
        <w:tc>
          <w:tcPr>
            <w:tcW w:type="dxa" w:w="3024"/>
            <w:vAlign w:val="center"/>
            <w:tcMar>
              <w:top w:w="90" w:type="dxa"/>
              <w:start w:w="100" w:type="dxa"/>
              <w:bottom w:w="90" w:type="dxa"/>
              <w:end w:w="100" w:type="dxa"/>
            </w:tcMar>
          </w:tcPr>
          <w:p>
            <w:pPr>
              <w:spacing w:after="0"/>
            </w:pPr>
            <w:r>
              <w:rPr>
                <w:rFonts w:ascii="Aptos" w:hAnsi="Aptos"/>
                <w:color w:val="152333"/>
                <w:sz w:val="17"/>
              </w:rPr>
              <w:t>Coverage</w:t>
            </w:r>
          </w:p>
        </w:tc>
        <w:tc>
          <w:tcPr>
            <w:tcW w:type="dxa" w:w="1584"/>
            <w:vAlign w:val="center"/>
            <w:tcMar>
              <w:top w:w="90" w:type="dxa"/>
              <w:start w:w="100" w:type="dxa"/>
              <w:bottom w:w="90" w:type="dxa"/>
              <w:end w:w="100" w:type="dxa"/>
            </w:tcMar>
          </w:tcPr>
          <w:p>
            <w:pPr>
              <w:spacing w:after="0"/>
            </w:pPr>
            <w:r>
              <w:rPr>
                <w:rFonts w:ascii="Aptos" w:hAnsi="Aptos"/>
                <w:color w:val="152333"/>
                <w:sz w:val="17"/>
              </w:rPr>
              <w:t>70.83%</w:t>
            </w:r>
          </w:p>
        </w:tc>
        <w:tc>
          <w:tcPr>
            <w:tcW w:type="dxa" w:w="5472"/>
            <w:vAlign w:val="center"/>
            <w:tcMar>
              <w:top w:w="90" w:type="dxa"/>
              <w:start w:w="100" w:type="dxa"/>
              <w:bottom w:w="90" w:type="dxa"/>
              <w:end w:w="100" w:type="dxa"/>
            </w:tcMar>
          </w:tcPr>
          <w:p>
            <w:pPr>
              <w:spacing w:after="0"/>
            </w:pPr>
            <w:r>
              <w:rPr>
                <w:rFonts w:ascii="Aptos" w:hAnsi="Aptos"/>
                <w:color w:val="152333"/>
                <w:sz w:val="17"/>
              </w:rPr>
              <w:t>85 of 120 future requests automated.</w:t>
            </w:r>
          </w:p>
        </w:tc>
      </w:tr>
      <w:tr>
        <w:trPr>
          <w:cantSplit/>
        </w:trPr>
        <w:tc>
          <w:tcPr>
            <w:tcW w:type="dxa" w:w="3024"/>
            <w:vAlign w:val="center"/>
            <w:tcMar>
              <w:top w:w="90" w:type="dxa"/>
              <w:start w:w="100" w:type="dxa"/>
              <w:bottom w:w="90" w:type="dxa"/>
              <w:end w:w="100" w:type="dxa"/>
            </w:tcMar>
            <w:shd w:fill="F8FBFD"/>
          </w:tcPr>
          <w:p>
            <w:pPr>
              <w:spacing w:after="0"/>
            </w:pPr>
            <w:r>
              <w:rPr>
                <w:rFonts w:ascii="Aptos" w:hAnsi="Aptos"/>
                <w:color w:val="152333"/>
                <w:sz w:val="17"/>
              </w:rPr>
              <w:t>Review rate</w:t>
            </w:r>
          </w:p>
        </w:tc>
        <w:tc>
          <w:tcPr>
            <w:tcW w:type="dxa" w:w="1584"/>
            <w:vAlign w:val="center"/>
            <w:tcMar>
              <w:top w:w="90" w:type="dxa"/>
              <w:start w:w="100" w:type="dxa"/>
              <w:bottom w:w="90" w:type="dxa"/>
              <w:end w:w="100" w:type="dxa"/>
            </w:tcMar>
            <w:shd w:fill="F8FBFD"/>
          </w:tcPr>
          <w:p>
            <w:pPr>
              <w:spacing w:after="0"/>
            </w:pPr>
            <w:r>
              <w:rPr>
                <w:rFonts w:ascii="Aptos" w:hAnsi="Aptos"/>
                <w:color w:val="152333"/>
                <w:sz w:val="17"/>
              </w:rPr>
              <w:t>29.17%</w:t>
            </w:r>
          </w:p>
        </w:tc>
        <w:tc>
          <w:tcPr>
            <w:tcW w:type="dxa" w:w="5472"/>
            <w:vAlign w:val="center"/>
            <w:tcMar>
              <w:top w:w="90" w:type="dxa"/>
              <w:start w:w="100" w:type="dxa"/>
              <w:bottom w:w="90" w:type="dxa"/>
              <w:end w:w="100" w:type="dxa"/>
            </w:tcMar>
            <w:shd w:fill="F8FBFD"/>
          </w:tcPr>
          <w:p>
            <w:pPr>
              <w:spacing w:after="0"/>
            </w:pPr>
            <w:r>
              <w:rPr>
                <w:rFonts w:ascii="Aptos" w:hAnsi="Aptos"/>
                <w:color w:val="152333"/>
                <w:sz w:val="17"/>
              </w:rPr>
              <w:t>35 of 120 future requests deferred.</w:t>
            </w:r>
          </w:p>
        </w:tc>
      </w:tr>
      <w:tr>
        <w:trPr>
          <w:cantSplit/>
        </w:trPr>
        <w:tc>
          <w:tcPr>
            <w:tcW w:type="dxa" w:w="3024"/>
            <w:vAlign w:val="center"/>
            <w:tcMar>
              <w:top w:w="90" w:type="dxa"/>
              <w:start w:w="100" w:type="dxa"/>
              <w:bottom w:w="90" w:type="dxa"/>
              <w:end w:w="100" w:type="dxa"/>
            </w:tcMar>
          </w:tcPr>
          <w:p>
            <w:pPr>
              <w:spacing w:after="0"/>
            </w:pPr>
            <w:r>
              <w:rPr>
                <w:rFonts w:ascii="Aptos" w:hAnsi="Aptos"/>
                <w:color w:val="152333"/>
                <w:sz w:val="17"/>
              </w:rPr>
              <w:t>Selective accuracy</w:t>
            </w:r>
          </w:p>
        </w:tc>
        <w:tc>
          <w:tcPr>
            <w:tcW w:type="dxa" w:w="1584"/>
            <w:vAlign w:val="center"/>
            <w:tcMar>
              <w:top w:w="90" w:type="dxa"/>
              <w:start w:w="100" w:type="dxa"/>
              <w:bottom w:w="90" w:type="dxa"/>
              <w:end w:w="100" w:type="dxa"/>
            </w:tcMar>
          </w:tcPr>
          <w:p>
            <w:pPr>
              <w:spacing w:after="0"/>
            </w:pPr>
            <w:r>
              <w:rPr>
                <w:rFonts w:ascii="Aptos" w:hAnsi="Aptos"/>
                <w:color w:val="152333"/>
                <w:sz w:val="17"/>
              </w:rPr>
              <w:t>80.00%</w:t>
            </w:r>
          </w:p>
        </w:tc>
        <w:tc>
          <w:tcPr>
            <w:tcW w:type="dxa" w:w="5472"/>
            <w:vAlign w:val="center"/>
            <w:tcMar>
              <w:top w:w="90" w:type="dxa"/>
              <w:start w:w="100" w:type="dxa"/>
              <w:bottom w:w="90" w:type="dxa"/>
              <w:end w:w="100" w:type="dxa"/>
            </w:tcMar>
          </w:tcPr>
          <w:p>
            <w:pPr>
              <w:spacing w:after="0"/>
            </w:pPr>
            <w:r>
              <w:rPr>
                <w:rFonts w:ascii="Aptos" w:hAnsi="Aptos"/>
                <w:color w:val="152333"/>
                <w:sz w:val="17"/>
              </w:rPr>
              <w:t>Future evidence only; not used to retune τ.</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C94E5B"/>
              <w:left w:val="single" w:sz="12" w:color="C94E5B"/>
              <w:bottom w:val="single" w:sz="4" w:color="D6E4EC"/>
              <w:right w:val="single" w:sz="4" w:color="D6E4EC"/>
            </w:tcBorders>
          </w:tcPr>
          <w:p>
            <w:pPr>
              <w:spacing w:after="80"/>
            </w:pPr>
            <w:r>
              <w:rPr>
                <w:rFonts w:ascii="Aptos" w:hAnsi="Aptos"/>
                <w:b/>
                <w:color w:val="C94E5B"/>
                <w:sz w:val="21"/>
              </w:rPr>
              <w:t>The crucial teaching point</w:t>
            </w:r>
          </w:p>
          <w:p>
            <w:pPr>
              <w:spacing w:after="0"/>
            </w:pPr>
            <w:r>
              <w:rPr>
                <w:rFonts w:ascii="Aptos" w:hAnsi="Aptos"/>
                <w:color w:val="152333"/>
                <w:sz w:val="19"/>
              </w:rPr>
              <w:t>The calibration target was 82% on 2024. The future 2025 selective accuracy became 80%. That is not permission to retune the threshold on 2025. Future performance is allowed to disappoint us; it is not allowed to rewrite the tuning process.</w:t>
            </w:r>
          </w:p>
        </w:tc>
      </w:tr>
    </w:tbl>
    <w:p>
      <w:pPr>
        <w:spacing w:after="20"/>
      </w:pPr>
    </w:p>
    <w:p>
      <w:pPr>
        <w:pStyle w:val="Heading2"/>
      </w:pPr>
      <w:r>
        <w:rPr>
          <w:rFonts w:ascii="Aptos" w:hAnsi="Aptos"/>
          <w:b/>
          <w:color w:val="15324A"/>
        </w:rPr>
        <w:t>5.4 Anomaly review - valid is not the same as familiar</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17" name="Picture 17"/>
                  <wp:cNvGraphicFramePr>
                    <a:graphicFrameLocks noChangeAspect="1"/>
                  </wp:cNvGraphicFramePr>
                  <a:graphic>
                    <a:graphicData uri="http://schemas.openxmlformats.org/drawingml/2006/picture">
                      <pic:pic>
                        <pic:nvPicPr>
                          <pic:cNvPr id="0" name="anom.png"/>
                          <pic:cNvPicPr/>
                        </pic:nvPicPr>
                        <pic:blipFill>
                          <a:blip r:embed="rId27"/>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The anomaly threshold is the 2nd percentile of calibration anomaly scores.</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s(x)</w:t>
            </w:r>
          </w:p>
        </w:tc>
        <w:tc>
          <w:tcPr>
            <w:tcW w:type="dxa" w:w="3384"/>
            <w:vAlign w:val="center"/>
            <w:tcMar>
              <w:top w:w="90" w:type="dxa"/>
              <w:start w:w="100" w:type="dxa"/>
              <w:bottom w:w="90" w:type="dxa"/>
              <w:end w:w="100" w:type="dxa"/>
            </w:tcMar>
          </w:tcPr>
          <w:p>
            <w:pPr>
              <w:spacing w:after="0"/>
            </w:pPr>
            <w:r>
              <w:rPr>
                <w:rFonts w:ascii="Aptos" w:hAnsi="Aptos"/>
                <w:color w:val="152333"/>
                <w:sz w:val="16"/>
              </w:rPr>
              <w:t>Anomaly / familiarity score</w:t>
            </w:r>
          </w:p>
        </w:tc>
        <w:tc>
          <w:tcPr>
            <w:tcW w:type="dxa" w:w="4464"/>
            <w:vAlign w:val="center"/>
            <w:tcMar>
              <w:top w:w="90" w:type="dxa"/>
              <w:start w:w="100" w:type="dxa"/>
              <w:bottom w:w="90" w:type="dxa"/>
              <w:end w:w="100" w:type="dxa"/>
            </w:tcMar>
          </w:tcPr>
          <w:p>
            <w:pPr>
              <w:spacing w:after="0"/>
            </w:pPr>
            <w:r>
              <w:rPr>
                <w:rFonts w:ascii="Aptos" w:hAnsi="Aptos"/>
                <w:color w:val="152333"/>
                <w:sz w:val="16"/>
              </w:rPr>
              <w:t>How familiar request x looks to the fitted anomaly model.</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X_cal</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Calibration inputs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2024 records used to define the operational tail threshold.</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Q_{0.02}</w:t>
            </w:r>
          </w:p>
        </w:tc>
        <w:tc>
          <w:tcPr>
            <w:tcW w:type="dxa" w:w="3384"/>
            <w:vAlign w:val="center"/>
            <w:tcMar>
              <w:top w:w="90" w:type="dxa"/>
              <w:start w:w="100" w:type="dxa"/>
              <w:bottom w:w="90" w:type="dxa"/>
              <w:end w:w="100" w:type="dxa"/>
            </w:tcMar>
          </w:tcPr>
          <w:p>
            <w:pPr>
              <w:spacing w:after="0"/>
            </w:pPr>
            <w:r>
              <w:rPr>
                <w:rFonts w:ascii="Aptos" w:hAnsi="Aptos"/>
                <w:color w:val="152333"/>
                <w:sz w:val="16"/>
              </w:rPr>
              <w:t>2nd percentile quantile</w:t>
            </w:r>
          </w:p>
        </w:tc>
        <w:tc>
          <w:tcPr>
            <w:tcW w:type="dxa" w:w="4464"/>
            <w:vAlign w:val="center"/>
            <w:tcMar>
              <w:top w:w="90" w:type="dxa"/>
              <w:start w:w="100" w:type="dxa"/>
              <w:bottom w:w="90" w:type="dxa"/>
              <w:end w:w="100" w:type="dxa"/>
            </w:tcMar>
          </w:tcPr>
          <w:p>
            <w:pPr>
              <w:spacing w:after="0"/>
            </w:pPr>
            <w:r>
              <w:rPr>
                <w:rFonts w:ascii="Aptos" w:hAnsi="Aptos"/>
                <w:color w:val="152333"/>
                <w:sz w:val="16"/>
              </w:rPr>
              <w:t>The lower-tail cut used to identify rare inputs.</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θ_anom</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Anomaly-review threshold</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Approximately -0.040398 in the final runtime.</w:t>
            </w:r>
          </w:p>
        </w:tc>
      </w:tr>
    </w:tbl>
    <w:p>
      <w:pPr>
        <w:spacing w:after="40"/>
      </w:pPr>
    </w:p>
    <w:p>
      <w:pPr>
        <w:pStyle w:val="BodyText"/>
      </w:pPr>
      <w:r>
        <w:rPr>
          <w:rFonts w:ascii="Aptos" w:hAnsi="Aptos"/>
          <w:color w:val="152333"/>
        </w:rPr>
        <w:t>If s(x) falls below θ_anom, the request can still be syntactically valid but operationally unfamiliar. The correct route is human review, not automatic rejection and not a claim that the input is wrong.</w:t>
      </w:r>
    </w:p>
    <w:p>
      <w:pPr>
        <w:pStyle w:val="Heading2"/>
      </w:pPr>
      <w:r>
        <w:rPr>
          <w:rFonts w:ascii="Aptos" w:hAnsi="Aptos"/>
          <w:b/>
          <w:color w:val="15324A"/>
        </w:rPr>
        <w:t>5.5 Hard input rejection versus anomaly review</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1800"/>
            <w:shd w:fill="15324A"/>
            <w:vAlign w:val="center"/>
            <w:tcMar>
              <w:top w:w="100" w:type="dxa"/>
              <w:start w:w="100" w:type="dxa"/>
              <w:bottom w:w="100" w:type="dxa"/>
              <w:end w:w="100" w:type="dxa"/>
            </w:tcMar>
          </w:tcPr>
          <w:p>
            <w:pPr>
              <w:jc w:val="center"/>
            </w:pPr>
            <w:r>
              <w:rPr>
                <w:rFonts w:ascii="Aptos" w:hAnsi="Aptos"/>
                <w:b/>
                <w:color w:val="FFFFFF"/>
                <w:sz w:val="15"/>
              </w:rPr>
              <w:t>Condition</w:t>
            </w:r>
          </w:p>
        </w:tc>
        <w:tc>
          <w:tcPr>
            <w:tcW w:type="dxa" w:w="2880"/>
            <w:shd w:fill="15324A"/>
            <w:vAlign w:val="center"/>
            <w:tcMar>
              <w:top w:w="100" w:type="dxa"/>
              <w:start w:w="100" w:type="dxa"/>
              <w:bottom w:w="100" w:type="dxa"/>
              <w:end w:w="100" w:type="dxa"/>
            </w:tcMar>
          </w:tcPr>
          <w:p>
            <w:pPr>
              <w:jc w:val="center"/>
            </w:pPr>
            <w:r>
              <w:rPr>
                <w:rFonts w:ascii="Aptos" w:hAnsi="Aptos"/>
                <w:b/>
                <w:color w:val="FFFFFF"/>
                <w:sz w:val="15"/>
              </w:rPr>
              <w:t>Example</w:t>
            </w:r>
          </w:p>
        </w:tc>
        <w:tc>
          <w:tcPr>
            <w:tcW w:type="dxa" w:w="3744"/>
            <w:shd w:fill="15324A"/>
            <w:vAlign w:val="center"/>
            <w:tcMar>
              <w:top w:w="100" w:type="dxa"/>
              <w:start w:w="100" w:type="dxa"/>
              <w:bottom w:w="100" w:type="dxa"/>
              <w:end w:w="100" w:type="dxa"/>
            </w:tcMar>
          </w:tcPr>
          <w:p>
            <w:pPr>
              <w:jc w:val="center"/>
            </w:pPr>
            <w:r>
              <w:rPr>
                <w:rFonts w:ascii="Aptos" w:hAnsi="Aptos"/>
                <w:b/>
                <w:color w:val="FFFFFF"/>
                <w:sz w:val="15"/>
              </w:rPr>
              <w:t>Meaning</w:t>
            </w:r>
          </w:p>
        </w:tc>
        <w:tc>
          <w:tcPr>
            <w:tcW w:type="dxa" w:w="1728"/>
            <w:shd w:fill="15324A"/>
            <w:vAlign w:val="center"/>
            <w:tcMar>
              <w:top w:w="100" w:type="dxa"/>
              <w:start w:w="100" w:type="dxa"/>
              <w:bottom w:w="100" w:type="dxa"/>
              <w:end w:w="100" w:type="dxa"/>
            </w:tcMar>
          </w:tcPr>
          <w:p>
            <w:pPr>
              <w:jc w:val="center"/>
            </w:pPr>
            <w:r>
              <w:rPr>
                <w:rFonts w:ascii="Aptos" w:hAnsi="Aptos"/>
                <w:b/>
                <w:color w:val="FFFFFF"/>
                <w:sz w:val="15"/>
              </w:rPr>
              <w:t>Route</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5"/>
              </w:rPr>
              <w:t>Contract failure</w:t>
            </w:r>
          </w:p>
        </w:tc>
        <w:tc>
          <w:tcPr>
            <w:tcW w:type="dxa" w:w="2880"/>
            <w:vAlign w:val="center"/>
            <w:tcMar>
              <w:top w:w="90" w:type="dxa"/>
              <w:start w:w="100" w:type="dxa"/>
              <w:bottom w:w="90" w:type="dxa"/>
              <w:end w:w="100" w:type="dxa"/>
            </w:tcMar>
          </w:tcPr>
          <w:p>
            <w:pPr>
              <w:spacing w:after="0"/>
            </w:pPr>
            <w:r>
              <w:rPr>
                <w:rFonts w:ascii="Aptos" w:hAnsi="Aptos"/>
                <w:color w:val="152333"/>
                <w:sz w:val="15"/>
              </w:rPr>
              <w:t>temperature = 150 C; month = 13; rainfall = -4</w:t>
            </w:r>
          </w:p>
        </w:tc>
        <w:tc>
          <w:tcPr>
            <w:tcW w:type="dxa" w:w="3744"/>
            <w:vAlign w:val="center"/>
            <w:tcMar>
              <w:top w:w="90" w:type="dxa"/>
              <w:start w:w="100" w:type="dxa"/>
              <w:bottom w:w="90" w:type="dxa"/>
              <w:end w:w="100" w:type="dxa"/>
            </w:tcMar>
          </w:tcPr>
          <w:p>
            <w:pPr>
              <w:spacing w:after="0"/>
            </w:pPr>
            <w:r>
              <w:rPr>
                <w:rFonts w:ascii="Aptos" w:hAnsi="Aptos"/>
                <w:color w:val="152333"/>
                <w:sz w:val="15"/>
              </w:rPr>
              <w:t>Impossible or invalid request according to declared schema/range.</w:t>
            </w:r>
          </w:p>
        </w:tc>
        <w:tc>
          <w:tcPr>
            <w:tcW w:type="dxa" w:w="1728"/>
            <w:vAlign w:val="center"/>
            <w:tcMar>
              <w:top w:w="90" w:type="dxa"/>
              <w:start w:w="100" w:type="dxa"/>
              <w:bottom w:w="90" w:type="dxa"/>
              <w:end w:w="100" w:type="dxa"/>
            </w:tcMar>
          </w:tcPr>
          <w:p>
            <w:pPr>
              <w:spacing w:after="0"/>
            </w:pPr>
            <w:r>
              <w:rPr>
                <w:rFonts w:ascii="Aptos" w:hAnsi="Aptos"/>
                <w:color w:val="152333"/>
                <w:sz w:val="15"/>
              </w:rPr>
              <w:t>REJECT_INVALID_INPUT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5"/>
              </w:rPr>
              <w:t>Anomaly</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All fields valid, but combination lies in rare historical tail</w:t>
            </w:r>
          </w:p>
        </w:tc>
        <w:tc>
          <w:tcPr>
            <w:tcW w:type="dxa" w:w="3744"/>
            <w:vAlign w:val="center"/>
            <w:tcMar>
              <w:top w:w="90" w:type="dxa"/>
              <w:start w:w="100" w:type="dxa"/>
              <w:bottom w:w="90" w:type="dxa"/>
              <w:end w:w="100" w:type="dxa"/>
            </w:tcMar>
            <w:shd w:fill="F8FBFD"/>
          </w:tcPr>
          <w:p>
            <w:pPr>
              <w:spacing w:after="0"/>
            </w:pPr>
            <w:r>
              <w:rPr>
                <w:rFonts w:ascii="Aptos" w:hAnsi="Aptos"/>
                <w:color w:val="152333"/>
                <w:sz w:val="15"/>
              </w:rPr>
              <w:t>Valid but unfamiliar operating pattern.</w:t>
            </w:r>
          </w:p>
        </w:tc>
        <w:tc>
          <w:tcPr>
            <w:tcW w:type="dxa" w:w="1728"/>
            <w:vAlign w:val="center"/>
            <w:tcMar>
              <w:top w:w="90" w:type="dxa"/>
              <w:start w:w="100" w:type="dxa"/>
              <w:bottom w:w="90" w:type="dxa"/>
              <w:end w:w="100" w:type="dxa"/>
            </w:tcMar>
            <w:shd w:fill="F8FBFD"/>
          </w:tcPr>
          <w:p>
            <w:pPr>
              <w:spacing w:after="0"/>
            </w:pPr>
            <w:r>
              <w:rPr>
                <w:rFonts w:ascii="Aptos" w:hAnsi="Aptos"/>
                <w:color w:val="152333"/>
                <w:sz w:val="15"/>
              </w:rPr>
              <w:t>HUMAN_REVIEW_ANOMALY</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5"/>
              </w:rPr>
              <w:t>Low confidence</w:t>
            </w:r>
          </w:p>
        </w:tc>
        <w:tc>
          <w:tcPr>
            <w:tcW w:type="dxa" w:w="2880"/>
            <w:vAlign w:val="center"/>
            <w:tcMar>
              <w:top w:w="90" w:type="dxa"/>
              <w:start w:w="100" w:type="dxa"/>
              <w:bottom w:w="90" w:type="dxa"/>
              <w:end w:w="100" w:type="dxa"/>
            </w:tcMar>
          </w:tcPr>
          <w:p>
            <w:pPr>
              <w:spacing w:after="0"/>
            </w:pPr>
            <w:r>
              <w:rPr>
                <w:rFonts w:ascii="Aptos" w:hAnsi="Aptos"/>
                <w:color w:val="152333"/>
                <w:sz w:val="15"/>
              </w:rPr>
              <w:t>Valid and familiar, but max calibrated probability &lt; 0.650</w:t>
            </w:r>
          </w:p>
        </w:tc>
        <w:tc>
          <w:tcPr>
            <w:tcW w:type="dxa" w:w="3744"/>
            <w:vAlign w:val="center"/>
            <w:tcMar>
              <w:top w:w="90" w:type="dxa"/>
              <w:start w:w="100" w:type="dxa"/>
              <w:bottom w:w="90" w:type="dxa"/>
              <w:end w:w="100" w:type="dxa"/>
            </w:tcMar>
          </w:tcPr>
          <w:p>
            <w:pPr>
              <w:spacing w:after="0"/>
            </w:pPr>
            <w:r>
              <w:rPr>
                <w:rFonts w:ascii="Aptos" w:hAnsi="Aptos"/>
                <w:color w:val="152333"/>
                <w:sz w:val="15"/>
              </w:rPr>
              <w:t>Model is not confident enough for automation.</w:t>
            </w:r>
          </w:p>
        </w:tc>
        <w:tc>
          <w:tcPr>
            <w:tcW w:type="dxa" w:w="1728"/>
            <w:vAlign w:val="center"/>
            <w:tcMar>
              <w:top w:w="90" w:type="dxa"/>
              <w:start w:w="100" w:type="dxa"/>
              <w:bottom w:w="90" w:type="dxa"/>
              <w:end w:w="100" w:type="dxa"/>
            </w:tcMar>
          </w:tcPr>
          <w:p>
            <w:pPr>
              <w:spacing w:after="0"/>
            </w:pPr>
            <w:r>
              <w:rPr>
                <w:rFonts w:ascii="Aptos" w:hAnsi="Aptos"/>
                <w:color w:val="152333"/>
                <w:sz w:val="15"/>
              </w:rPr>
              <w:t>HUMAN_REVIEW_LOW_CONFIDENCE</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5"/>
              </w:rPr>
              <w:t>Accepted</w:t>
            </w:r>
          </w:p>
        </w:tc>
        <w:tc>
          <w:tcPr>
            <w:tcW w:type="dxa" w:w="2880"/>
            <w:vAlign w:val="center"/>
            <w:tcMar>
              <w:top w:w="90" w:type="dxa"/>
              <w:start w:w="100" w:type="dxa"/>
              <w:bottom w:w="90" w:type="dxa"/>
              <w:end w:w="100" w:type="dxa"/>
            </w:tcMar>
            <w:shd w:fill="F8FBFD"/>
          </w:tcPr>
          <w:p>
            <w:pPr>
              <w:spacing w:after="0"/>
            </w:pPr>
            <w:r>
              <w:rPr>
                <w:rFonts w:ascii="Aptos" w:hAnsi="Aptos"/>
                <w:color w:val="152333"/>
                <w:sz w:val="15"/>
              </w:rPr>
              <w:t>Valid + familiar + confidence &gt;= 0.650</w:t>
            </w:r>
          </w:p>
        </w:tc>
        <w:tc>
          <w:tcPr>
            <w:tcW w:type="dxa" w:w="3744"/>
            <w:vAlign w:val="center"/>
            <w:tcMar>
              <w:top w:w="90" w:type="dxa"/>
              <w:start w:w="100" w:type="dxa"/>
              <w:bottom w:w="90" w:type="dxa"/>
              <w:end w:w="100" w:type="dxa"/>
            </w:tcMar>
            <w:shd w:fill="F8FBFD"/>
          </w:tcPr>
          <w:p>
            <w:pPr>
              <w:spacing w:after="0"/>
            </w:pPr>
            <w:r>
              <w:rPr>
                <w:rFonts w:ascii="Aptos" w:hAnsi="Aptos"/>
                <w:color w:val="152333"/>
                <w:sz w:val="15"/>
              </w:rPr>
              <w:t>All declared gates pass.</w:t>
            </w:r>
          </w:p>
        </w:tc>
        <w:tc>
          <w:tcPr>
            <w:tcW w:type="dxa" w:w="1728"/>
            <w:vAlign w:val="center"/>
            <w:tcMar>
              <w:top w:w="90" w:type="dxa"/>
              <w:start w:w="100" w:type="dxa"/>
              <w:bottom w:w="90" w:type="dxa"/>
              <w:end w:w="100" w:type="dxa"/>
            </w:tcMar>
            <w:shd w:fill="F8FBFD"/>
          </w:tcPr>
          <w:p>
            <w:pPr>
              <w:spacing w:after="0"/>
            </w:pPr>
            <w:r>
              <w:rPr>
                <w:rFonts w:ascii="Aptos" w:hAnsi="Aptos"/>
                <w:color w:val="152333"/>
                <w:sz w:val="15"/>
              </w:rPr>
              <w:t>ACCEPT</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382421"/>
                  <wp:docPr id="18" name="Picture 18"/>
                  <wp:cNvGraphicFramePr>
                    <a:graphicFrameLocks noChangeAspect="1"/>
                  </wp:cNvGraphicFramePr>
                  <a:graphic>
                    <a:graphicData uri="http://schemas.openxmlformats.org/drawingml/2006/picture">
                      <pic:pic>
                        <pic:nvPicPr>
                          <pic:cNvPr id="0" name="route.png"/>
                          <pic:cNvPicPr/>
                        </pic:nvPicPr>
                        <pic:blipFill>
                          <a:blip r:embed="rId28"/>
                          <a:stretch>
                            <a:fillRect/>
                          </a:stretch>
                        </pic:blipFill>
                        <pic:spPr>
                          <a:xfrm>
                            <a:off x="0" y="0"/>
                            <a:ext cx="5394960" cy="382421"/>
                          </a:xfrm>
                          <a:prstGeom prst="rect"/>
                        </pic:spPr>
                      </pic:pic>
                    </a:graphicData>
                  </a:graphic>
                </wp:inline>
              </w:drawing>
            </w:r>
          </w:p>
          <w:p>
            <w:pPr>
              <w:jc w:val="center"/>
            </w:pPr>
            <w:r>
              <w:rPr>
                <w:rFonts w:ascii="Aptos" w:hAnsi="Aptos"/>
                <w:i/>
                <w:color w:val="5B6875"/>
                <w:sz w:val="16"/>
              </w:rPr>
              <w:t>Deterministic priority: reject invalid -&gt; review anomaly -&gt; review low confidence -&gt; accept.</w:t>
            </w:r>
          </w:p>
        </w:tc>
      </w:tr>
    </w:tbl>
    <w:p>
      <w:pPr>
        <w:spacing w:after="20"/>
      </w:pPr>
    </w:p>
    <w:p>
      <w:pPr>
        <w:spacing w:after="60"/>
      </w:pPr>
      <w:r>
        <w:rPr>
          <w:rFonts w:ascii="Aptos" w:hAnsi="Aptos"/>
          <w:b/>
          <w:color w:val="19B5D1"/>
          <w:sz w:val="17"/>
        </w:rPr>
        <w:t>6 | SESSION 5 PRODUCTIZATION</w:t>
      </w:r>
    </w:p>
    <w:p>
      <w:pPr>
        <w:pStyle w:val="Heading1"/>
      </w:pPr>
      <w:r>
        <w:rPr>
          <w:rFonts w:ascii="Aptos" w:hAnsi="Aptos"/>
          <w:b/>
          <w:color w:val="0B1F33"/>
        </w:rPr>
        <w:t>The artifact bundle is a map of the entire course history</w:t>
      </w:r>
    </w:p>
    <w:p>
      <w:pPr>
        <w:pStyle w:val="BodyText"/>
      </w:pPr>
      <w:r>
        <w:rPr>
          <w:rFonts w:ascii="Aptos" w:hAnsi="Aptos"/>
          <w:color w:val="152333"/>
        </w:rPr>
        <w:t>The Session 5 artifact list should be explained as inherited evidence, not as a random set of files. Each file exists because an earlier session created state that must survive notebook shutdown.</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2232"/>
            <w:shd w:fill="15324A"/>
            <w:vAlign w:val="center"/>
            <w:tcMar>
              <w:top w:w="100" w:type="dxa"/>
              <w:start w:w="100" w:type="dxa"/>
              <w:bottom w:w="100" w:type="dxa"/>
              <w:end w:w="100" w:type="dxa"/>
            </w:tcMar>
          </w:tcPr>
          <w:p>
            <w:pPr>
              <w:jc w:val="center"/>
            </w:pPr>
            <w:r>
              <w:rPr>
                <w:rFonts w:ascii="Aptos" w:hAnsi="Aptos"/>
                <w:b/>
                <w:color w:val="FFFFFF"/>
                <w:sz w:val="15"/>
              </w:rPr>
              <w:t>Artifact</w:t>
            </w:r>
          </w:p>
        </w:tc>
        <w:tc>
          <w:tcPr>
            <w:tcW w:type="dxa" w:w="1440"/>
            <w:shd w:fill="15324A"/>
            <w:vAlign w:val="center"/>
            <w:tcMar>
              <w:top w:w="100" w:type="dxa"/>
              <w:start w:w="100" w:type="dxa"/>
              <w:bottom w:w="100" w:type="dxa"/>
              <w:end w:w="100" w:type="dxa"/>
            </w:tcMar>
          </w:tcPr>
          <w:p>
            <w:pPr>
              <w:jc w:val="center"/>
            </w:pPr>
            <w:r>
              <w:rPr>
                <w:rFonts w:ascii="Aptos" w:hAnsi="Aptos"/>
                <w:b/>
                <w:color w:val="FFFFFF"/>
                <w:sz w:val="15"/>
              </w:rPr>
              <w:t>Origin</w:t>
            </w:r>
          </w:p>
        </w:tc>
        <w:tc>
          <w:tcPr>
            <w:tcW w:type="dxa" w:w="3096"/>
            <w:shd w:fill="15324A"/>
            <w:vAlign w:val="center"/>
            <w:tcMar>
              <w:top w:w="100" w:type="dxa"/>
              <w:start w:w="100" w:type="dxa"/>
              <w:bottom w:w="100" w:type="dxa"/>
              <w:end w:w="100" w:type="dxa"/>
            </w:tcMar>
          </w:tcPr>
          <w:p>
            <w:pPr>
              <w:jc w:val="center"/>
            </w:pPr>
            <w:r>
              <w:rPr>
                <w:rFonts w:ascii="Aptos" w:hAnsi="Aptos"/>
                <w:b/>
                <w:color w:val="FFFFFF"/>
                <w:sz w:val="15"/>
              </w:rPr>
              <w:t>What it preserves</w:t>
            </w:r>
          </w:p>
        </w:tc>
        <w:tc>
          <w:tcPr>
            <w:tcW w:type="dxa" w:w="3312"/>
            <w:shd w:fill="15324A"/>
            <w:vAlign w:val="center"/>
            <w:tcMar>
              <w:top w:w="100" w:type="dxa"/>
              <w:start w:w="100" w:type="dxa"/>
              <w:bottom w:w="100" w:type="dxa"/>
              <w:end w:w="100" w:type="dxa"/>
            </w:tcMar>
          </w:tcPr>
          <w:p>
            <w:pPr>
              <w:jc w:val="center"/>
            </w:pPr>
            <w:r>
              <w:rPr>
                <w:rFonts w:ascii="Aptos" w:hAnsi="Aptos"/>
                <w:b/>
                <w:color w:val="FFFFFF"/>
                <w:sz w:val="15"/>
              </w:rPr>
              <w:t>Why it matters after restart</w:t>
            </w:r>
          </w:p>
        </w:tc>
      </w:tr>
      <w:tr>
        <w:trPr>
          <w:cantSplit/>
        </w:trPr>
        <w:tc>
          <w:tcPr>
            <w:tcW w:type="dxa" w:w="2232"/>
            <w:vAlign w:val="center"/>
            <w:tcMar>
              <w:top w:w="90" w:type="dxa"/>
              <w:start w:w="100" w:type="dxa"/>
              <w:bottom w:w="90" w:type="dxa"/>
              <w:end w:w="100" w:type="dxa"/>
            </w:tcMar>
          </w:tcPr>
          <w:p>
            <w:pPr>
              <w:spacing w:after="0"/>
            </w:pPr>
            <w:r>
              <w:rPr>
                <w:rFonts w:ascii="Aptos" w:hAnsi="Aptos"/>
                <w:color w:val="152333"/>
                <w:sz w:val="15"/>
              </w:rPr>
              <w:t>risk_model.joblib</w:t>
            </w:r>
          </w:p>
        </w:tc>
        <w:tc>
          <w:tcPr>
            <w:tcW w:type="dxa" w:w="1440"/>
            <w:vAlign w:val="center"/>
            <w:tcMar>
              <w:top w:w="90" w:type="dxa"/>
              <w:start w:w="100" w:type="dxa"/>
              <w:bottom w:w="90" w:type="dxa"/>
              <w:end w:w="100" w:type="dxa"/>
            </w:tcMar>
          </w:tcPr>
          <w:p>
            <w:pPr>
              <w:spacing w:after="0"/>
            </w:pPr>
            <w:r>
              <w:rPr>
                <w:rFonts w:ascii="Aptos" w:hAnsi="Aptos"/>
                <w:color w:val="152333"/>
                <w:sz w:val="15"/>
              </w:rPr>
              <w:t>Session 2</w:t>
            </w:r>
          </w:p>
        </w:tc>
        <w:tc>
          <w:tcPr>
            <w:tcW w:type="dxa" w:w="3096"/>
            <w:vAlign w:val="center"/>
            <w:tcMar>
              <w:top w:w="90" w:type="dxa"/>
              <w:start w:w="100" w:type="dxa"/>
              <w:bottom w:w="90" w:type="dxa"/>
              <w:end w:w="100" w:type="dxa"/>
            </w:tcMar>
          </w:tcPr>
          <w:p>
            <w:pPr>
              <w:spacing w:after="0"/>
            </w:pPr>
            <w:r>
              <w:rPr>
                <w:rFonts w:ascii="Aptos" w:hAnsi="Aptos"/>
                <w:color w:val="152333"/>
                <w:sz w:val="15"/>
              </w:rPr>
              <w:t>Exact evidence-selected logistic estimator.</w:t>
            </w:r>
          </w:p>
        </w:tc>
        <w:tc>
          <w:tcPr>
            <w:tcW w:type="dxa" w:w="3312"/>
            <w:vAlign w:val="center"/>
            <w:tcMar>
              <w:top w:w="90" w:type="dxa"/>
              <w:start w:w="100" w:type="dxa"/>
              <w:bottom w:w="90" w:type="dxa"/>
              <w:end w:w="100" w:type="dxa"/>
            </w:tcMar>
          </w:tcPr>
          <w:p>
            <w:pPr>
              <w:spacing w:after="0"/>
            </w:pPr>
            <w:r>
              <w:rPr>
                <w:rFonts w:ascii="Aptos" w:hAnsi="Aptos"/>
                <w:color w:val="152333"/>
                <w:sz w:val="15"/>
              </w:rPr>
              <w:t>Prevents a different model from being silently substituted.</w:t>
            </w:r>
          </w:p>
        </w:tc>
      </w:tr>
      <w:tr>
        <w:trPr>
          <w:cantSplit/>
        </w:trPr>
        <w:tc>
          <w:tcPr>
            <w:tcW w:type="dxa" w:w="2232"/>
            <w:vAlign w:val="center"/>
            <w:tcMar>
              <w:top w:w="90" w:type="dxa"/>
              <w:start w:w="100" w:type="dxa"/>
              <w:bottom w:w="90" w:type="dxa"/>
              <w:end w:w="100" w:type="dxa"/>
            </w:tcMar>
            <w:shd w:fill="F8FBFD"/>
          </w:tcPr>
          <w:p>
            <w:pPr>
              <w:spacing w:after="0"/>
            </w:pPr>
            <w:r>
              <w:rPr>
                <w:rFonts w:ascii="Aptos" w:hAnsi="Aptos"/>
                <w:color w:val="152333"/>
                <w:sz w:val="15"/>
              </w:rPr>
              <w:t>temperature_scaler.joblib</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Session 4</w:t>
            </w:r>
          </w:p>
        </w:tc>
        <w:tc>
          <w:tcPr>
            <w:tcW w:type="dxa" w:w="3096"/>
            <w:vAlign w:val="center"/>
            <w:tcMar>
              <w:top w:w="90" w:type="dxa"/>
              <w:start w:w="100" w:type="dxa"/>
              <w:bottom w:w="90" w:type="dxa"/>
              <w:end w:w="100" w:type="dxa"/>
            </w:tcMar>
            <w:shd w:fill="F8FBFD"/>
          </w:tcPr>
          <w:p>
            <w:pPr>
              <w:spacing w:after="0"/>
            </w:pPr>
            <w:r>
              <w:rPr>
                <w:rFonts w:ascii="Aptos" w:hAnsi="Aptos"/>
                <w:color w:val="152333"/>
                <w:sz w:val="15"/>
              </w:rPr>
              <w:t>Fitted T = 1.0883 calibration behavior.</w:t>
            </w:r>
          </w:p>
        </w:tc>
        <w:tc>
          <w:tcPr>
            <w:tcW w:type="dxa" w:w="3312"/>
            <w:vAlign w:val="center"/>
            <w:tcMar>
              <w:top w:w="90" w:type="dxa"/>
              <w:start w:w="100" w:type="dxa"/>
              <w:bottom w:w="90" w:type="dxa"/>
              <w:end w:w="100" w:type="dxa"/>
            </w:tcMar>
            <w:shd w:fill="F8FBFD"/>
          </w:tcPr>
          <w:p>
            <w:pPr>
              <w:spacing w:after="0"/>
            </w:pPr>
            <w:r>
              <w:rPr>
                <w:rFonts w:ascii="Aptos" w:hAnsi="Aptos"/>
                <w:color w:val="152333"/>
                <w:sz w:val="15"/>
              </w:rPr>
              <w:t>Confidence policy depends on calibrated probabilities.</w:t>
            </w:r>
          </w:p>
        </w:tc>
      </w:tr>
      <w:tr>
        <w:trPr>
          <w:cantSplit/>
        </w:trPr>
        <w:tc>
          <w:tcPr>
            <w:tcW w:type="dxa" w:w="2232"/>
            <w:vAlign w:val="center"/>
            <w:tcMar>
              <w:top w:w="90" w:type="dxa"/>
              <w:start w:w="100" w:type="dxa"/>
              <w:bottom w:w="90" w:type="dxa"/>
              <w:end w:w="100" w:type="dxa"/>
            </w:tcMar>
          </w:tcPr>
          <w:p>
            <w:pPr>
              <w:spacing w:after="0"/>
            </w:pPr>
            <w:r>
              <w:rPr>
                <w:rFonts w:ascii="Aptos" w:hAnsi="Aptos"/>
                <w:color w:val="152333"/>
                <w:sz w:val="15"/>
              </w:rPr>
              <w:t>anomaly_model.joblib</w:t>
            </w:r>
          </w:p>
        </w:tc>
        <w:tc>
          <w:tcPr>
            <w:tcW w:type="dxa" w:w="1440"/>
            <w:vAlign w:val="center"/>
            <w:tcMar>
              <w:top w:w="90" w:type="dxa"/>
              <w:start w:w="100" w:type="dxa"/>
              <w:bottom w:w="90" w:type="dxa"/>
              <w:end w:w="100" w:type="dxa"/>
            </w:tcMar>
          </w:tcPr>
          <w:p>
            <w:pPr>
              <w:spacing w:after="0"/>
            </w:pPr>
            <w:r>
              <w:rPr>
                <w:rFonts w:ascii="Aptos" w:hAnsi="Aptos"/>
                <w:color w:val="152333"/>
                <w:sz w:val="15"/>
              </w:rPr>
              <w:t>Session 4</w:t>
            </w:r>
          </w:p>
        </w:tc>
        <w:tc>
          <w:tcPr>
            <w:tcW w:type="dxa" w:w="3096"/>
            <w:vAlign w:val="center"/>
            <w:tcMar>
              <w:top w:w="90" w:type="dxa"/>
              <w:start w:w="100" w:type="dxa"/>
              <w:bottom w:w="90" w:type="dxa"/>
              <w:end w:w="100" w:type="dxa"/>
            </w:tcMar>
          </w:tcPr>
          <w:p>
            <w:pPr>
              <w:spacing w:after="0"/>
            </w:pPr>
            <w:r>
              <w:rPr>
                <w:rFonts w:ascii="Aptos" w:hAnsi="Aptos"/>
                <w:color w:val="152333"/>
                <w:sz w:val="15"/>
              </w:rPr>
              <w:t>Training-fitted unusual-pattern detector.</w:t>
            </w:r>
          </w:p>
        </w:tc>
        <w:tc>
          <w:tcPr>
            <w:tcW w:type="dxa" w:w="3312"/>
            <w:vAlign w:val="center"/>
            <w:tcMar>
              <w:top w:w="90" w:type="dxa"/>
              <w:start w:w="100" w:type="dxa"/>
              <w:bottom w:w="90" w:type="dxa"/>
              <w:end w:w="100" w:type="dxa"/>
            </w:tcMar>
          </w:tcPr>
          <w:p>
            <w:pPr>
              <w:spacing w:after="0"/>
            </w:pPr>
            <w:r>
              <w:rPr>
                <w:rFonts w:ascii="Aptos" w:hAnsi="Aptos"/>
                <w:color w:val="152333"/>
                <w:sz w:val="15"/>
              </w:rPr>
              <w:t>The same unfamiliar-input review rule can be reconstructed.</w:t>
            </w:r>
          </w:p>
        </w:tc>
      </w:tr>
      <w:tr>
        <w:trPr>
          <w:cantSplit/>
        </w:trPr>
        <w:tc>
          <w:tcPr>
            <w:tcW w:type="dxa" w:w="2232"/>
            <w:vAlign w:val="center"/>
            <w:tcMar>
              <w:top w:w="90" w:type="dxa"/>
              <w:start w:w="100" w:type="dxa"/>
              <w:bottom w:w="90" w:type="dxa"/>
              <w:end w:w="100" w:type="dxa"/>
            </w:tcMar>
            <w:shd w:fill="F8FBFD"/>
          </w:tcPr>
          <w:p>
            <w:pPr>
              <w:spacing w:after="0"/>
            </w:pPr>
            <w:r>
              <w:rPr>
                <w:rFonts w:ascii="Aptos" w:hAnsi="Aptos"/>
                <w:color w:val="152333"/>
                <w:sz w:val="15"/>
              </w:rPr>
              <w:t>reference_medians.joblib</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Session 3</w:t>
            </w:r>
          </w:p>
        </w:tc>
        <w:tc>
          <w:tcPr>
            <w:tcW w:type="dxa" w:w="3096"/>
            <w:vAlign w:val="center"/>
            <w:tcMar>
              <w:top w:w="90" w:type="dxa"/>
              <w:start w:w="100" w:type="dxa"/>
              <w:bottom w:w="90" w:type="dxa"/>
              <w:end w:w="100" w:type="dxa"/>
            </w:tcMar>
            <w:shd w:fill="F8FBFD"/>
          </w:tcPr>
          <w:p>
            <w:pPr>
              <w:spacing w:after="0"/>
            </w:pPr>
            <w:r>
              <w:rPr>
                <w:rFonts w:ascii="Aptos" w:hAnsi="Aptos"/>
                <w:color w:val="152333"/>
                <w:sz w:val="15"/>
              </w:rPr>
              <w:t>Training-only occlusion reference values.</w:t>
            </w:r>
          </w:p>
        </w:tc>
        <w:tc>
          <w:tcPr>
            <w:tcW w:type="dxa" w:w="3312"/>
            <w:vAlign w:val="center"/>
            <w:tcMar>
              <w:top w:w="90" w:type="dxa"/>
              <w:start w:w="100" w:type="dxa"/>
              <w:bottom w:w="90" w:type="dxa"/>
              <w:end w:w="100" w:type="dxa"/>
            </w:tcMar>
            <w:shd w:fill="F8FBFD"/>
          </w:tcPr>
          <w:p>
            <w:pPr>
              <w:spacing w:after="0"/>
            </w:pPr>
            <w:r>
              <w:rPr>
                <w:rFonts w:ascii="Aptos" w:hAnsi="Aptos"/>
                <w:color w:val="152333"/>
                <w:sz w:val="15"/>
              </w:rPr>
              <w:t>Local explanation baseline stays consistent.</w:t>
            </w:r>
          </w:p>
        </w:tc>
      </w:tr>
      <w:tr>
        <w:trPr>
          <w:cantSplit/>
        </w:trPr>
        <w:tc>
          <w:tcPr>
            <w:tcW w:type="dxa" w:w="2232"/>
            <w:vAlign w:val="center"/>
            <w:tcMar>
              <w:top w:w="90" w:type="dxa"/>
              <w:start w:w="100" w:type="dxa"/>
              <w:bottom w:w="90" w:type="dxa"/>
              <w:end w:w="100" w:type="dxa"/>
            </w:tcMar>
          </w:tcPr>
          <w:p>
            <w:pPr>
              <w:spacing w:after="0"/>
            </w:pPr>
            <w:r>
              <w:rPr>
                <w:rFonts w:ascii="Aptos" w:hAnsi="Aptos"/>
                <w:color w:val="152333"/>
                <w:sz w:val="15"/>
              </w:rPr>
              <w:t>metadata.json</w:t>
            </w:r>
          </w:p>
        </w:tc>
        <w:tc>
          <w:tcPr>
            <w:tcW w:type="dxa" w:w="1440"/>
            <w:vAlign w:val="center"/>
            <w:tcMar>
              <w:top w:w="90" w:type="dxa"/>
              <w:start w:w="100" w:type="dxa"/>
              <w:bottom w:w="90" w:type="dxa"/>
              <w:end w:w="100" w:type="dxa"/>
            </w:tcMar>
          </w:tcPr>
          <w:p>
            <w:pPr>
              <w:spacing w:after="0"/>
            </w:pPr>
            <w:r>
              <w:rPr>
                <w:rFonts w:ascii="Aptos" w:hAnsi="Aptos"/>
                <w:color w:val="152333"/>
                <w:sz w:val="15"/>
              </w:rPr>
              <w:t>Sessions 1-4</w:t>
            </w:r>
          </w:p>
        </w:tc>
        <w:tc>
          <w:tcPr>
            <w:tcW w:type="dxa" w:w="3096"/>
            <w:vAlign w:val="center"/>
            <w:tcMar>
              <w:top w:w="90" w:type="dxa"/>
              <w:start w:w="100" w:type="dxa"/>
              <w:bottom w:w="90" w:type="dxa"/>
              <w:end w:w="100" w:type="dxa"/>
            </w:tcMar>
          </w:tcPr>
          <w:p>
            <w:pPr>
              <w:spacing w:after="0"/>
            </w:pPr>
            <w:r>
              <w:rPr>
                <w:rFonts w:ascii="Aptos" w:hAnsi="Aptos"/>
                <w:color w:val="152333"/>
                <w:sz w:val="15"/>
              </w:rPr>
              <w:t>Feature order, class order, thresholds, years, version IDs, selection evidence.</w:t>
            </w:r>
          </w:p>
        </w:tc>
        <w:tc>
          <w:tcPr>
            <w:tcW w:type="dxa" w:w="3312"/>
            <w:vAlign w:val="center"/>
            <w:tcMar>
              <w:top w:w="90" w:type="dxa"/>
              <w:start w:w="100" w:type="dxa"/>
              <w:bottom w:w="90" w:type="dxa"/>
              <w:end w:w="100" w:type="dxa"/>
            </w:tcMar>
          </w:tcPr>
          <w:p>
            <w:pPr>
              <w:spacing w:after="0"/>
            </w:pPr>
            <w:r>
              <w:rPr>
                <w:rFonts w:ascii="Aptos" w:hAnsi="Aptos"/>
                <w:color w:val="152333"/>
                <w:sz w:val="15"/>
              </w:rPr>
              <w:t>Makes hidden assumptions explicit and checkable.</w:t>
            </w:r>
          </w:p>
        </w:tc>
      </w:tr>
      <w:tr>
        <w:trPr>
          <w:cantSplit/>
        </w:trPr>
        <w:tc>
          <w:tcPr>
            <w:tcW w:type="dxa" w:w="2232"/>
            <w:vAlign w:val="center"/>
            <w:tcMar>
              <w:top w:w="90" w:type="dxa"/>
              <w:start w:w="100" w:type="dxa"/>
              <w:bottom w:w="90" w:type="dxa"/>
              <w:end w:w="100" w:type="dxa"/>
            </w:tcMar>
            <w:shd w:fill="F8FBFD"/>
          </w:tcPr>
          <w:p>
            <w:pPr>
              <w:spacing w:after="0"/>
            </w:pPr>
            <w:r>
              <w:rPr>
                <w:rFonts w:ascii="Aptos" w:hAnsi="Aptos"/>
                <w:color w:val="152333"/>
                <w:sz w:val="15"/>
              </w:rPr>
              <w:t>model_comparison.csv</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Session 2</w:t>
            </w:r>
          </w:p>
        </w:tc>
        <w:tc>
          <w:tcPr>
            <w:tcW w:type="dxa" w:w="3096"/>
            <w:vAlign w:val="center"/>
            <w:tcMar>
              <w:top w:w="90" w:type="dxa"/>
              <w:start w:w="100" w:type="dxa"/>
              <w:bottom w:w="90" w:type="dxa"/>
              <w:end w:w="100" w:type="dxa"/>
            </w:tcMar>
            <w:shd w:fill="F8FBFD"/>
          </w:tcPr>
          <w:p>
            <w:pPr>
              <w:spacing w:after="0"/>
            </w:pPr>
            <w:r>
              <w:rPr>
                <w:rFonts w:ascii="Aptos" w:hAnsi="Aptos"/>
                <w:color w:val="152333"/>
                <w:sz w:val="15"/>
              </w:rPr>
              <w:t>Candidate metrics and selection evidence.</w:t>
            </w:r>
          </w:p>
        </w:tc>
        <w:tc>
          <w:tcPr>
            <w:tcW w:type="dxa" w:w="3312"/>
            <w:vAlign w:val="center"/>
            <w:tcMar>
              <w:top w:w="90" w:type="dxa"/>
              <w:start w:w="100" w:type="dxa"/>
              <w:bottom w:w="90" w:type="dxa"/>
              <w:end w:w="100" w:type="dxa"/>
            </w:tcMar>
            <w:shd w:fill="F8FBFD"/>
          </w:tcPr>
          <w:p>
            <w:pPr>
              <w:spacing w:after="0"/>
            </w:pPr>
            <w:r>
              <w:rPr>
                <w:rFonts w:ascii="Aptos" w:hAnsi="Aptos"/>
                <w:color w:val="152333"/>
                <w:sz w:val="15"/>
              </w:rPr>
              <w:t>Proves why logistic is selected despite the leaky score.</w:t>
            </w:r>
          </w:p>
        </w:tc>
      </w:tr>
      <w:tr>
        <w:trPr>
          <w:cantSplit/>
        </w:trPr>
        <w:tc>
          <w:tcPr>
            <w:tcW w:type="dxa" w:w="2232"/>
            <w:vAlign w:val="center"/>
            <w:tcMar>
              <w:top w:w="90" w:type="dxa"/>
              <w:start w:w="100" w:type="dxa"/>
              <w:bottom w:w="90" w:type="dxa"/>
              <w:end w:w="100" w:type="dxa"/>
            </w:tcMar>
          </w:tcPr>
          <w:p>
            <w:pPr>
              <w:spacing w:after="0"/>
            </w:pPr>
            <w:r>
              <w:rPr>
                <w:rFonts w:ascii="Aptos" w:hAnsi="Aptos"/>
                <w:color w:val="152333"/>
                <w:sz w:val="15"/>
              </w:rPr>
              <w:t>threshold_analysis.csv</w:t>
            </w:r>
          </w:p>
        </w:tc>
        <w:tc>
          <w:tcPr>
            <w:tcW w:type="dxa" w:w="1440"/>
            <w:vAlign w:val="center"/>
            <w:tcMar>
              <w:top w:w="90" w:type="dxa"/>
              <w:start w:w="100" w:type="dxa"/>
              <w:bottom w:w="90" w:type="dxa"/>
              <w:end w:w="100" w:type="dxa"/>
            </w:tcMar>
          </w:tcPr>
          <w:p>
            <w:pPr>
              <w:spacing w:after="0"/>
            </w:pPr>
            <w:r>
              <w:rPr>
                <w:rFonts w:ascii="Aptos" w:hAnsi="Aptos"/>
                <w:color w:val="152333"/>
                <w:sz w:val="15"/>
              </w:rPr>
              <w:t>Session 4</w:t>
            </w:r>
          </w:p>
        </w:tc>
        <w:tc>
          <w:tcPr>
            <w:tcW w:type="dxa" w:w="3096"/>
            <w:vAlign w:val="center"/>
            <w:tcMar>
              <w:top w:w="90" w:type="dxa"/>
              <w:start w:w="100" w:type="dxa"/>
              <w:bottom w:w="90" w:type="dxa"/>
              <w:end w:w="100" w:type="dxa"/>
            </w:tcMar>
          </w:tcPr>
          <w:p>
            <w:pPr>
              <w:spacing w:after="0"/>
            </w:pPr>
            <w:r>
              <w:rPr>
                <w:rFonts w:ascii="Aptos" w:hAnsi="Aptos"/>
                <w:color w:val="152333"/>
                <w:sz w:val="15"/>
              </w:rPr>
              <w:t>Coverage / review / selective-accuracy trade-off.</w:t>
            </w:r>
          </w:p>
        </w:tc>
        <w:tc>
          <w:tcPr>
            <w:tcW w:type="dxa" w:w="3312"/>
            <w:vAlign w:val="center"/>
            <w:tcMar>
              <w:top w:w="90" w:type="dxa"/>
              <w:start w:w="100" w:type="dxa"/>
              <w:bottom w:w="90" w:type="dxa"/>
              <w:end w:w="100" w:type="dxa"/>
            </w:tcMar>
          </w:tcPr>
          <w:p>
            <w:pPr>
              <w:spacing w:after="0"/>
            </w:pPr>
            <w:r>
              <w:rPr>
                <w:rFonts w:ascii="Aptos" w:hAnsi="Aptos"/>
                <w:color w:val="152333"/>
                <w:sz w:val="15"/>
              </w:rPr>
              <w:t>Proves why tau = 0.650 is not arbitrary.</w:t>
            </w:r>
          </w:p>
        </w:tc>
      </w:tr>
      <w:tr>
        <w:trPr>
          <w:cantSplit/>
        </w:trPr>
        <w:tc>
          <w:tcPr>
            <w:tcW w:type="dxa" w:w="2232"/>
            <w:vAlign w:val="center"/>
            <w:tcMar>
              <w:top w:w="90" w:type="dxa"/>
              <w:start w:w="100" w:type="dxa"/>
              <w:bottom w:w="90" w:type="dxa"/>
              <w:end w:w="100" w:type="dxa"/>
            </w:tcMar>
            <w:shd w:fill="F8FBFD"/>
          </w:tcPr>
          <w:p>
            <w:pPr>
              <w:spacing w:after="0"/>
            </w:pPr>
            <w:r>
              <w:rPr>
                <w:rFonts w:ascii="Aptos" w:hAnsi="Aptos"/>
                <w:color w:val="152333"/>
                <w:sz w:val="15"/>
              </w:rPr>
              <w:t>artifact_manifest.json</w:t>
            </w:r>
          </w:p>
        </w:tc>
        <w:tc>
          <w:tcPr>
            <w:tcW w:type="dxa" w:w="1440"/>
            <w:vAlign w:val="center"/>
            <w:tcMar>
              <w:top w:w="90" w:type="dxa"/>
              <w:start w:w="100" w:type="dxa"/>
              <w:bottom w:w="90" w:type="dxa"/>
              <w:end w:w="100" w:type="dxa"/>
            </w:tcMar>
            <w:shd w:fill="F8FBFD"/>
          </w:tcPr>
          <w:p>
            <w:pPr>
              <w:spacing w:after="0"/>
            </w:pPr>
            <w:r>
              <w:rPr>
                <w:rFonts w:ascii="Aptos" w:hAnsi="Aptos"/>
                <w:color w:val="152333"/>
                <w:sz w:val="15"/>
              </w:rPr>
              <w:t>Session 5</w:t>
            </w:r>
          </w:p>
        </w:tc>
        <w:tc>
          <w:tcPr>
            <w:tcW w:type="dxa" w:w="3096"/>
            <w:vAlign w:val="center"/>
            <w:tcMar>
              <w:top w:w="90" w:type="dxa"/>
              <w:start w:w="100" w:type="dxa"/>
              <w:bottom w:w="90" w:type="dxa"/>
              <w:end w:w="100" w:type="dxa"/>
            </w:tcMar>
            <w:shd w:fill="F8FBFD"/>
          </w:tcPr>
          <w:p>
            <w:pPr>
              <w:spacing w:after="0"/>
            </w:pPr>
            <w:r>
              <w:rPr>
                <w:rFonts w:ascii="Aptos" w:hAnsi="Aptos"/>
                <w:color w:val="152333"/>
                <w:sz w:val="15"/>
              </w:rPr>
              <w:t>SHA-256 fingerprints of critical files.</w:t>
            </w:r>
          </w:p>
        </w:tc>
        <w:tc>
          <w:tcPr>
            <w:tcW w:type="dxa" w:w="3312"/>
            <w:vAlign w:val="center"/>
            <w:tcMar>
              <w:top w:w="90" w:type="dxa"/>
              <w:start w:w="100" w:type="dxa"/>
              <w:bottom w:w="90" w:type="dxa"/>
              <w:end w:w="100" w:type="dxa"/>
            </w:tcMar>
            <w:shd w:fill="F8FBFD"/>
          </w:tcPr>
          <w:p>
            <w:pPr>
              <w:spacing w:after="0"/>
            </w:pPr>
            <w:r>
              <w:rPr>
                <w:rFonts w:ascii="Aptos" w:hAnsi="Aptos"/>
                <w:color w:val="152333"/>
                <w:sz w:val="15"/>
              </w:rPr>
              <w:t>Detects silent artifact replacement or corruption.</w:t>
            </w:r>
          </w:p>
        </w:tc>
      </w:tr>
    </w:tbl>
    <w:p>
      <w:pPr>
        <w:spacing w:after="40"/>
      </w:pPr>
    </w:p>
    <w:p>
      <w:pPr>
        <w:pStyle w:val="Heading2"/>
      </w:pPr>
      <w:r>
        <w:rPr>
          <w:rFonts w:ascii="Aptos" w:hAnsi="Aptos"/>
          <w:b/>
          <w:color w:val="15324A"/>
        </w:rPr>
        <w:t>6.1 Warm notebook versus cold product</w:t>
      </w:r>
    </w:p>
    <w:tbl>
      <w:tblPr>
        <w:tblW w:type="auto" w:w="0"/>
        <w:jc w:val="center"/>
        <w:tblLayout w:type="fixed"/>
        <w:tblLook w:firstColumn="1" w:firstRow="1" w:lastColumn="0" w:lastRow="0" w:noHBand="0" w:noVBand="1" w:val="04A0"/>
      </w:tblPr>
      <w:tblGrid>
        <w:gridCol w:w="4917"/>
        <w:gridCol w:w="4917"/>
      </w:tblGrid>
      <w:tr>
        <w:trPr>
          <w:cantSplit/>
        </w:trPr>
        <w:tc>
          <w:tcPr>
            <w:tcW w:type="dxa" w:w="4824"/>
            <w:tcMar>
              <w:top w:w="140" w:type="dxa"/>
              <w:start w:w="150" w:type="dxa"/>
              <w:bottom w:w="140" w:type="dxa"/>
              <w:end w:w="150" w:type="dxa"/>
            </w:tcMar>
            <w:shd w:fill="F7FAFC"/>
            <w:tcBorders>
              <w:top w:val="single" w:sz="8" w:color="EF9B26"/>
              <w:left w:val="single" w:sz="6" w:color="EF9B26"/>
              <w:bottom w:val="single" w:sz="4" w:color="D9E6ED"/>
              <w:right w:val="single" w:sz="4" w:color="D9E6ED"/>
            </w:tcBorders>
          </w:tcPr>
          <w:p>
            <w:r>
              <w:rPr>
                <w:rFonts w:ascii="Aptos" w:hAnsi="Aptos"/>
                <w:b/>
                <w:color w:val="EF9B26"/>
                <w:sz w:val="20"/>
              </w:rPr>
              <w:t>Warm notebook</w:t>
            </w:r>
          </w:p>
          <w:p>
            <w:r>
              <w:rPr>
                <w:rFonts w:ascii="Aptos" w:hAnsi="Aptos"/>
                <w:color w:val="152333"/>
                <w:sz w:val="18"/>
              </w:rPr>
              <w:t>Variables, fitted objects and imported state may already exist in memory. Code can appear to work because earlier cells secretly prepared the environment.</w:t>
            </w:r>
          </w:p>
        </w:tc>
        <w:tc>
          <w:tcPr>
            <w:tcW w:type="dxa" w:w="4824"/>
            <w:tcMar>
              <w:top w:w="140" w:type="dxa"/>
              <w:start w:w="150" w:type="dxa"/>
              <w:bottom w:w="140" w:type="dxa"/>
              <w:end w:w="150" w:type="dxa"/>
            </w:tcMar>
            <w:shd w:fill="F7FAFC"/>
            <w:tcBorders>
              <w:top w:val="single" w:sz="8" w:color="19B5D1"/>
              <w:left w:val="single" w:sz="6" w:color="19B5D1"/>
              <w:bottom w:val="single" w:sz="4" w:color="D9E6ED"/>
              <w:right w:val="single" w:sz="4" w:color="D9E6ED"/>
            </w:tcBorders>
          </w:tcPr>
          <w:p>
            <w:r>
              <w:rPr>
                <w:rFonts w:ascii="Aptos" w:hAnsi="Aptos"/>
                <w:b/>
                <w:color w:val="19B5D1"/>
                <w:sz w:val="20"/>
              </w:rPr>
              <w:t>Cold product</w:t>
            </w:r>
          </w:p>
          <w:p>
            <w:r>
              <w:rPr>
                <w:rFonts w:ascii="Aptos" w:hAnsi="Aptos"/>
                <w:color w:val="152333"/>
                <w:sz w:val="18"/>
              </w:rPr>
              <w:t>A new process has no notebook memory. It must reconstruct behavior from source, files, metadata and persisted artifacts.</w:t>
            </w:r>
          </w:p>
        </w:tc>
      </w:tr>
    </w:tbl>
    <w:p>
      <w:pPr>
        <w:spacing w:after="2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7353BA"/>
              <w:left w:val="single" w:sz="12" w:color="7353BA"/>
              <w:bottom w:val="single" w:sz="4" w:color="D6E4EC"/>
              <w:right w:val="single" w:sz="4" w:color="D6E4EC"/>
            </w:tcBorders>
          </w:tcPr>
          <w:p>
            <w:pPr>
              <w:spacing w:after="80"/>
            </w:pPr>
            <w:r>
              <w:rPr>
                <w:rFonts w:ascii="Aptos" w:hAnsi="Aptos"/>
                <w:b/>
                <w:color w:val="7353BA"/>
                <w:sz w:val="21"/>
              </w:rPr>
              <w:t>Session 5 question</w:t>
            </w:r>
          </w:p>
          <w:p>
            <w:pPr>
              <w:spacing w:after="0"/>
            </w:pPr>
            <w:r>
              <w:rPr>
                <w:rFonts w:ascii="Aptos" w:hAnsi="Aptos"/>
                <w:color w:val="152333"/>
                <w:sz w:val="19"/>
              </w:rPr>
              <w:t>Can the exact validated, explained and controlled system be reconstructed from disk with no hidden notebook state?</w:t>
            </w:r>
          </w:p>
        </w:tc>
      </w:tr>
    </w:tbl>
    <w:p>
      <w:pPr>
        <w:spacing w:after="20"/>
      </w:pPr>
    </w:p>
    <w:p>
      <w:pPr>
        <w:pStyle w:val="Heading2"/>
      </w:pPr>
      <w:r>
        <w:rPr>
          <w:rFonts w:ascii="Aptos" w:hAnsi="Aptos"/>
          <w:b/>
          <w:color w:val="15324A"/>
        </w:rPr>
        <w:t>6.2 Training-serving skew</w:t>
      </w:r>
    </w:p>
    <w:p>
      <w:pPr>
        <w:pStyle w:val="BodyText"/>
      </w:pPr>
      <w:r>
        <w:rPr>
          <w:rFonts w:ascii="Aptos" w:hAnsi="Aptos"/>
          <w:color w:val="152333"/>
        </w:rPr>
        <w:t>Training-serving skew occurs when the transformation, feature order, class order, threshold, reference value or preprocessing used during serving differs from what was used during training and validation. Persisted metadata and regression tests make these assumptions explicit.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944"/>
            <w:shd w:fill="15324A"/>
            <w:vAlign w:val="center"/>
            <w:tcMar>
              <w:top w:w="100" w:type="dxa"/>
              <w:start w:w="100" w:type="dxa"/>
              <w:bottom w:w="100" w:type="dxa"/>
              <w:end w:w="100" w:type="dxa"/>
            </w:tcMar>
          </w:tcPr>
          <w:p>
            <w:pPr>
              <w:jc w:val="center"/>
            </w:pPr>
            <w:r>
              <w:rPr>
                <w:rFonts w:ascii="Aptos" w:hAnsi="Aptos"/>
                <w:b/>
                <w:color w:val="FFFFFF"/>
                <w:sz w:val="16"/>
              </w:rPr>
              <w:t>Risk</w:t>
            </w:r>
          </w:p>
        </w:tc>
        <w:tc>
          <w:tcPr>
            <w:tcW w:type="dxa" w:w="3888"/>
            <w:shd w:fill="15324A"/>
            <w:vAlign w:val="center"/>
            <w:tcMar>
              <w:top w:w="100" w:type="dxa"/>
              <w:start w:w="100" w:type="dxa"/>
              <w:bottom w:w="100" w:type="dxa"/>
              <w:end w:w="100" w:type="dxa"/>
            </w:tcMar>
          </w:tcPr>
          <w:p>
            <w:pPr>
              <w:jc w:val="center"/>
            </w:pPr>
            <w:r>
              <w:rPr>
                <w:rFonts w:ascii="Aptos" w:hAnsi="Aptos"/>
                <w:b/>
                <w:color w:val="FFFFFF"/>
                <w:sz w:val="16"/>
              </w:rPr>
              <w:t>Example</w:t>
            </w:r>
          </w:p>
        </w:tc>
        <w:tc>
          <w:tcPr>
            <w:tcW w:type="dxa" w:w="4176"/>
            <w:shd w:fill="15324A"/>
            <w:vAlign w:val="center"/>
            <w:tcMar>
              <w:top w:w="100" w:type="dxa"/>
              <w:start w:w="100" w:type="dxa"/>
              <w:bottom w:w="100" w:type="dxa"/>
              <w:end w:w="100" w:type="dxa"/>
            </w:tcMar>
          </w:tcPr>
          <w:p>
            <w:pPr>
              <w:jc w:val="center"/>
            </w:pPr>
            <w:r>
              <w:rPr>
                <w:rFonts w:ascii="Aptos" w:hAnsi="Aptos"/>
                <w:b/>
                <w:color w:val="FFFFFF"/>
                <w:sz w:val="16"/>
              </w:rPr>
              <w:t>Protection</w:t>
            </w:r>
          </w:p>
        </w:tc>
      </w:tr>
      <w:tr>
        <w:trPr>
          <w:cantSplit/>
        </w:trPr>
        <w:tc>
          <w:tcPr>
            <w:tcW w:type="dxa" w:w="1944"/>
            <w:vAlign w:val="center"/>
            <w:tcMar>
              <w:top w:w="90" w:type="dxa"/>
              <w:start w:w="100" w:type="dxa"/>
              <w:bottom w:w="90" w:type="dxa"/>
              <w:end w:w="100" w:type="dxa"/>
            </w:tcMar>
          </w:tcPr>
          <w:p>
            <w:pPr>
              <w:spacing w:after="0"/>
            </w:pPr>
            <w:r>
              <w:rPr>
                <w:rFonts w:ascii="Aptos" w:hAnsi="Aptos"/>
                <w:color w:val="152333"/>
                <w:sz w:val="16"/>
              </w:rPr>
              <w:t>Feature-order skew</w:t>
            </w:r>
          </w:p>
        </w:tc>
        <w:tc>
          <w:tcPr>
            <w:tcW w:type="dxa" w:w="3888"/>
            <w:vAlign w:val="center"/>
            <w:tcMar>
              <w:top w:w="90" w:type="dxa"/>
              <w:start w:w="100" w:type="dxa"/>
              <w:bottom w:w="90" w:type="dxa"/>
              <w:end w:w="100" w:type="dxa"/>
            </w:tcMar>
          </w:tcPr>
          <w:p>
            <w:pPr>
              <w:spacing w:after="0"/>
            </w:pPr>
            <w:r>
              <w:rPr>
                <w:rFonts w:ascii="Aptos" w:hAnsi="Aptos"/>
                <w:color w:val="152333"/>
                <w:sz w:val="16"/>
              </w:rPr>
              <w:t>Same 16 columns but different order.</w:t>
            </w:r>
          </w:p>
        </w:tc>
        <w:tc>
          <w:tcPr>
            <w:tcW w:type="dxa" w:w="4176"/>
            <w:vAlign w:val="center"/>
            <w:tcMar>
              <w:top w:w="90" w:type="dxa"/>
              <w:start w:w="100" w:type="dxa"/>
              <w:bottom w:w="90" w:type="dxa"/>
              <w:end w:w="100" w:type="dxa"/>
            </w:tcMar>
          </w:tcPr>
          <w:p>
            <w:pPr>
              <w:spacing w:after="0"/>
            </w:pPr>
            <w:r>
              <w:rPr>
                <w:rFonts w:ascii="Aptos" w:hAnsi="Aptos"/>
                <w:color w:val="152333"/>
                <w:sz w:val="16"/>
              </w:rPr>
              <w:t>Persist and validate the ordered feature list.</w:t>
            </w:r>
          </w:p>
        </w:tc>
      </w:tr>
      <w:tr>
        <w:trPr>
          <w:cantSplit/>
        </w:trPr>
        <w:tc>
          <w:tcPr>
            <w:tcW w:type="dxa" w:w="1944"/>
            <w:vAlign w:val="center"/>
            <w:tcMar>
              <w:top w:w="90" w:type="dxa"/>
              <w:start w:w="100" w:type="dxa"/>
              <w:bottom w:w="90" w:type="dxa"/>
              <w:end w:w="100" w:type="dxa"/>
            </w:tcMar>
            <w:shd w:fill="F8FBFD"/>
          </w:tcPr>
          <w:p>
            <w:pPr>
              <w:spacing w:after="0"/>
            </w:pPr>
            <w:r>
              <w:rPr>
                <w:rFonts w:ascii="Aptos" w:hAnsi="Aptos"/>
                <w:color w:val="152333"/>
                <w:sz w:val="16"/>
              </w:rPr>
              <w:t>Class-order skew</w:t>
            </w:r>
          </w:p>
        </w:tc>
        <w:tc>
          <w:tcPr>
            <w:tcW w:type="dxa" w:w="3888"/>
            <w:vAlign w:val="center"/>
            <w:tcMar>
              <w:top w:w="90" w:type="dxa"/>
              <w:start w:w="100" w:type="dxa"/>
              <w:bottom w:w="90" w:type="dxa"/>
              <w:end w:w="100" w:type="dxa"/>
            </w:tcMar>
            <w:shd w:fill="F8FBFD"/>
          </w:tcPr>
          <w:p>
            <w:pPr>
              <w:spacing w:after="0"/>
            </w:pPr>
            <w:r>
              <w:rPr>
                <w:rFonts w:ascii="Aptos" w:hAnsi="Aptos"/>
                <w:color w:val="152333"/>
                <w:sz w:val="16"/>
              </w:rPr>
              <w:t>Probability index 2 is interpreted as a different class.</w:t>
            </w:r>
          </w:p>
        </w:tc>
        <w:tc>
          <w:tcPr>
            <w:tcW w:type="dxa" w:w="4176"/>
            <w:vAlign w:val="center"/>
            <w:tcMar>
              <w:top w:w="90" w:type="dxa"/>
              <w:start w:w="100" w:type="dxa"/>
              <w:bottom w:w="90" w:type="dxa"/>
              <w:end w:w="100" w:type="dxa"/>
            </w:tcMar>
            <w:shd w:fill="F8FBFD"/>
          </w:tcPr>
          <w:p>
            <w:pPr>
              <w:spacing w:after="0"/>
            </w:pPr>
            <w:r>
              <w:rPr>
                <w:rFonts w:ascii="Aptos" w:hAnsi="Aptos"/>
                <w:color w:val="152333"/>
                <w:sz w:val="16"/>
              </w:rPr>
              <w:t>Persist and validate class labels / encoder order.</w:t>
            </w:r>
          </w:p>
        </w:tc>
      </w:tr>
      <w:tr>
        <w:trPr>
          <w:cantSplit/>
        </w:trPr>
        <w:tc>
          <w:tcPr>
            <w:tcW w:type="dxa" w:w="1944"/>
            <w:vAlign w:val="center"/>
            <w:tcMar>
              <w:top w:w="90" w:type="dxa"/>
              <w:start w:w="100" w:type="dxa"/>
              <w:bottom w:w="90" w:type="dxa"/>
              <w:end w:w="100" w:type="dxa"/>
            </w:tcMar>
          </w:tcPr>
          <w:p>
            <w:pPr>
              <w:spacing w:after="0"/>
            </w:pPr>
            <w:r>
              <w:rPr>
                <w:rFonts w:ascii="Aptos" w:hAnsi="Aptos"/>
                <w:color w:val="152333"/>
                <w:sz w:val="16"/>
              </w:rPr>
              <w:t>Calibration skew</w:t>
            </w:r>
          </w:p>
        </w:tc>
        <w:tc>
          <w:tcPr>
            <w:tcW w:type="dxa" w:w="3888"/>
            <w:vAlign w:val="center"/>
            <w:tcMar>
              <w:top w:w="90" w:type="dxa"/>
              <w:start w:w="100" w:type="dxa"/>
              <w:bottom w:w="90" w:type="dxa"/>
              <w:end w:w="100" w:type="dxa"/>
            </w:tcMar>
          </w:tcPr>
          <w:p>
            <w:pPr>
              <w:spacing w:after="0"/>
            </w:pPr>
            <w:r>
              <w:rPr>
                <w:rFonts w:ascii="Aptos" w:hAnsi="Aptos"/>
                <w:color w:val="152333"/>
                <w:sz w:val="16"/>
              </w:rPr>
              <w:t>Raw probabilities are used in the app instead of T = 1.0883 probabilities.</w:t>
            </w:r>
          </w:p>
        </w:tc>
        <w:tc>
          <w:tcPr>
            <w:tcW w:type="dxa" w:w="4176"/>
            <w:vAlign w:val="center"/>
            <w:tcMar>
              <w:top w:w="90" w:type="dxa"/>
              <w:start w:w="100" w:type="dxa"/>
              <w:bottom w:w="90" w:type="dxa"/>
              <w:end w:w="100" w:type="dxa"/>
            </w:tcMar>
          </w:tcPr>
          <w:p>
            <w:pPr>
              <w:spacing w:after="0"/>
            </w:pPr>
            <w:r>
              <w:rPr>
                <w:rFonts w:ascii="Aptos" w:hAnsi="Aptos"/>
                <w:color w:val="152333"/>
                <w:sz w:val="16"/>
              </w:rPr>
              <w:t>Persist the scaler and test parity.</w:t>
            </w:r>
          </w:p>
        </w:tc>
      </w:tr>
      <w:tr>
        <w:trPr>
          <w:cantSplit/>
        </w:trPr>
        <w:tc>
          <w:tcPr>
            <w:tcW w:type="dxa" w:w="1944"/>
            <w:vAlign w:val="center"/>
            <w:tcMar>
              <w:top w:w="90" w:type="dxa"/>
              <w:start w:w="100" w:type="dxa"/>
              <w:bottom w:w="90" w:type="dxa"/>
              <w:end w:w="100" w:type="dxa"/>
            </w:tcMar>
            <w:shd w:fill="F8FBFD"/>
          </w:tcPr>
          <w:p>
            <w:pPr>
              <w:spacing w:after="0"/>
            </w:pPr>
            <w:r>
              <w:rPr>
                <w:rFonts w:ascii="Aptos" w:hAnsi="Aptos"/>
                <w:color w:val="152333"/>
                <w:sz w:val="16"/>
              </w:rPr>
              <w:t>Policy skew</w:t>
            </w:r>
          </w:p>
        </w:tc>
        <w:tc>
          <w:tcPr>
            <w:tcW w:type="dxa" w:w="3888"/>
            <w:vAlign w:val="center"/>
            <w:tcMar>
              <w:top w:w="90" w:type="dxa"/>
              <w:start w:w="100" w:type="dxa"/>
              <w:bottom w:w="90" w:type="dxa"/>
              <w:end w:w="100" w:type="dxa"/>
            </w:tcMar>
            <w:shd w:fill="F8FBFD"/>
          </w:tcPr>
          <w:p>
            <w:pPr>
              <w:spacing w:after="0"/>
            </w:pPr>
            <w:r>
              <w:rPr>
                <w:rFonts w:ascii="Aptos" w:hAnsi="Aptos"/>
                <w:color w:val="152333"/>
                <w:sz w:val="16"/>
              </w:rPr>
              <w:t>App hard-codes 0.625 while validated policy is 0.650.</w:t>
            </w:r>
          </w:p>
        </w:tc>
        <w:tc>
          <w:tcPr>
            <w:tcW w:type="dxa" w:w="4176"/>
            <w:vAlign w:val="center"/>
            <w:tcMar>
              <w:top w:w="90" w:type="dxa"/>
              <w:start w:w="100" w:type="dxa"/>
              <w:bottom w:w="90" w:type="dxa"/>
              <w:end w:w="100" w:type="dxa"/>
            </w:tcMar>
            <w:shd w:fill="F8FBFD"/>
          </w:tcPr>
          <w:p>
            <w:pPr>
              <w:spacing w:after="0"/>
            </w:pPr>
            <w:r>
              <w:rPr>
                <w:rFonts w:ascii="Aptos" w:hAnsi="Aptos"/>
                <w:color w:val="152333"/>
                <w:sz w:val="16"/>
              </w:rPr>
              <w:t>Persist threshold in metadata and compare at startup.</w:t>
            </w:r>
          </w:p>
        </w:tc>
      </w:tr>
      <w:tr>
        <w:trPr>
          <w:cantSplit/>
        </w:trPr>
        <w:tc>
          <w:tcPr>
            <w:tcW w:type="dxa" w:w="1944"/>
            <w:vAlign w:val="center"/>
            <w:tcMar>
              <w:top w:w="90" w:type="dxa"/>
              <w:start w:w="100" w:type="dxa"/>
              <w:bottom w:w="90" w:type="dxa"/>
              <w:end w:w="100" w:type="dxa"/>
            </w:tcMar>
          </w:tcPr>
          <w:p>
            <w:pPr>
              <w:spacing w:after="0"/>
            </w:pPr>
            <w:r>
              <w:rPr>
                <w:rFonts w:ascii="Aptos" w:hAnsi="Aptos"/>
                <w:color w:val="152333"/>
                <w:sz w:val="16"/>
              </w:rPr>
              <w:t>Explanation skew</w:t>
            </w:r>
          </w:p>
        </w:tc>
        <w:tc>
          <w:tcPr>
            <w:tcW w:type="dxa" w:w="3888"/>
            <w:vAlign w:val="center"/>
            <w:tcMar>
              <w:top w:w="90" w:type="dxa"/>
              <w:start w:w="100" w:type="dxa"/>
              <w:bottom w:w="90" w:type="dxa"/>
              <w:end w:w="100" w:type="dxa"/>
            </w:tcMar>
          </w:tcPr>
          <w:p>
            <w:pPr>
              <w:spacing w:after="0"/>
            </w:pPr>
            <w:r>
              <w:rPr>
                <w:rFonts w:ascii="Aptos" w:hAnsi="Aptos"/>
                <w:color w:val="152333"/>
                <w:sz w:val="16"/>
              </w:rPr>
              <w:t>Different median references are used after deployment.</w:t>
            </w:r>
          </w:p>
        </w:tc>
        <w:tc>
          <w:tcPr>
            <w:tcW w:type="dxa" w:w="4176"/>
            <w:vAlign w:val="center"/>
            <w:tcMar>
              <w:top w:w="90" w:type="dxa"/>
              <w:start w:w="100" w:type="dxa"/>
              <w:bottom w:w="90" w:type="dxa"/>
              <w:end w:w="100" w:type="dxa"/>
            </w:tcMar>
          </w:tcPr>
          <w:p>
            <w:pPr>
              <w:spacing w:after="0"/>
            </w:pPr>
            <w:r>
              <w:rPr>
                <w:rFonts w:ascii="Aptos" w:hAnsi="Aptos"/>
                <w:color w:val="152333"/>
                <w:sz w:val="16"/>
              </w:rPr>
              <w:t>Persist reference_medians.joblib.</w:t>
            </w:r>
          </w:p>
        </w:tc>
      </w:tr>
    </w:tbl>
    <w:p>
      <w:pPr>
        <w:spacing w:after="40"/>
      </w:pPr>
    </w:p>
    <w:p>
      <w:pPr>
        <w:pStyle w:val="Heading2"/>
      </w:pPr>
      <w:r>
        <w:rPr>
          <w:rFonts w:ascii="Aptos" w:hAnsi="Aptos"/>
          <w:b/>
          <w:color w:val="15324A"/>
        </w:rPr>
        <w:t>6.3 Artifact fingerprints</w:t>
      </w:r>
    </w:p>
    <w:tbl>
      <w:tblPr>
        <w:tblW w:type="auto" w:w="0"/>
        <w:jc w:val="center"/>
        <w:tblLayout w:type="fixed"/>
        <w:tblLook w:firstColumn="1" w:firstRow="1" w:lastColumn="0" w:lastRow="0" w:noHBand="0" w:noVBand="1" w:val="04A0"/>
      </w:tblPr>
      <w:tblGrid>
        <w:gridCol w:w="9835"/>
      </w:tblGrid>
      <w:tr>
        <w:trPr>
          <w:cantSplit/>
        </w:trPr>
        <w:tc>
          <w:tcPr>
            <w:tcW w:type="dxa" w:w="9835"/>
            <w:shd w:fill="F8FBFD"/>
            <w:tcMar>
              <w:top w:w="100" w:type="dxa"/>
              <w:start w:w="120" w:type="dxa"/>
              <w:bottom w:w="100" w:type="dxa"/>
              <w:end w:w="120" w:type="dxa"/>
            </w:tcMar>
            <w:tcBorders>
              <w:top w:val="single" w:sz="6" w:color="B6D8E6"/>
              <w:left w:val="single" w:sz="6" w:color="B6D8E6"/>
              <w:bottom w:val="single" w:sz="6" w:color="B6D8E6"/>
              <w:right w:val="single" w:sz="6" w:color="B6D8E6"/>
            </w:tcBorders>
          </w:tcPr>
          <w:p>
            <w:pPr>
              <w:jc w:val="center"/>
            </w:pPr>
            <w:r>
              <w:drawing>
                <wp:inline xmlns:a="http://schemas.openxmlformats.org/drawingml/2006/main" xmlns:pic="http://schemas.openxmlformats.org/drawingml/2006/picture">
                  <wp:extent cx="5394960" cy="517610"/>
                  <wp:docPr id="19" name="Picture 19"/>
                  <wp:cNvGraphicFramePr>
                    <a:graphicFrameLocks noChangeAspect="1"/>
                  </wp:cNvGraphicFramePr>
                  <a:graphic>
                    <a:graphicData uri="http://schemas.openxmlformats.org/drawingml/2006/picture">
                      <pic:pic>
                        <pic:nvPicPr>
                          <pic:cNvPr id="0" name="sha.png"/>
                          <pic:cNvPicPr/>
                        </pic:nvPicPr>
                        <pic:blipFill>
                          <a:blip r:embed="rId29"/>
                          <a:stretch>
                            <a:fillRect/>
                          </a:stretch>
                        </pic:blipFill>
                        <pic:spPr>
                          <a:xfrm>
                            <a:off x="0" y="0"/>
                            <a:ext cx="5394960" cy="517610"/>
                          </a:xfrm>
                          <a:prstGeom prst="rect"/>
                        </pic:spPr>
                      </pic:pic>
                    </a:graphicData>
                  </a:graphic>
                </wp:inline>
              </w:drawing>
            </w:r>
          </w:p>
          <w:p>
            <w:pPr>
              <w:jc w:val="center"/>
            </w:pPr>
            <w:r>
              <w:rPr>
                <w:rFonts w:ascii="Aptos" w:hAnsi="Aptos"/>
                <w:i/>
                <w:color w:val="5B6875"/>
                <w:sz w:val="16"/>
              </w:rPr>
              <w:t>A cryptographic digest is computed for each critical artifact.</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800"/>
            <w:shd w:fill="176D84"/>
            <w:vAlign w:val="center"/>
            <w:tcMar>
              <w:top w:w="100" w:type="dxa"/>
              <w:start w:w="100" w:type="dxa"/>
              <w:bottom w:w="100" w:type="dxa"/>
              <w:end w:w="100" w:type="dxa"/>
            </w:tcMar>
          </w:tcPr>
          <w:p>
            <w:pPr>
              <w:jc w:val="center"/>
            </w:pPr>
            <w:r>
              <w:rPr>
                <w:rFonts w:ascii="Aptos" w:hAnsi="Aptos"/>
                <w:b/>
                <w:color w:val="FFFFFF"/>
                <w:sz w:val="16"/>
              </w:rPr>
              <w:t>Symbol</w:t>
            </w:r>
          </w:p>
        </w:tc>
        <w:tc>
          <w:tcPr>
            <w:tcW w:type="dxa" w:w="3384"/>
            <w:shd w:fill="176D84"/>
            <w:vAlign w:val="center"/>
            <w:tcMar>
              <w:top w:w="100" w:type="dxa"/>
              <w:start w:w="100" w:type="dxa"/>
              <w:bottom w:w="100" w:type="dxa"/>
              <w:end w:w="100" w:type="dxa"/>
            </w:tcMar>
          </w:tcPr>
          <w:p>
            <w:pPr>
              <w:jc w:val="center"/>
            </w:pPr>
            <w:r>
              <w:rPr>
                <w:rFonts w:ascii="Aptos" w:hAnsi="Aptos"/>
                <w:b/>
                <w:color w:val="FFFFFF"/>
                <w:sz w:val="16"/>
              </w:rPr>
              <w:t>Meaning</w:t>
            </w:r>
          </w:p>
        </w:tc>
        <w:tc>
          <w:tcPr>
            <w:tcW w:type="dxa" w:w="4464"/>
            <w:shd w:fill="176D84"/>
            <w:vAlign w:val="center"/>
            <w:tcMar>
              <w:top w:w="100" w:type="dxa"/>
              <w:start w:w="100" w:type="dxa"/>
              <w:bottom w:w="100" w:type="dxa"/>
              <w:end w:w="100" w:type="dxa"/>
            </w:tcMar>
          </w:tcPr>
          <w:p>
            <w:pPr>
              <w:jc w:val="center"/>
            </w:pPr>
            <w:r>
              <w:rPr>
                <w:rFonts w:ascii="Aptos" w:hAnsi="Aptos"/>
                <w:b/>
                <w:color w:val="FFFFFF"/>
                <w:sz w:val="16"/>
              </w:rPr>
              <w:t>Plain-language interpretation</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A_i</w:t>
            </w:r>
          </w:p>
        </w:tc>
        <w:tc>
          <w:tcPr>
            <w:tcW w:type="dxa" w:w="3384"/>
            <w:vAlign w:val="center"/>
            <w:tcMar>
              <w:top w:w="90" w:type="dxa"/>
              <w:start w:w="100" w:type="dxa"/>
              <w:bottom w:w="90" w:type="dxa"/>
              <w:end w:w="100" w:type="dxa"/>
            </w:tcMar>
          </w:tcPr>
          <w:p>
            <w:pPr>
              <w:spacing w:after="0"/>
            </w:pPr>
            <w:r>
              <w:rPr>
                <w:rFonts w:ascii="Aptos" w:hAnsi="Aptos"/>
                <w:color w:val="152333"/>
                <w:sz w:val="16"/>
              </w:rPr>
              <w:t>Artifact i</w:t>
            </w:r>
          </w:p>
        </w:tc>
        <w:tc>
          <w:tcPr>
            <w:tcW w:type="dxa" w:w="4464"/>
            <w:vAlign w:val="center"/>
            <w:tcMar>
              <w:top w:w="90" w:type="dxa"/>
              <w:start w:w="100" w:type="dxa"/>
              <w:bottom w:w="90" w:type="dxa"/>
              <w:end w:w="100" w:type="dxa"/>
            </w:tcMar>
          </w:tcPr>
          <w:p>
            <w:pPr>
              <w:spacing w:after="0"/>
            </w:pPr>
            <w:r>
              <w:rPr>
                <w:rFonts w:ascii="Aptos" w:hAnsi="Aptos"/>
                <w:color w:val="152333"/>
                <w:sz w:val="16"/>
              </w:rPr>
              <w:t>One persisted product file.</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bytes(A_i)</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Raw file bytes</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Exact binary content of that artifact.</w:t>
            </w:r>
          </w:p>
        </w:tc>
      </w:tr>
      <w:tr>
        <w:trPr>
          <w:cantSplit/>
        </w:trPr>
        <w:tc>
          <w:tcPr>
            <w:tcW w:type="dxa" w:w="1800"/>
            <w:vAlign w:val="center"/>
            <w:tcMar>
              <w:top w:w="90" w:type="dxa"/>
              <w:start w:w="100" w:type="dxa"/>
              <w:bottom w:w="90" w:type="dxa"/>
              <w:end w:w="100" w:type="dxa"/>
            </w:tcMar>
          </w:tcPr>
          <w:p>
            <w:pPr>
              <w:spacing w:after="0"/>
            </w:pPr>
            <w:r>
              <w:rPr>
                <w:rFonts w:ascii="Aptos" w:hAnsi="Aptos"/>
                <w:color w:val="152333"/>
                <w:sz w:val="16"/>
              </w:rPr>
              <w:t>SHA256</w:t>
            </w:r>
          </w:p>
        </w:tc>
        <w:tc>
          <w:tcPr>
            <w:tcW w:type="dxa" w:w="3384"/>
            <w:vAlign w:val="center"/>
            <w:tcMar>
              <w:top w:w="90" w:type="dxa"/>
              <w:start w:w="100" w:type="dxa"/>
              <w:bottom w:w="90" w:type="dxa"/>
              <w:end w:w="100" w:type="dxa"/>
            </w:tcMar>
          </w:tcPr>
          <w:p>
            <w:pPr>
              <w:spacing w:after="0"/>
            </w:pPr>
            <w:r>
              <w:rPr>
                <w:rFonts w:ascii="Aptos" w:hAnsi="Aptos"/>
                <w:color w:val="152333"/>
                <w:sz w:val="16"/>
              </w:rPr>
              <w:t>Cryptographic hash function</w:t>
            </w:r>
          </w:p>
        </w:tc>
        <w:tc>
          <w:tcPr>
            <w:tcW w:type="dxa" w:w="4464"/>
            <w:vAlign w:val="center"/>
            <w:tcMar>
              <w:top w:w="90" w:type="dxa"/>
              <w:start w:w="100" w:type="dxa"/>
              <w:bottom w:w="90" w:type="dxa"/>
              <w:end w:w="100" w:type="dxa"/>
            </w:tcMar>
          </w:tcPr>
          <w:p>
            <w:pPr>
              <w:spacing w:after="0"/>
            </w:pPr>
            <w:r>
              <w:rPr>
                <w:rFonts w:ascii="Aptos" w:hAnsi="Aptos"/>
                <w:color w:val="152333"/>
                <w:sz w:val="16"/>
              </w:rPr>
              <w:t>Produces a deterministic 256-bit fingerprint.</w:t>
            </w:r>
          </w:p>
        </w:tc>
      </w:tr>
      <w:tr>
        <w:trPr>
          <w:cantSplit/>
        </w:trPr>
        <w:tc>
          <w:tcPr>
            <w:tcW w:type="dxa" w:w="1800"/>
            <w:vAlign w:val="center"/>
            <w:tcMar>
              <w:top w:w="90" w:type="dxa"/>
              <w:start w:w="100" w:type="dxa"/>
              <w:bottom w:w="90" w:type="dxa"/>
              <w:end w:w="100" w:type="dxa"/>
            </w:tcMar>
            <w:shd w:fill="F8FBFD"/>
          </w:tcPr>
          <w:p>
            <w:pPr>
              <w:spacing w:after="0"/>
            </w:pPr>
            <w:r>
              <w:rPr>
                <w:rFonts w:ascii="Aptos" w:hAnsi="Aptos"/>
                <w:color w:val="152333"/>
                <w:sz w:val="16"/>
              </w:rPr>
              <w:t>h_i</w:t>
            </w:r>
          </w:p>
        </w:tc>
        <w:tc>
          <w:tcPr>
            <w:tcW w:type="dxa" w:w="3384"/>
            <w:vAlign w:val="center"/>
            <w:tcMar>
              <w:top w:w="90" w:type="dxa"/>
              <w:start w:w="100" w:type="dxa"/>
              <w:bottom w:w="90" w:type="dxa"/>
              <w:end w:w="100" w:type="dxa"/>
            </w:tcMar>
            <w:shd w:fill="F8FBFD"/>
          </w:tcPr>
          <w:p>
            <w:pPr>
              <w:spacing w:after="0"/>
            </w:pPr>
            <w:r>
              <w:rPr>
                <w:rFonts w:ascii="Aptos" w:hAnsi="Aptos"/>
                <w:color w:val="152333"/>
                <w:sz w:val="16"/>
              </w:rPr>
              <w:t>Artifact fingerprint</w:t>
            </w:r>
          </w:p>
        </w:tc>
        <w:tc>
          <w:tcPr>
            <w:tcW w:type="dxa" w:w="4464"/>
            <w:vAlign w:val="center"/>
            <w:tcMar>
              <w:top w:w="90" w:type="dxa"/>
              <w:start w:w="100" w:type="dxa"/>
              <w:bottom w:w="90" w:type="dxa"/>
              <w:end w:w="100" w:type="dxa"/>
            </w:tcMar>
            <w:shd w:fill="F8FBFD"/>
          </w:tcPr>
          <w:p>
            <w:pPr>
              <w:spacing w:after="0"/>
            </w:pPr>
            <w:r>
              <w:rPr>
                <w:rFonts w:ascii="Aptos" w:hAnsi="Aptos"/>
                <w:color w:val="152333"/>
                <w:sz w:val="16"/>
              </w:rPr>
              <w:t>Expected digest stored in the manifest.</w:t>
            </w:r>
          </w:p>
        </w:tc>
      </w:tr>
    </w:tbl>
    <w:p>
      <w:pPr>
        <w:spacing w:after="40"/>
      </w:pPr>
    </w:p>
    <w:p>
      <w:pPr>
        <w:pStyle w:val="BodyText"/>
      </w:pPr>
      <w:r>
        <w:rPr>
          <w:rFonts w:ascii="Aptos" w:hAnsi="Aptos"/>
          <w:color w:val="152333"/>
        </w:rPr>
        <w:t>The fingerprint does not prove that a model is scientifically good; it proves that the file being loaded is the file that was expected. Scientific validity and artifact integrity are different layers.</w:t>
      </w:r>
    </w:p>
    <w:p>
      <w:pPr>
        <w:pStyle w:val="Heading2"/>
      </w:pPr>
      <w:r>
        <w:rPr>
          <w:rFonts w:ascii="Aptos" w:hAnsi="Aptos"/>
          <w:b/>
          <w:color w:val="15324A"/>
        </w:rPr>
        <w:t>6.4 Save/load parity and cold-start verification</w:t>
      </w:r>
    </w:p>
    <w:p>
      <w:pPr>
        <w:pStyle w:val="BodyText"/>
      </w:pPr>
      <w:r>
        <w:rPr>
          <w:rFonts w:ascii="Aptos" w:hAnsi="Aptos"/>
          <w:color w:val="152333"/>
        </w:rPr>
        <w:t>The critical test is not only “can joblib load the model?” The loaded system must reproduce the same decision behavior. The tests should compare metadata, model class, feature schema, calibrated probability shape, route states and known regression cases.</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3168"/>
            <w:shd w:fill="15324A"/>
            <w:vAlign w:val="center"/>
            <w:tcMar>
              <w:top w:w="100" w:type="dxa"/>
              <w:start w:w="100" w:type="dxa"/>
              <w:bottom w:w="100" w:type="dxa"/>
              <w:end w:w="100" w:type="dxa"/>
            </w:tcMar>
          </w:tcPr>
          <w:p>
            <w:pPr>
              <w:jc w:val="center"/>
            </w:pPr>
            <w:r>
              <w:rPr>
                <w:rFonts w:ascii="Aptos" w:hAnsi="Aptos"/>
                <w:b/>
                <w:color w:val="FFFFFF"/>
                <w:sz w:val="16"/>
              </w:rPr>
              <w:t>Verification</w:t>
            </w:r>
          </w:p>
        </w:tc>
        <w:tc>
          <w:tcPr>
            <w:tcW w:type="dxa" w:w="6768"/>
            <w:shd w:fill="15324A"/>
            <w:vAlign w:val="center"/>
            <w:tcMar>
              <w:top w:w="100" w:type="dxa"/>
              <w:start w:w="100" w:type="dxa"/>
              <w:bottom w:w="100" w:type="dxa"/>
              <w:end w:w="100" w:type="dxa"/>
            </w:tcMar>
          </w:tcPr>
          <w:p>
            <w:pPr>
              <w:jc w:val="center"/>
            </w:pPr>
            <w:r>
              <w:rPr>
                <w:rFonts w:ascii="Aptos" w:hAnsi="Aptos"/>
                <w:b/>
                <w:color w:val="FFFFFF"/>
                <w:sz w:val="16"/>
              </w:rPr>
              <w:t>What it protects against</w:t>
            </w:r>
          </w:p>
        </w:tc>
      </w:tr>
      <w:tr>
        <w:trPr>
          <w:cantSplit/>
        </w:trPr>
        <w:tc>
          <w:tcPr>
            <w:tcW w:type="dxa" w:w="3168"/>
            <w:vAlign w:val="center"/>
            <w:tcMar>
              <w:top w:w="90" w:type="dxa"/>
              <w:start w:w="100" w:type="dxa"/>
              <w:bottom w:w="90" w:type="dxa"/>
              <w:end w:w="100" w:type="dxa"/>
            </w:tcMar>
          </w:tcPr>
          <w:p>
            <w:pPr>
              <w:spacing w:after="0"/>
            </w:pPr>
            <w:r>
              <w:rPr>
                <w:rFonts w:ascii="Aptos" w:hAnsi="Aptos"/>
                <w:color w:val="152333"/>
                <w:sz w:val="16"/>
              </w:rPr>
              <w:t>Model / metadata match</w:t>
            </w:r>
          </w:p>
        </w:tc>
        <w:tc>
          <w:tcPr>
            <w:tcW w:type="dxa" w:w="6768"/>
            <w:vAlign w:val="center"/>
            <w:tcMar>
              <w:top w:w="90" w:type="dxa"/>
              <w:start w:w="100" w:type="dxa"/>
              <w:bottom w:w="90" w:type="dxa"/>
              <w:end w:w="100" w:type="dxa"/>
            </w:tcMar>
          </w:tcPr>
          <w:p>
            <w:pPr>
              <w:spacing w:after="0"/>
            </w:pPr>
            <w:r>
              <w:rPr>
                <w:rFonts w:ascii="Aptos" w:hAnsi="Aptos"/>
                <w:color w:val="152333"/>
                <w:sz w:val="16"/>
              </w:rPr>
              <w:t>Persisting a different estimator than the one selected by evidence.</w:t>
            </w:r>
          </w:p>
        </w:tc>
      </w:tr>
      <w:tr>
        <w:trPr>
          <w:cantSplit/>
        </w:trPr>
        <w:tc>
          <w:tcPr>
            <w:tcW w:type="dxa" w:w="3168"/>
            <w:vAlign w:val="center"/>
            <w:tcMar>
              <w:top w:w="90" w:type="dxa"/>
              <w:start w:w="100" w:type="dxa"/>
              <w:bottom w:w="90" w:type="dxa"/>
              <w:end w:w="100" w:type="dxa"/>
            </w:tcMar>
            <w:shd w:fill="F8FBFD"/>
          </w:tcPr>
          <w:p>
            <w:pPr>
              <w:spacing w:after="0"/>
            </w:pPr>
            <w:r>
              <w:rPr>
                <w:rFonts w:ascii="Aptos" w:hAnsi="Aptos"/>
                <w:color w:val="152333"/>
                <w:sz w:val="16"/>
              </w:rPr>
              <w:t>Probability shape and class order</w:t>
            </w:r>
          </w:p>
        </w:tc>
        <w:tc>
          <w:tcPr>
            <w:tcW w:type="dxa" w:w="6768"/>
            <w:vAlign w:val="center"/>
            <w:tcMar>
              <w:top w:w="90" w:type="dxa"/>
              <w:start w:w="100" w:type="dxa"/>
              <w:bottom w:w="90" w:type="dxa"/>
              <w:end w:w="100" w:type="dxa"/>
            </w:tcMar>
            <w:shd w:fill="F8FBFD"/>
          </w:tcPr>
          <w:p>
            <w:pPr>
              <w:spacing w:after="0"/>
            </w:pPr>
            <w:r>
              <w:rPr>
                <w:rFonts w:ascii="Aptos" w:hAnsi="Aptos"/>
                <w:color w:val="152333"/>
                <w:sz w:val="16"/>
              </w:rPr>
              <w:t>Broken or re-ordered multiclass outputs.</w:t>
            </w:r>
          </w:p>
        </w:tc>
      </w:tr>
      <w:tr>
        <w:trPr>
          <w:cantSplit/>
        </w:trPr>
        <w:tc>
          <w:tcPr>
            <w:tcW w:type="dxa" w:w="3168"/>
            <w:vAlign w:val="center"/>
            <w:tcMar>
              <w:top w:w="90" w:type="dxa"/>
              <w:start w:w="100" w:type="dxa"/>
              <w:bottom w:w="90" w:type="dxa"/>
              <w:end w:w="100" w:type="dxa"/>
            </w:tcMar>
          </w:tcPr>
          <w:p>
            <w:pPr>
              <w:spacing w:after="0"/>
            </w:pPr>
            <w:r>
              <w:rPr>
                <w:rFonts w:ascii="Aptos" w:hAnsi="Aptos"/>
                <w:color w:val="152333"/>
                <w:sz w:val="16"/>
              </w:rPr>
              <w:t>Route reproduction</w:t>
            </w:r>
          </w:p>
        </w:tc>
        <w:tc>
          <w:tcPr>
            <w:tcW w:type="dxa" w:w="6768"/>
            <w:vAlign w:val="center"/>
            <w:tcMar>
              <w:top w:w="90" w:type="dxa"/>
              <w:start w:w="100" w:type="dxa"/>
              <w:bottom w:w="90" w:type="dxa"/>
              <w:end w:w="100" w:type="dxa"/>
            </w:tcMar>
          </w:tcPr>
          <w:p>
            <w:pPr>
              <w:spacing w:after="0"/>
            </w:pPr>
            <w:r>
              <w:rPr>
                <w:rFonts w:ascii="Aptos" w:hAnsi="Aptos"/>
                <w:color w:val="152333"/>
                <w:sz w:val="16"/>
              </w:rPr>
              <w:t>A UI or refactor bypassing Session 4 policy.</w:t>
            </w:r>
          </w:p>
        </w:tc>
      </w:tr>
      <w:tr>
        <w:trPr>
          <w:cantSplit/>
        </w:trPr>
        <w:tc>
          <w:tcPr>
            <w:tcW w:type="dxa" w:w="3168"/>
            <w:vAlign w:val="center"/>
            <w:tcMar>
              <w:top w:w="90" w:type="dxa"/>
              <w:start w:w="100" w:type="dxa"/>
              <w:bottom w:w="90" w:type="dxa"/>
              <w:end w:w="100" w:type="dxa"/>
            </w:tcMar>
            <w:shd w:fill="F8FBFD"/>
          </w:tcPr>
          <w:p>
            <w:pPr>
              <w:spacing w:after="0"/>
            </w:pPr>
            <w:r>
              <w:rPr>
                <w:rFonts w:ascii="Aptos" w:hAnsi="Aptos"/>
                <w:color w:val="152333"/>
                <w:sz w:val="16"/>
              </w:rPr>
              <w:t>Invalid-input rejection</w:t>
            </w:r>
          </w:p>
        </w:tc>
        <w:tc>
          <w:tcPr>
            <w:tcW w:type="dxa" w:w="6768"/>
            <w:vAlign w:val="center"/>
            <w:tcMar>
              <w:top w:w="90" w:type="dxa"/>
              <w:start w:w="100" w:type="dxa"/>
              <w:bottom w:w="90" w:type="dxa"/>
              <w:end w:w="100" w:type="dxa"/>
            </w:tcMar>
            <w:shd w:fill="F8FBFD"/>
          </w:tcPr>
          <w:p>
            <w:pPr>
              <w:spacing w:after="0"/>
            </w:pPr>
            <w:r>
              <w:rPr>
                <w:rFonts w:ascii="Aptos" w:hAnsi="Aptos"/>
                <w:color w:val="152333"/>
                <w:sz w:val="16"/>
              </w:rPr>
              <w:t>A product calling the model before validation.</w:t>
            </w:r>
          </w:p>
        </w:tc>
      </w:tr>
      <w:tr>
        <w:trPr>
          <w:cantSplit/>
        </w:trPr>
        <w:tc>
          <w:tcPr>
            <w:tcW w:type="dxa" w:w="3168"/>
            <w:vAlign w:val="center"/>
            <w:tcMar>
              <w:top w:w="90" w:type="dxa"/>
              <w:start w:w="100" w:type="dxa"/>
              <w:bottom w:w="90" w:type="dxa"/>
              <w:end w:w="100" w:type="dxa"/>
            </w:tcMar>
          </w:tcPr>
          <w:p>
            <w:pPr>
              <w:spacing w:after="0"/>
            </w:pPr>
            <w:r>
              <w:rPr>
                <w:rFonts w:ascii="Aptos" w:hAnsi="Aptos"/>
                <w:color w:val="152333"/>
                <w:sz w:val="16"/>
              </w:rPr>
              <w:t>Metadata sabotage test</w:t>
            </w:r>
          </w:p>
        </w:tc>
        <w:tc>
          <w:tcPr>
            <w:tcW w:type="dxa" w:w="6768"/>
            <w:vAlign w:val="center"/>
            <w:tcMar>
              <w:top w:w="90" w:type="dxa"/>
              <w:start w:w="100" w:type="dxa"/>
              <w:bottom w:w="90" w:type="dxa"/>
              <w:end w:w="100" w:type="dxa"/>
            </w:tcMar>
          </w:tcPr>
          <w:p>
            <w:pPr>
              <w:spacing w:after="0"/>
            </w:pPr>
            <w:r>
              <w:rPr>
                <w:rFonts w:ascii="Aptos" w:hAnsi="Aptos"/>
                <w:color w:val="152333"/>
                <w:sz w:val="16"/>
              </w:rPr>
              <w:t>Silent schema or threshold corruption.</w:t>
            </w:r>
          </w:p>
        </w:tc>
      </w:tr>
      <w:tr>
        <w:trPr>
          <w:cantSplit/>
        </w:trPr>
        <w:tc>
          <w:tcPr>
            <w:tcW w:type="dxa" w:w="3168"/>
            <w:vAlign w:val="center"/>
            <w:tcMar>
              <w:top w:w="90" w:type="dxa"/>
              <w:start w:w="100" w:type="dxa"/>
              <w:bottom w:w="90" w:type="dxa"/>
              <w:end w:w="100" w:type="dxa"/>
            </w:tcMar>
            <w:shd w:fill="F8FBFD"/>
          </w:tcPr>
          <w:p>
            <w:pPr>
              <w:spacing w:after="0"/>
            </w:pPr>
            <w:r>
              <w:rPr>
                <w:rFonts w:ascii="Aptos" w:hAnsi="Aptos"/>
                <w:color w:val="152333"/>
                <w:sz w:val="16"/>
              </w:rPr>
              <w:t>Fresh-process test</w:t>
            </w:r>
          </w:p>
        </w:tc>
        <w:tc>
          <w:tcPr>
            <w:tcW w:type="dxa" w:w="6768"/>
            <w:vAlign w:val="center"/>
            <w:tcMar>
              <w:top w:w="90" w:type="dxa"/>
              <w:start w:w="100" w:type="dxa"/>
              <w:bottom w:w="90" w:type="dxa"/>
              <w:end w:w="100" w:type="dxa"/>
            </w:tcMar>
            <w:shd w:fill="F8FBFD"/>
          </w:tcPr>
          <w:p>
            <w:pPr>
              <w:spacing w:after="0"/>
            </w:pPr>
            <w:r>
              <w:rPr>
                <w:rFonts w:ascii="Aptos" w:hAnsi="Aptos"/>
                <w:color w:val="152333"/>
                <w:sz w:val="16"/>
              </w:rPr>
              <w:t>Hidden notebook state or unpersisted dependencies.</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19B5D1"/>
              <w:left w:val="single" w:sz="12" w:color="19B5D1"/>
              <w:bottom w:val="single" w:sz="4" w:color="D6E4EC"/>
              <w:right w:val="single" w:sz="4" w:color="D6E4EC"/>
            </w:tcBorders>
          </w:tcPr>
          <w:p>
            <w:pPr>
              <w:spacing w:after="80"/>
            </w:pPr>
            <w:r>
              <w:rPr>
                <w:rFonts w:ascii="Aptos" w:hAnsi="Aptos"/>
                <w:b/>
                <w:color w:val="19B5D1"/>
                <w:sz w:val="21"/>
              </w:rPr>
              <w:t>Final product principle</w:t>
            </w:r>
          </w:p>
          <w:p>
            <w:pPr>
              <w:spacing w:after="0"/>
            </w:pPr>
            <w:r>
              <w:rPr>
                <w:rFonts w:ascii="Aptos" w:hAnsi="Aptos"/>
                <w:color w:val="152333"/>
                <w:sz w:val="19"/>
              </w:rPr>
              <w:t>The UI should be thin. It collects input, validates, calls the same reusable make_safe_decision() path, and displays the result. It should not reimplement model, calibration or routing logic.</w:t>
            </w:r>
          </w:p>
        </w:tc>
      </w:tr>
    </w:tbl>
    <w:p>
      <w:pPr>
        <w:spacing w:after="20"/>
      </w:pPr>
    </w:p>
    <w:p>
      <w:pPr>
        <w:spacing w:after="60"/>
      </w:pPr>
      <w:r>
        <w:rPr>
          <w:rFonts w:ascii="Aptos" w:hAnsi="Aptos"/>
          <w:b/>
          <w:color w:val="19B5D1"/>
          <w:sz w:val="17"/>
        </w:rPr>
        <w:t>7 | DEPLOYMENT BRIDGE</w:t>
      </w:r>
    </w:p>
    <w:p>
      <w:pPr>
        <w:pStyle w:val="Heading1"/>
      </w:pPr>
      <w:r>
        <w:rPr>
          <w:rFonts w:ascii="Aptos" w:hAnsi="Aptos"/>
          <w:b/>
          <w:color w:val="0B1F33"/>
        </w:rPr>
        <w:t>The same product can be demonstrated locally or on the internet</w:t>
      </w:r>
    </w:p>
    <w:p>
      <w:pPr>
        <w:pStyle w:val="BodyText"/>
      </w:pPr>
      <w:r>
        <w:rPr>
          <w:rFonts w:ascii="Aptos" w:hAnsi="Aptos"/>
          <w:color w:val="152333"/>
        </w:rPr>
        <w:t>Deployment should be presented as a change of hosting boundary, not a rewrite of AI logic. The same artifacts, metadata and decision function should be used in every environment.</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2016"/>
            <w:shd w:fill="15324A"/>
            <w:vAlign w:val="center"/>
            <w:tcMar>
              <w:top w:w="100" w:type="dxa"/>
              <w:start w:w="100" w:type="dxa"/>
              <w:bottom w:w="100" w:type="dxa"/>
              <w:end w:w="100" w:type="dxa"/>
            </w:tcMar>
          </w:tcPr>
          <w:p>
            <w:pPr>
              <w:jc w:val="center"/>
            </w:pPr>
            <w:r>
              <w:rPr>
                <w:rFonts w:ascii="Aptos" w:hAnsi="Aptos"/>
                <w:b/>
                <w:color w:val="FFFFFF"/>
                <w:sz w:val="16"/>
              </w:rPr>
              <w:t>Path</w:t>
            </w:r>
          </w:p>
        </w:tc>
        <w:tc>
          <w:tcPr>
            <w:tcW w:type="dxa" w:w="2448"/>
            <w:shd w:fill="15324A"/>
            <w:vAlign w:val="center"/>
            <w:tcMar>
              <w:top w:w="100" w:type="dxa"/>
              <w:start w:w="100" w:type="dxa"/>
              <w:bottom w:w="100" w:type="dxa"/>
              <w:end w:w="100" w:type="dxa"/>
            </w:tcMar>
          </w:tcPr>
          <w:p>
            <w:pPr>
              <w:jc w:val="center"/>
            </w:pPr>
            <w:r>
              <w:rPr>
                <w:rFonts w:ascii="Aptos" w:hAnsi="Aptos"/>
                <w:b/>
                <w:color w:val="FFFFFF"/>
                <w:sz w:val="16"/>
              </w:rPr>
              <w:t>Use</w:t>
            </w:r>
          </w:p>
        </w:tc>
        <w:tc>
          <w:tcPr>
            <w:tcW w:type="dxa" w:w="3528"/>
            <w:shd w:fill="15324A"/>
            <w:vAlign w:val="center"/>
            <w:tcMar>
              <w:top w:w="100" w:type="dxa"/>
              <w:start w:w="100" w:type="dxa"/>
              <w:bottom w:w="100" w:type="dxa"/>
              <w:end w:w="100" w:type="dxa"/>
            </w:tcMar>
          </w:tcPr>
          <w:p>
            <w:pPr>
              <w:jc w:val="center"/>
            </w:pPr>
            <w:r>
              <w:rPr>
                <w:rFonts w:ascii="Aptos" w:hAnsi="Aptos"/>
                <w:b/>
                <w:color w:val="FFFFFF"/>
                <w:sz w:val="16"/>
              </w:rPr>
              <w:t>What remains identical</w:t>
            </w:r>
          </w:p>
        </w:tc>
        <w:tc>
          <w:tcPr>
            <w:tcW w:type="dxa" w:w="2088"/>
            <w:shd w:fill="15324A"/>
            <w:vAlign w:val="center"/>
            <w:tcMar>
              <w:top w:w="100" w:type="dxa"/>
              <w:start w:w="100" w:type="dxa"/>
              <w:bottom w:w="100" w:type="dxa"/>
              <w:end w:w="100" w:type="dxa"/>
            </w:tcMar>
          </w:tcPr>
          <w:p>
            <w:pPr>
              <w:jc w:val="center"/>
            </w:pPr>
            <w:r>
              <w:rPr>
                <w:rFonts w:ascii="Aptos" w:hAnsi="Aptos"/>
                <w:b/>
                <w:color w:val="FFFFFF"/>
                <w:sz w:val="16"/>
              </w:rPr>
              <w:t>Practical command / action</w:t>
            </w:r>
          </w:p>
        </w:tc>
      </w:tr>
      <w:tr>
        <w:trPr>
          <w:cantSplit/>
        </w:trPr>
        <w:tc>
          <w:tcPr>
            <w:tcW w:type="dxa" w:w="2016"/>
            <w:vAlign w:val="center"/>
            <w:tcMar>
              <w:top w:w="90" w:type="dxa"/>
              <w:start w:w="100" w:type="dxa"/>
              <w:bottom w:w="90" w:type="dxa"/>
              <w:end w:w="100" w:type="dxa"/>
            </w:tcMar>
          </w:tcPr>
          <w:p>
            <w:pPr>
              <w:spacing w:after="0"/>
            </w:pPr>
            <w:r>
              <w:rPr>
                <w:rFonts w:ascii="Aptos" w:hAnsi="Aptos"/>
                <w:color w:val="152333"/>
                <w:sz w:val="16"/>
              </w:rPr>
              <w:t>Local Gradio</w:t>
            </w:r>
          </w:p>
        </w:tc>
        <w:tc>
          <w:tcPr>
            <w:tcW w:type="dxa" w:w="2448"/>
            <w:vAlign w:val="center"/>
            <w:tcMar>
              <w:top w:w="90" w:type="dxa"/>
              <w:start w:w="100" w:type="dxa"/>
              <w:bottom w:w="90" w:type="dxa"/>
              <w:end w:w="100" w:type="dxa"/>
            </w:tcMar>
          </w:tcPr>
          <w:p>
            <w:pPr>
              <w:spacing w:after="0"/>
            </w:pPr>
            <w:r>
              <w:rPr>
                <w:rFonts w:ascii="Aptos" w:hAnsi="Aptos"/>
                <w:color w:val="152333"/>
                <w:sz w:val="16"/>
              </w:rPr>
              <w:t>Fastest classroom demonstration.</w:t>
            </w:r>
          </w:p>
        </w:tc>
        <w:tc>
          <w:tcPr>
            <w:tcW w:type="dxa" w:w="3528"/>
            <w:vAlign w:val="center"/>
            <w:tcMar>
              <w:top w:w="90" w:type="dxa"/>
              <w:start w:w="100" w:type="dxa"/>
              <w:bottom w:w="90" w:type="dxa"/>
              <w:end w:w="100" w:type="dxa"/>
            </w:tcMar>
          </w:tcPr>
          <w:p>
            <w:pPr>
              <w:spacing w:after="0"/>
            </w:pPr>
            <w:r>
              <w:rPr>
                <w:rFonts w:ascii="Aptos" w:hAnsi="Aptos"/>
                <w:color w:val="152333"/>
                <w:sz w:val="16"/>
              </w:rPr>
              <w:t>src package, persisted artifacts, decision router.</w:t>
            </w:r>
          </w:p>
        </w:tc>
        <w:tc>
          <w:tcPr>
            <w:tcW w:type="dxa" w:w="2088"/>
            <w:vAlign w:val="center"/>
            <w:tcMar>
              <w:top w:w="90" w:type="dxa"/>
              <w:start w:w="100" w:type="dxa"/>
              <w:bottom w:w="90" w:type="dxa"/>
              <w:end w:w="100" w:type="dxa"/>
            </w:tcMar>
          </w:tcPr>
          <w:p>
            <w:pPr>
              <w:spacing w:after="0"/>
            </w:pPr>
            <w:r>
              <w:rPr>
                <w:rFonts w:ascii="Aptos" w:hAnsi="Aptos"/>
                <w:color w:val="152333"/>
                <w:sz w:val="16"/>
              </w:rPr>
              <w:t>python app.py</w:t>
            </w:r>
          </w:p>
        </w:tc>
      </w:tr>
      <w:tr>
        <w:trPr>
          <w:cantSplit/>
        </w:trPr>
        <w:tc>
          <w:tcPr>
            <w:tcW w:type="dxa" w:w="2016"/>
            <w:vAlign w:val="center"/>
            <w:tcMar>
              <w:top w:w="90" w:type="dxa"/>
              <w:start w:w="100" w:type="dxa"/>
              <w:bottom w:w="90" w:type="dxa"/>
              <w:end w:w="100" w:type="dxa"/>
            </w:tcMar>
            <w:shd w:fill="F8FBFD"/>
          </w:tcPr>
          <w:p>
            <w:pPr>
              <w:spacing w:after="0"/>
            </w:pPr>
            <w:r>
              <w:rPr>
                <w:rFonts w:ascii="Aptos" w:hAnsi="Aptos"/>
                <w:color w:val="152333"/>
                <w:sz w:val="16"/>
              </w:rPr>
              <w:t>Temporary public Gradio link</w:t>
            </w:r>
          </w:p>
        </w:tc>
        <w:tc>
          <w:tcPr>
            <w:tcW w:type="dxa" w:w="2448"/>
            <w:vAlign w:val="center"/>
            <w:tcMar>
              <w:top w:w="90" w:type="dxa"/>
              <w:start w:w="100" w:type="dxa"/>
              <w:bottom w:w="90" w:type="dxa"/>
              <w:end w:w="100" w:type="dxa"/>
            </w:tcMar>
            <w:shd w:fill="F8FBFD"/>
          </w:tcPr>
          <w:p>
            <w:pPr>
              <w:spacing w:after="0"/>
            </w:pPr>
            <w:r>
              <w:rPr>
                <w:rFonts w:ascii="Aptos" w:hAnsi="Aptos"/>
                <w:color w:val="152333"/>
                <w:sz w:val="16"/>
              </w:rPr>
              <w:t>Short-lived internet demo without a separate deployment stack.</w:t>
            </w:r>
          </w:p>
        </w:tc>
        <w:tc>
          <w:tcPr>
            <w:tcW w:type="dxa" w:w="3528"/>
            <w:vAlign w:val="center"/>
            <w:tcMar>
              <w:top w:w="90" w:type="dxa"/>
              <w:start w:w="100" w:type="dxa"/>
              <w:bottom w:w="90" w:type="dxa"/>
              <w:end w:w="100" w:type="dxa"/>
            </w:tcMar>
            <w:shd w:fill="F8FBFD"/>
          </w:tcPr>
          <w:p>
            <w:pPr>
              <w:spacing w:after="0"/>
            </w:pPr>
            <w:r>
              <w:rPr>
                <w:rFonts w:ascii="Aptos" w:hAnsi="Aptos"/>
                <w:color w:val="152333"/>
                <w:sz w:val="16"/>
              </w:rPr>
              <w:t>Same local app and model bundle.</w:t>
            </w:r>
          </w:p>
        </w:tc>
        <w:tc>
          <w:tcPr>
            <w:tcW w:type="dxa" w:w="2088"/>
            <w:vAlign w:val="center"/>
            <w:tcMar>
              <w:top w:w="90" w:type="dxa"/>
              <w:start w:w="100" w:type="dxa"/>
              <w:bottom w:w="90" w:type="dxa"/>
              <w:end w:w="100" w:type="dxa"/>
            </w:tcMar>
            <w:shd w:fill="F8FBFD"/>
          </w:tcPr>
          <w:p>
            <w:pPr>
              <w:spacing w:after="0"/>
            </w:pPr>
            <w:r>
              <w:rPr>
                <w:rFonts w:ascii="Aptos" w:hAnsi="Aptos"/>
                <w:color w:val="152333"/>
                <w:sz w:val="16"/>
              </w:rPr>
              <w:t>python app.py --share</w:t>
            </w:r>
          </w:p>
        </w:tc>
      </w:tr>
      <w:tr>
        <w:trPr>
          <w:cantSplit/>
        </w:trPr>
        <w:tc>
          <w:tcPr>
            <w:tcW w:type="dxa" w:w="2016"/>
            <w:vAlign w:val="center"/>
            <w:tcMar>
              <w:top w:w="90" w:type="dxa"/>
              <w:start w:w="100" w:type="dxa"/>
              <w:bottom w:w="90" w:type="dxa"/>
              <w:end w:w="100" w:type="dxa"/>
            </w:tcMar>
          </w:tcPr>
          <w:p>
            <w:pPr>
              <w:spacing w:after="0"/>
            </w:pPr>
            <w:r>
              <w:rPr>
                <w:rFonts w:ascii="Aptos" w:hAnsi="Aptos"/>
                <w:color w:val="152333"/>
                <w:sz w:val="16"/>
              </w:rPr>
              <w:t>Hugging Face Spaces</w:t>
            </w:r>
          </w:p>
        </w:tc>
        <w:tc>
          <w:tcPr>
            <w:tcW w:type="dxa" w:w="2448"/>
            <w:vAlign w:val="center"/>
            <w:tcMar>
              <w:top w:w="90" w:type="dxa"/>
              <w:start w:w="100" w:type="dxa"/>
              <w:bottom w:w="90" w:type="dxa"/>
              <w:end w:w="100" w:type="dxa"/>
            </w:tcMar>
          </w:tcPr>
          <w:p>
            <w:pPr>
              <w:spacing w:after="0"/>
            </w:pPr>
            <w:r>
              <w:rPr>
                <w:rFonts w:ascii="Aptos" w:hAnsi="Aptos"/>
                <w:color w:val="152333"/>
                <w:sz w:val="16"/>
              </w:rPr>
              <w:t>Free/low-cost hosted demonstration for a lightweight Gradio app.</w:t>
            </w:r>
          </w:p>
        </w:tc>
        <w:tc>
          <w:tcPr>
            <w:tcW w:type="dxa" w:w="3528"/>
            <w:vAlign w:val="center"/>
            <w:tcMar>
              <w:top w:w="90" w:type="dxa"/>
              <w:start w:w="100" w:type="dxa"/>
              <w:bottom w:w="90" w:type="dxa"/>
              <w:end w:w="100" w:type="dxa"/>
            </w:tcMar>
          </w:tcPr>
          <w:p>
            <w:pPr>
              <w:spacing w:after="0"/>
            </w:pPr>
            <w:r>
              <w:rPr>
                <w:rFonts w:ascii="Aptos" w:hAnsi="Aptos"/>
                <w:color w:val="152333"/>
                <w:sz w:val="16"/>
              </w:rPr>
              <w:t>app.py + requirements + reliable_ai + model + data.</w:t>
            </w:r>
          </w:p>
        </w:tc>
        <w:tc>
          <w:tcPr>
            <w:tcW w:type="dxa" w:w="2088"/>
            <w:vAlign w:val="center"/>
            <w:tcMar>
              <w:top w:w="90" w:type="dxa"/>
              <w:start w:w="100" w:type="dxa"/>
              <w:bottom w:w="90" w:type="dxa"/>
              <w:end w:w="100" w:type="dxa"/>
            </w:tcMar>
          </w:tcPr>
          <w:p>
            <w:pPr>
              <w:spacing w:after="0"/>
            </w:pPr>
            <w:r>
              <w:rPr>
                <w:rFonts w:ascii="Aptos" w:hAnsi="Aptos"/>
                <w:color w:val="152333"/>
                <w:sz w:val="16"/>
              </w:rPr>
              <w:t>Create a Gradio Space and upload/push the src contents.</w:t>
            </w:r>
          </w:p>
        </w:tc>
      </w:tr>
    </w:tbl>
    <w:p>
      <w:pPr>
        <w:spacing w:after="40"/>
      </w:pP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7353BA"/>
              <w:left w:val="single" w:sz="12" w:color="7353BA"/>
              <w:bottom w:val="single" w:sz="4" w:color="D6E4EC"/>
              <w:right w:val="single" w:sz="4" w:color="D6E4EC"/>
            </w:tcBorders>
          </w:tcPr>
          <w:p>
            <w:pPr>
              <w:spacing w:after="80"/>
            </w:pPr>
            <w:r>
              <w:rPr>
                <w:rFonts w:ascii="Aptos" w:hAnsi="Aptos"/>
                <w:b/>
                <w:color w:val="7353BA"/>
                <w:sz w:val="21"/>
              </w:rPr>
              <w:t>Deployment message</w:t>
            </w:r>
          </w:p>
          <w:p>
            <w:pPr>
              <w:spacing w:after="0"/>
            </w:pPr>
            <w:r>
              <w:rPr>
                <w:rFonts w:ascii="Aptos" w:hAnsi="Aptos"/>
                <w:color w:val="152333"/>
                <w:sz w:val="19"/>
              </w:rPr>
              <w:t>Do not build a second prediction implementation for the cloud. Deployment changes where the same application runs; it should not change how the decision is computed.</w:t>
            </w:r>
          </w:p>
        </w:tc>
      </w:tr>
    </w:tbl>
    <w:p>
      <w:pPr>
        <w:spacing w:after="20"/>
      </w:pPr>
    </w:p>
    <w:p>
      <w:pPr>
        <w:spacing w:after="60"/>
      </w:pPr>
      <w:r>
        <w:rPr>
          <w:rFonts w:ascii="Aptos" w:hAnsi="Aptos"/>
          <w:b/>
          <w:color w:val="19B5D1"/>
          <w:sz w:val="17"/>
        </w:rPr>
        <w:t>8 | FINAL SPEAKING MAP</w:t>
      </w:r>
    </w:p>
    <w:p>
      <w:pPr>
        <w:pStyle w:val="Heading1"/>
      </w:pPr>
      <w:r>
        <w:rPr>
          <w:rFonts w:ascii="Aptos" w:hAnsi="Aptos"/>
          <w:b/>
          <w:color w:val="0B1F33"/>
        </w:rPr>
        <w:t>A coherent sequence for the PDF-to-code handoff</w:t>
      </w:r>
    </w:p>
    <w:tbl>
      <w:tblPr>
        <w:tblStyle w:val="TableGrid"/>
        <w:tblW w:type="auto" w:w="0"/>
        <w:jc w:val="center"/>
        <w:tblLayout w:type="fixed"/>
        <w:tblLook w:firstColumn="1" w:firstRow="1" w:lastColumn="0" w:lastRow="0" w:noHBand="0" w:noVBand="1" w:val="04A0"/>
      </w:tblPr>
      <w:tblGrid>
        <w:gridCol w:w="4917"/>
        <w:gridCol w:w="4917"/>
      </w:tblGrid>
      <w:tr>
        <w:trPr>
          <w:tblHeader w:val="true"/>
          <w:cantSplit/>
        </w:trPr>
        <w:tc>
          <w:tcPr>
            <w:tcW w:type="dxa" w:w="2304"/>
            <w:shd w:fill="15324A"/>
            <w:vAlign w:val="center"/>
            <w:tcMar>
              <w:top w:w="100" w:type="dxa"/>
              <w:start w:w="100" w:type="dxa"/>
              <w:bottom w:w="100" w:type="dxa"/>
              <w:end w:w="100" w:type="dxa"/>
            </w:tcMar>
          </w:tcPr>
          <w:p>
            <w:pPr>
              <w:jc w:val="center"/>
            </w:pPr>
            <w:r>
              <w:rPr>
                <w:rFonts w:ascii="Aptos" w:hAnsi="Aptos"/>
                <w:b/>
                <w:color w:val="FFFFFF"/>
                <w:sz w:val="16"/>
              </w:rPr>
              <w:t>Moment</w:t>
            </w:r>
          </w:p>
        </w:tc>
        <w:tc>
          <w:tcPr>
            <w:tcW w:type="dxa" w:w="7776"/>
            <w:shd w:fill="15324A"/>
            <w:vAlign w:val="center"/>
            <w:tcMar>
              <w:top w:w="100" w:type="dxa"/>
              <w:start w:w="100" w:type="dxa"/>
              <w:bottom w:w="100" w:type="dxa"/>
              <w:end w:w="100" w:type="dxa"/>
            </w:tcMar>
          </w:tcPr>
          <w:p>
            <w:pPr>
              <w:jc w:val="center"/>
            </w:pPr>
            <w:r>
              <w:rPr>
                <w:rFonts w:ascii="Aptos" w:hAnsi="Aptos"/>
                <w:b/>
                <w:color w:val="FFFFFF"/>
                <w:sz w:val="16"/>
              </w:rPr>
              <w:t>What to say / emphasize</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Opening</w:t>
            </w:r>
          </w:p>
        </w:tc>
        <w:tc>
          <w:tcPr>
            <w:tcW w:type="dxa" w:w="7776"/>
            <w:vAlign w:val="center"/>
            <w:tcMar>
              <w:top w:w="90" w:type="dxa"/>
              <w:start w:w="100" w:type="dxa"/>
              <w:bottom w:w="90" w:type="dxa"/>
              <w:end w:w="100" w:type="dxa"/>
            </w:tcMar>
          </w:tcPr>
          <w:p>
            <w:pPr>
              <w:spacing w:after="0"/>
            </w:pPr>
            <w:r>
              <w:rPr>
                <w:rFonts w:ascii="Aptos" w:hAnsi="Aptos"/>
                <w:color w:val="152333"/>
                <w:sz w:val="16"/>
              </w:rPr>
              <w:t>“In Sessions 1-4 we created evidence. Today we freeze that evidence into a product that can survive a restart.”</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840 / 16</w:t>
            </w:r>
          </w:p>
        </w:tc>
        <w:tc>
          <w:tcPr>
            <w:tcW w:type="dxa" w:w="7776"/>
            <w:vAlign w:val="center"/>
            <w:tcMar>
              <w:top w:w="90" w:type="dxa"/>
              <w:start w:w="100" w:type="dxa"/>
              <w:bottom w:w="90" w:type="dxa"/>
              <w:end w:w="100" w:type="dxa"/>
            </w:tcMar>
            <w:shd w:fill="F8FBFD"/>
          </w:tcPr>
          <w:p>
            <w:pPr>
              <w:spacing w:after="0"/>
            </w:pPr>
            <w:r>
              <w:rPr>
                <w:rFonts w:ascii="Aptos" w:hAnsi="Aptos"/>
                <w:color w:val="152333"/>
                <w:sz w:val="16"/>
              </w:rPr>
              <w:t>“These are not convenient constants. They are the data and feature contracts produced earlier.”</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0.9654 vs 0.6357</w:t>
            </w:r>
          </w:p>
        </w:tc>
        <w:tc>
          <w:tcPr>
            <w:tcW w:type="dxa" w:w="7776"/>
            <w:vAlign w:val="center"/>
            <w:tcMar>
              <w:top w:w="90" w:type="dxa"/>
              <w:start w:w="100" w:type="dxa"/>
              <w:bottom w:w="90" w:type="dxa"/>
              <w:end w:w="100" w:type="dxa"/>
            </w:tcMar>
          </w:tcPr>
          <w:p>
            <w:pPr>
              <w:spacing w:after="0"/>
            </w:pPr>
            <w:r>
              <w:rPr>
                <w:rFonts w:ascii="Aptos" w:hAnsi="Aptos"/>
                <w:color w:val="152333"/>
                <w:sz w:val="16"/>
              </w:rPr>
              <w:t>“The highest score loses because eligibility comes first. Session 5 persists the legitimate winner; it does not re-shop.”</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Permutation / occlusion / SHAP</w:t>
            </w:r>
          </w:p>
        </w:tc>
        <w:tc>
          <w:tcPr>
            <w:tcW w:type="dxa" w:w="7776"/>
            <w:vAlign w:val="center"/>
            <w:tcMar>
              <w:top w:w="90" w:type="dxa"/>
              <w:start w:w="100" w:type="dxa"/>
              <w:bottom w:w="90" w:type="dxa"/>
              <w:end w:w="100" w:type="dxa"/>
            </w:tcMar>
            <w:shd w:fill="F8FBFD"/>
          </w:tcPr>
          <w:p>
            <w:pPr>
              <w:spacing w:after="0"/>
            </w:pPr>
            <w:r>
              <w:rPr>
                <w:rFonts w:ascii="Aptos" w:hAnsi="Aptos"/>
                <w:color w:val="152333"/>
                <w:sz w:val="16"/>
              </w:rPr>
              <w:t>“Global reliance, local sensitivity and formal attribution answer different questions. They are evidence, not causality certificates.”</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T = 1.0883</w:t>
            </w:r>
          </w:p>
        </w:tc>
        <w:tc>
          <w:tcPr>
            <w:tcW w:type="dxa" w:w="7776"/>
            <w:vAlign w:val="center"/>
            <w:tcMar>
              <w:top w:w="90" w:type="dxa"/>
              <w:start w:w="100" w:type="dxa"/>
              <w:bottom w:w="90" w:type="dxa"/>
              <w:end w:w="100" w:type="dxa"/>
            </w:tcMar>
          </w:tcPr>
          <w:p>
            <w:pPr>
              <w:spacing w:after="0"/>
            </w:pPr>
            <w:r>
              <w:rPr>
                <w:rFonts w:ascii="Aptos" w:hAnsi="Aptos"/>
                <w:color w:val="152333"/>
                <w:sz w:val="16"/>
              </w:rPr>
              <w:t>“One scalar was optimized on 2024 log loss. It mildly softened confidence; it did not train a new classifier.”</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ECE / Brier</w:t>
            </w:r>
          </w:p>
        </w:tc>
        <w:tc>
          <w:tcPr>
            <w:tcW w:type="dxa" w:w="7776"/>
            <w:vAlign w:val="center"/>
            <w:tcMar>
              <w:top w:w="90" w:type="dxa"/>
              <w:start w:w="100" w:type="dxa"/>
              <w:bottom w:w="90" w:type="dxa"/>
              <w:end w:w="100" w:type="dxa"/>
            </w:tcMar>
            <w:shd w:fill="F8FBFD"/>
          </w:tcPr>
          <w:p>
            <w:pPr>
              <w:spacing w:after="0"/>
            </w:pPr>
            <w:r>
              <w:rPr>
                <w:rFonts w:ascii="Aptos" w:hAnsi="Aptos"/>
                <w:color w:val="152333"/>
                <w:sz w:val="16"/>
              </w:rPr>
              <w:t>“We measured whether confidence improved. The improvement was small but visible, and we report it rather than exaggerate it.”</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tau = 0.650</w:t>
            </w:r>
          </w:p>
        </w:tc>
        <w:tc>
          <w:tcPr>
            <w:tcW w:type="dxa" w:w="7776"/>
            <w:vAlign w:val="center"/>
            <w:tcMar>
              <w:top w:w="90" w:type="dxa"/>
              <w:start w:w="100" w:type="dxa"/>
              <w:bottom w:w="90" w:type="dxa"/>
              <w:end w:w="100" w:type="dxa"/>
            </w:tcMar>
          </w:tcPr>
          <w:p>
            <w:pPr>
              <w:spacing w:after="0"/>
            </w:pPr>
            <w:r>
              <w:rPr>
                <w:rFonts w:ascii="Aptos" w:hAnsi="Aptos"/>
                <w:color w:val="152333"/>
                <w:sz w:val="16"/>
              </w:rPr>
              <w:t>“This is a policy selected from 2024 constraints, not a logistic-regression parameter.”</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80% in 2025</w:t>
            </w:r>
          </w:p>
        </w:tc>
        <w:tc>
          <w:tcPr>
            <w:tcW w:type="dxa" w:w="7776"/>
            <w:vAlign w:val="center"/>
            <w:tcMar>
              <w:top w:w="90" w:type="dxa"/>
              <w:start w:w="100" w:type="dxa"/>
              <w:bottom w:w="90" w:type="dxa"/>
              <w:end w:w="100" w:type="dxa"/>
            </w:tcMar>
            <w:shd w:fill="F8FBFD"/>
          </w:tcPr>
          <w:p>
            <w:pPr>
              <w:spacing w:after="0"/>
            </w:pPr>
            <w:r>
              <w:rPr>
                <w:rFonts w:ascii="Aptos" w:hAnsi="Aptos"/>
                <w:color w:val="152333"/>
                <w:sz w:val="16"/>
              </w:rPr>
              <w:t>“Future evidence can be worse than the calibration target. We do not retune on the future set.”</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Anomaly</w:t>
            </w:r>
          </w:p>
        </w:tc>
        <w:tc>
          <w:tcPr>
            <w:tcW w:type="dxa" w:w="7776"/>
            <w:vAlign w:val="center"/>
            <w:tcMar>
              <w:top w:w="90" w:type="dxa"/>
              <w:start w:w="100" w:type="dxa"/>
              <w:bottom w:w="90" w:type="dxa"/>
              <w:end w:w="100" w:type="dxa"/>
            </w:tcMar>
          </w:tcPr>
          <w:p>
            <w:pPr>
              <w:spacing w:after="0"/>
            </w:pPr>
            <w:r>
              <w:rPr>
                <w:rFonts w:ascii="Aptos" w:hAnsi="Aptos"/>
                <w:color w:val="152333"/>
                <w:sz w:val="16"/>
              </w:rPr>
              <w:t>“Invalid means reject. Unusual but valid means review. The two states must never be conflated.”</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Artifact bundle</w:t>
            </w:r>
          </w:p>
        </w:tc>
        <w:tc>
          <w:tcPr>
            <w:tcW w:type="dxa" w:w="7776"/>
            <w:vAlign w:val="center"/>
            <w:tcMar>
              <w:top w:w="90" w:type="dxa"/>
              <w:start w:w="100" w:type="dxa"/>
              <w:bottom w:w="90" w:type="dxa"/>
              <w:end w:w="100" w:type="dxa"/>
            </w:tcMar>
            <w:shd w:fill="F8FBFD"/>
          </w:tcPr>
          <w:p>
            <w:pPr>
              <w:spacing w:after="0"/>
            </w:pPr>
            <w:r>
              <w:rPr>
                <w:rFonts w:ascii="Aptos" w:hAnsi="Aptos"/>
                <w:color w:val="152333"/>
                <w:sz w:val="16"/>
              </w:rPr>
              <w:t>“Every file is a frozen piece of earlier evidence: model, calibration, anomaly, explanation reference, schema and policy.”</w:t>
            </w:r>
          </w:p>
        </w:tc>
      </w:tr>
      <w:tr>
        <w:trPr>
          <w:cantSplit/>
        </w:trPr>
        <w:tc>
          <w:tcPr>
            <w:tcW w:type="dxa" w:w="2304"/>
            <w:vAlign w:val="center"/>
            <w:tcMar>
              <w:top w:w="90" w:type="dxa"/>
              <w:start w:w="100" w:type="dxa"/>
              <w:bottom w:w="90" w:type="dxa"/>
              <w:end w:w="100" w:type="dxa"/>
            </w:tcMar>
          </w:tcPr>
          <w:p>
            <w:pPr>
              <w:spacing w:after="0"/>
            </w:pPr>
            <w:r>
              <w:rPr>
                <w:rFonts w:ascii="Aptos" w:hAnsi="Aptos"/>
                <w:color w:val="152333"/>
                <w:sz w:val="16"/>
              </w:rPr>
              <w:t>Cold start</w:t>
            </w:r>
          </w:p>
        </w:tc>
        <w:tc>
          <w:tcPr>
            <w:tcW w:type="dxa" w:w="7776"/>
            <w:vAlign w:val="center"/>
            <w:tcMar>
              <w:top w:w="90" w:type="dxa"/>
              <w:start w:w="100" w:type="dxa"/>
              <w:bottom w:w="90" w:type="dxa"/>
              <w:end w:w="100" w:type="dxa"/>
            </w:tcMar>
          </w:tcPr>
          <w:p>
            <w:pPr>
              <w:spacing w:after="0"/>
            </w:pPr>
            <w:r>
              <w:rPr>
                <w:rFonts w:ascii="Aptos" w:hAnsi="Aptos"/>
                <w:color w:val="152333"/>
                <w:sz w:val="16"/>
              </w:rPr>
              <w:t>“A notebook can cheat accidentally through memory. A product must reconstruct the same behavior from disk.”</w:t>
            </w:r>
          </w:p>
        </w:tc>
      </w:tr>
      <w:tr>
        <w:trPr>
          <w:cantSplit/>
        </w:trPr>
        <w:tc>
          <w:tcPr>
            <w:tcW w:type="dxa" w:w="2304"/>
            <w:vAlign w:val="center"/>
            <w:tcMar>
              <w:top w:w="90" w:type="dxa"/>
              <w:start w:w="100" w:type="dxa"/>
              <w:bottom w:w="90" w:type="dxa"/>
              <w:end w:w="100" w:type="dxa"/>
            </w:tcMar>
            <w:shd w:fill="F8FBFD"/>
          </w:tcPr>
          <w:p>
            <w:pPr>
              <w:spacing w:after="0"/>
            </w:pPr>
            <w:r>
              <w:rPr>
                <w:rFonts w:ascii="Aptos" w:hAnsi="Aptos"/>
                <w:color w:val="152333"/>
                <w:sz w:val="16"/>
              </w:rPr>
              <w:t>Deployment</w:t>
            </w:r>
          </w:p>
        </w:tc>
        <w:tc>
          <w:tcPr>
            <w:tcW w:type="dxa" w:w="7776"/>
            <w:vAlign w:val="center"/>
            <w:tcMar>
              <w:top w:w="90" w:type="dxa"/>
              <w:start w:w="100" w:type="dxa"/>
              <w:bottom w:w="90" w:type="dxa"/>
              <w:end w:w="100" w:type="dxa"/>
            </w:tcMar>
            <w:shd w:fill="F8FBFD"/>
          </w:tcPr>
          <w:p>
            <w:pPr>
              <w:spacing w:after="0"/>
            </w:pPr>
            <w:r>
              <w:rPr>
                <w:rFonts w:ascii="Aptos" w:hAnsi="Aptos"/>
                <w:color w:val="152333"/>
                <w:sz w:val="16"/>
              </w:rPr>
              <w:t>“The scientific decision path does not change when the hosting environment changes.”</w:t>
            </w:r>
          </w:p>
        </w:tc>
      </w:tr>
    </w:tbl>
    <w:p>
      <w:pPr>
        <w:spacing w:after="40"/>
      </w:pPr>
    </w:p>
    <w:p>
      <w:pPr>
        <w:pStyle w:val="Heading2"/>
      </w:pPr>
      <w:r>
        <w:rPr>
          <w:rFonts w:ascii="Aptos" w:hAnsi="Aptos"/>
          <w:b/>
          <w:color w:val="15324A"/>
        </w:rPr>
        <w:t>The single chain to keep visible mentally</w:t>
      </w: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2E9D66"/>
              <w:left w:val="single" w:sz="12" w:color="2E9D66"/>
              <w:bottom w:val="single" w:sz="4" w:color="D6E4EC"/>
              <w:right w:val="single" w:sz="4" w:color="D6E4EC"/>
            </w:tcBorders>
          </w:tcPr>
          <w:p>
            <w:pPr>
              <w:spacing w:after="80"/>
            </w:pPr>
            <w:r>
              <w:rPr>
                <w:rFonts w:ascii="Aptos" w:hAnsi="Aptos"/>
                <w:b/>
                <w:color w:val="2E9D66"/>
                <w:sz w:val="21"/>
              </w:rPr>
              <w:t>End-to-end chain</w:t>
            </w:r>
          </w:p>
          <w:p>
            <w:pPr>
              <w:spacing w:after="0"/>
            </w:pPr>
            <w:r>
              <w:rPr>
                <w:rFonts w:ascii="Aptos" w:hAnsi="Aptos"/>
                <w:color w:val="152333"/>
                <w:sz w:val="19"/>
              </w:rPr>
              <w:t>840 trusted rows -&gt; 16 eligible features -&gt; logistic selected -&gt; permutation / occlusion / SHAP investigated -&gt; T = 1.0883 calibrated -&gt; tau = 0.650 frozen -&gt; anomaly threshold ≈ -0.0404 frozen -&gt; ACCEPT / REVIEW / REJECT router -&gt; artifacts persisted -&gt; metadata checked -&gt; cold-start reconstruction -&gt; tests -&gt; Gradio UI -&gt; local / temporary public / cloud deployment.</w:t>
            </w:r>
          </w:p>
        </w:tc>
      </w:tr>
    </w:tbl>
    <w:p>
      <w:pPr>
        <w:spacing w:after="20"/>
      </w:pPr>
    </w:p>
    <w:p>
      <w:pPr>
        <w:pStyle w:val="Heading2"/>
      </w:pPr>
      <w:r>
        <w:rPr>
          <w:rFonts w:ascii="Aptos" w:hAnsi="Aptos"/>
          <w:b/>
          <w:color w:val="15324A"/>
        </w:rPr>
        <w:t>Suggested closing wording</w:t>
      </w:r>
    </w:p>
    <w:tbl>
      <w:tblPr>
        <w:tblW w:type="auto" w:w="0"/>
        <w:jc w:val="center"/>
        <w:tblLayout w:type="fixed"/>
        <w:tblLook w:firstColumn="1" w:firstRow="1" w:lastColumn="0" w:lastRow="0" w:noHBand="0" w:noVBand="1" w:val="04A0"/>
      </w:tblPr>
      <w:tblGrid>
        <w:gridCol w:w="9835"/>
      </w:tblGrid>
      <w:tr>
        <w:trPr>
          <w:cantSplit/>
        </w:trPr>
        <w:tc>
          <w:tcPr>
            <w:tcW w:type="dxa" w:w="9792"/>
            <w:shd w:fill="F4F8FB"/>
            <w:tcMar>
              <w:top w:w="150" w:type="dxa"/>
              <w:start w:w="180" w:type="dxa"/>
              <w:bottom w:w="150" w:type="dxa"/>
              <w:end w:w="180" w:type="dxa"/>
            </w:tcMar>
            <w:tcBorders>
              <w:top w:val="single" w:sz="10" w:color="19B5D1"/>
              <w:left w:val="single" w:sz="12" w:color="19B5D1"/>
              <w:bottom w:val="single" w:sz="4" w:color="D6E4EC"/>
              <w:right w:val="single" w:sz="4" w:color="D6E4EC"/>
            </w:tcBorders>
          </w:tcPr>
          <w:p>
            <w:pPr>
              <w:spacing w:after="80"/>
            </w:pPr>
            <w:r>
              <w:rPr>
                <w:rFonts w:ascii="Aptos" w:hAnsi="Aptos"/>
                <w:b/>
                <w:color w:val="19B5D1"/>
                <w:sz w:val="21"/>
              </w:rPr>
              <w:t>Closing</w:t>
            </w:r>
          </w:p>
          <w:p>
            <w:pPr>
              <w:spacing w:after="0"/>
            </w:pPr>
            <w:r>
              <w:rPr>
                <w:rFonts w:ascii="Aptos" w:hAnsi="Aptos"/>
                <w:color w:val="152333"/>
                <w:sz w:val="19"/>
              </w:rPr>
              <w:t>Session 3 asked: “Why did the model do that?” Session 4 asked: “Should that prediction be allowed to act?” Session 5 asks: “Can that exact controlled behavior survive a restart, pass verification and be shipped somewhere other than this notebook?”</w:t>
            </w:r>
          </w:p>
        </w:tc>
      </w:tr>
    </w:tbl>
    <w:p>
      <w:pPr>
        <w:spacing w:after="20"/>
      </w:pPr>
    </w:p>
    <w:p>
      <w:pPr>
        <w:pStyle w:val="Heading1"/>
      </w:pPr>
      <w:r>
        <w:rPr>
          <w:rFonts w:ascii="Aptos" w:hAnsi="Aptos"/>
          <w:b/>
          <w:color w:val="0B1F33"/>
        </w:rPr>
        <w:t>Source basis for the guide</w:t>
      </w:r>
    </w:p>
    <w:p>
      <w:pPr>
        <w:pStyle w:val="BodyText"/>
      </w:pPr>
      <w:r>
        <w:rPr>
          <w:rFonts w:ascii="Aptos" w:hAnsi="Aptos"/>
          <w:color w:val="152333"/>
        </w:rPr>
        <w:t>This guide consolidates the current course artifacts and executed reference outputs. The principal basis is the final Session 2 leakage-aware notebook, the current Session 3 explanation materials, the final Session 4 reliable-AI materials and executed evidence, and the final Session 5 productization PDF / live workspace / complete reference.</w:t>
      </w:r>
    </w:p>
    <w:p>
      <w:pPr>
        <w:pStyle w:val="ListBullet"/>
      </w:pPr>
      <w:r>
        <w:rPr>
          <w:rFonts w:ascii="Aptos" w:hAnsi="Aptos"/>
          <w:color w:val="152333"/>
        </w:rPr>
        <w:t>02_Leakage_Validation_COMPLETE.ipynb / current Session 2 leakage-aware modeling materials</w:t>
      </w:r>
    </w:p>
    <w:p>
      <w:pPr>
        <w:pStyle w:val="ListBullet"/>
      </w:pPr>
      <w:r>
        <w:rPr>
          <w:rFonts w:ascii="Aptos" w:hAnsi="Aptos"/>
          <w:color w:val="152333"/>
        </w:rPr>
        <w:t>03_Session_3_Explainability_Story_Symbols_Reduced.pdf and current Session 3 notebook / guide materials</w:t>
      </w:r>
    </w:p>
    <w:p>
      <w:pPr>
        <w:pStyle w:val="ListBullet"/>
      </w:pPr>
      <w:r>
        <w:rPr>
          <w:rFonts w:ascii="Aptos" w:hAnsi="Aptos"/>
          <w:color w:val="152333"/>
        </w:rPr>
        <w:t>04_Session_4_Reliable_AI_Human_Review_SYMBOLS_TERMS_FINAL.pdf and current executed Session 4 reference</w:t>
      </w:r>
    </w:p>
    <w:p>
      <w:pPr>
        <w:pStyle w:val="ListBullet"/>
      </w:pPr>
      <w:r>
        <w:rPr>
          <w:rFonts w:ascii="Aptos" w:hAnsi="Aptos"/>
          <w:color w:val="152333"/>
        </w:rPr>
        <w:t>05_Session_5_AI_Productization_FINAL.pdf</w:t>
      </w:r>
    </w:p>
    <w:p>
      <w:pPr>
        <w:pStyle w:val="ListBullet"/>
      </w:pPr>
      <w:r>
        <w:rPr>
          <w:rFonts w:ascii="Aptos" w:hAnsi="Aptos"/>
          <w:color w:val="152333"/>
        </w:rPr>
        <w:t>05_Productization_Lab_FINAL_LIVE.ipynb</w:t>
      </w:r>
    </w:p>
    <w:p>
      <w:pPr>
        <w:pStyle w:val="ListBullet"/>
      </w:pPr>
      <w:r>
        <w:rPr>
          <w:rFonts w:ascii="Aptos" w:hAnsi="Aptos"/>
          <w:color w:val="152333"/>
        </w:rPr>
        <w:t>05_Productization_COMPLETE_FINAL.ipynb</w:t>
      </w:r>
    </w:p>
    <w:p>
      <w:pPr>
        <w:spacing w:before="280"/>
        <w:jc w:val="center"/>
      </w:pPr>
      <w:r>
        <w:rPr>
          <w:rFonts w:ascii="Aptos" w:hAnsi="Aptos"/>
          <w:b/>
          <w:color w:val="19B5D1"/>
          <w:sz w:val="20"/>
        </w:rPr>
        <w:t>DATA -&gt; MODEL -&gt; EXPLANATION -&gt; CONTROL -&gt; PRODUCT</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4896"/>
      <w:gridCol w:w="4896"/>
    </w:tblGrid>
    <w:tr>
      <w:trPr>
        <w:cantSplit/>
      </w:trPr>
      <w:tc>
        <w:tcPr>
          <w:tcW w:type="dxa" w:w="7776"/>
          <w:tcMar>
            <w:top w:w="0" w:type="dxa"/>
            <w:start w:w="0" w:type="dxa"/>
            <w:bottom w:w="0" w:type="dxa"/>
            <w:end w:w="0" w:type="dxa"/>
          </w:tcMar>
          <w:tcBorders>
            <w:top w:val="nil"/>
            <w:left w:val="nil"/>
            <w:bottom w:val="nil"/>
            <w:right w:val="nil"/>
          </w:tcBorders>
        </w:tcPr>
        <w:p>
          <w:pPr>
            <w:jc w:val="left"/>
          </w:pPr>
          <w:r>
            <w:rPr>
              <w:rFonts w:ascii="Aptos" w:hAnsi="Aptos"/>
              <w:color w:val="7C8994"/>
              <w:sz w:val="16"/>
            </w:rPr>
            <w:t>AASTMT - Advanced Practical AI - Summer 2026</w:t>
          </w:r>
        </w:p>
      </w:tc>
      <w:tc>
        <w:tcPr>
          <w:tcW w:type="dxa" w:w="2016"/>
          <w:tcMar>
            <w:top w:w="0" w:type="dxa"/>
            <w:start w:w="0" w:type="dxa"/>
            <w:bottom w:w="0" w:type="dxa"/>
            <w:end w:w="0" w:type="dxa"/>
          </w:tcMar>
          <w:tcBorders>
            <w:top w:val="nil"/>
            <w:left w:val="nil"/>
            <w:bottom w:val="nil"/>
            <w:right w:val="nil"/>
          </w:tcBorders>
        </w:tcPr>
        <w:p>
          <w:pPr>
            <w:jc w:val="right"/>
          </w:pPr>
          <w:r/>
          <w:r>
            <w:rPr>
              <w:rFonts w:ascii="Aptos" w:hAnsi="Aptos"/>
              <w:color w:val="8A97A3"/>
              <w:sz w:val="17"/>
            </w:rPr>
            <w:t xml:space="preserve">Page </w:t>
          </w:r>
          <w:r>
            <w:rPr>
              <w:color w:val="8A97A3"/>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176D84"/>
        <w:sz w:val="16"/>
      </w:rPr>
      <w:t>ADVANCED PRACTICAL AI  |  SESSION 5 INSTRUCTOR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52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324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6D8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8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Practical AI - Session 5 Complete Explanation Guide</dc:title>
  <dc:subject>Complete explanation companion linking Sessions 1-5 with equations, symbols, evidence and productization.</dc:subject>
  <dc:creator>python-docx</dc:creator>
  <cp:keywords>Advanced AI, explainability, reliability, calibration, SHAP, productization, Gradio, MLOps</cp:keywords>
  <dc:description>Generated as an instructor explanation companion for Summer 2026.</dc:description>
  <cp:lastModifiedBy/>
  <cp:revision>1</cp:revision>
  <dcterms:created xsi:type="dcterms:W3CDTF">2013-12-23T23:15:00Z</dcterms:created>
  <dcterms:modified xsi:type="dcterms:W3CDTF">2013-12-23T23:15:00Z</dcterms:modified>
  <cp:category/>
</cp:coreProperties>
</file>