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ycglxqclk0" w:id="0"/>
      <w:bookmarkEnd w:id="0"/>
      <w:r w:rsidDel="00000000" w:rsidR="00000000" w:rsidRPr="00000000">
        <w:rPr>
          <w:rtl w:val="0"/>
        </w:rPr>
        <w:t xml:space="preserve">Description of extra input files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2xl7kimpawsk" w:id="1"/>
      <w:bookmarkEnd w:id="1"/>
      <w:r w:rsidDel="00000000" w:rsidR="00000000" w:rsidRPr="00000000">
        <w:rPr>
          <w:rtl w:val="0"/>
        </w:rPr>
        <w:t xml:space="preserve">case_id_description_fn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Contains the two columns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case_id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case_description</w:t>
      </w:r>
      <w:r w:rsidDel="00000000" w:rsidR="00000000" w:rsidRPr="00000000">
        <w:rPr>
          <w:rtl w:val="0"/>
        </w:rPr>
        <w:t xml:space="preserve">, which are a short ID and a longer description of each case. The ID is used as a foreign key in other files and the description is used in subfolder names.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uj37klose84a" w:id="2"/>
      <w:bookmarkEnd w:id="2"/>
      <w:r w:rsidDel="00000000" w:rsidR="00000000" w:rsidRPr="00000000">
        <w:rPr>
          <w:rtl w:val="0"/>
        </w:rPr>
        <w:t xml:space="preserve">scenario_definitions_fn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Starts with mandatory columns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case_id</w:t>
      </w:r>
      <w:r w:rsidDel="00000000" w:rsidR="00000000" w:rsidRPr="00000000">
        <w:rPr>
          <w:rtl w:val="0"/>
        </w:rPr>
        <w:t xml:space="preserve">, which should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case_id</w:t>
      </w:r>
      <w:r w:rsidDel="00000000" w:rsidR="00000000" w:rsidRPr="00000000">
        <w:rPr>
          <w:rtl w:val="0"/>
        </w:rPr>
        <w:t xml:space="preserve"> from the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case_id_description.csv</w:t>
      </w:r>
      <w:r w:rsidDel="00000000" w:rsidR="00000000" w:rsidRPr="00000000">
        <w:rPr>
          <w:rtl w:val="0"/>
        </w:rPr>
        <w:t xml:space="preserve"> as a foreign key,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</w:t>
      </w:r>
      <w:r w:rsidDel="00000000" w:rsidR="00000000" w:rsidRPr="00000000">
        <w:rPr>
          <w:rtl w:val="0"/>
        </w:rPr>
        <w:t xml:space="preserve">, which should match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model_year</w:t>
      </w:r>
      <w:r w:rsidDel="00000000" w:rsidR="00000000" w:rsidRPr="00000000">
        <w:rPr>
          <w:rtl w:val="0"/>
        </w:rPr>
        <w:t xml:space="preserve"> values from the settings file. All other columns are user-defined names that refer to the types of parameters in the settings file that will being changed across cases. The values in each column are also user-defined strings describing the scenario (e.g. "high", "mid", "low").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column names and values in each column are used in the settings parameter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settings_management</w:t>
      </w:r>
      <w:r w:rsidDel="00000000" w:rsidR="00000000" w:rsidRPr="00000000">
        <w:rPr>
          <w:rtl w:val="0"/>
        </w:rPr>
        <w:t xml:space="preserve"> to define how the default settings values should be changed across each case.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eqlrchkrwedp" w:id="3"/>
      <w:bookmarkEnd w:id="3"/>
      <w:r w:rsidDel="00000000" w:rsidR="00000000" w:rsidRPr="00000000">
        <w:rPr>
          <w:rtl w:val="0"/>
        </w:rPr>
        <w:t xml:space="preserve">distributed_gen_profiles_fn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Normalized hourly generation profiles for distributed generation in all regions listed in the settings file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distributed_gen_method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distributed_gen_values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vx7vfuwablh1" w:id="4"/>
      <w:bookmarkEnd w:id="4"/>
      <w:r w:rsidDel="00000000" w:rsidR="00000000" w:rsidRPr="00000000">
        <w:rPr>
          <w:rtl w:val="0"/>
        </w:rPr>
        <w:t xml:space="preserve">demand_response_fn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Hourly (not normalized) profiles for demand response resources in each region/year/scenario. The top four rows are the name of the DR resource (matching key values in the settings parameter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demand_response_resources</w:t>
      </w:r>
      <w:r w:rsidDel="00000000" w:rsidR="00000000" w:rsidRPr="00000000">
        <w:rPr>
          <w:rtl w:val="0"/>
        </w:rPr>
        <w:t xml:space="preserve">), the model year, the scenario name (matching names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scenario_definitions_fn</w:t>
      </w:r>
      <w:r w:rsidDel="00000000" w:rsidR="00000000" w:rsidRPr="00000000">
        <w:rPr>
          <w:rtl w:val="0"/>
        </w:rPr>
        <w:t xml:space="preserve">), and the region.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7noqic6k451u" w:id="5"/>
      <w:bookmarkEnd w:id="5"/>
      <w:r w:rsidDel="00000000" w:rsidR="00000000" w:rsidRPr="00000000">
        <w:rPr>
          <w:rtl w:val="0"/>
        </w:rPr>
        <w:t xml:space="preserve">emission_policies_fn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Describes the emission policies in each case. The first two columns 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case_id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</w:t>
      </w:r>
      <w:r w:rsidDel="00000000" w:rsidR="00000000" w:rsidRPr="00000000">
        <w:rPr>
          <w:rtl w:val="0"/>
        </w:rPr>
        <w:t xml:space="preserve">. Next,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region</w:t>
      </w:r>
      <w:r w:rsidDel="00000000" w:rsidR="00000000" w:rsidRPr="00000000">
        <w:rPr>
          <w:rtl w:val="0"/>
        </w:rPr>
        <w:t xml:space="preserve"> column can either contain the name of a model region or the string "all" (when identical policies are applied to all regions). The column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copy_case_id</w:t>
      </w:r>
      <w:r w:rsidDel="00000000" w:rsidR="00000000" w:rsidRPr="00000000">
        <w:rPr>
          <w:rtl w:val="0"/>
        </w:rPr>
        <w:t xml:space="preserve"> indicates if policies from another case should be used (slightly more clear and hopefully fewer errors than just using copy/paste across multiple rows). Other column names should match the columns used in output policy files (e.g.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RPS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CES</w:t>
      </w:r>
      <w:r w:rsidDel="00000000" w:rsidR="00000000" w:rsidRPr="00000000">
        <w:rPr>
          <w:rtl w:val="0"/>
        </w:rPr>
        <w:t xml:space="preserve">, etc) and contain numeric values or the string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acv0erk9sf4x" w:id="6"/>
      <w:bookmarkEnd w:id="6"/>
      <w:r w:rsidDel="00000000" w:rsidR="00000000" w:rsidRPr="00000000">
        <w:rPr>
          <w:rtl w:val="0"/>
        </w:rPr>
        <w:t xml:space="preserve">capacity_limit_spur_fn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Provides the maximum capacity and spur-line construction distance for new resources. Starts with the required columns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cluster</w:t>
      </w:r>
      <w:r w:rsidDel="00000000" w:rsidR="00000000" w:rsidRPr="00000000">
        <w:rPr>
          <w:rtl w:val="0"/>
        </w:rPr>
        <w:t xml:space="preserve"> can be omitted, but is required when more than one resource of the same name is used within a region.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data columns in this file 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spur_miles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max_capacity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bhbnazqb8v30" w:id="7"/>
      <w:bookmarkEnd w:id="7"/>
      <w:r w:rsidDel="00000000" w:rsidR="00000000" w:rsidRPr="00000000">
        <w:rPr>
          <w:rtl w:val="0"/>
        </w:rPr>
        <w:t xml:space="preserve">demand_segments_fn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