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411F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firstLine="420" w:firstLineChars="0"/>
        <w:jc w:val="left"/>
        <w:rPr>
          <w:color w:val="1C1F23"/>
          <w:sz w:val="24"/>
          <w:szCs w:val="24"/>
        </w:rPr>
      </w:pPr>
      <w:r>
        <w:rPr>
          <w:rFonts w:ascii="宋体" w:hAnsi="宋体" w:eastAsia="宋体" w:cs="宋体"/>
          <w:color w:val="1C1F23"/>
          <w:kern w:val="0"/>
          <w:sz w:val="24"/>
          <w:szCs w:val="24"/>
          <w:bdr w:val="none" w:color="auto" w:sz="0" w:space="0"/>
          <w:lang w:val="en-US" w:eastAsia="zh-CN" w:bidi="ar"/>
        </w:rPr>
        <w:t>在项目最终交付与部署环节，我选用当下主流的 Docker 容器化部署方案，完成本系统的打包发布工作。相较于传统本地部署模式，容器化部署可以实现项目运行环境的高度隔离，统一开发、演示、评审等不同场景下的运行环境，有效解决环境不一致引发的程序报错、依赖缺失等常见问题。</w:t>
      </w:r>
    </w:p>
    <w:p w14:paraId="4721CD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firstLine="420" w:firstLineChars="0"/>
        <w:jc w:val="left"/>
        <w:rPr>
          <w:color w:val="1C1F23"/>
          <w:sz w:val="24"/>
          <w:szCs w:val="24"/>
        </w:rPr>
      </w:pPr>
      <w:r>
        <w:rPr>
          <w:rFonts w:ascii="宋体" w:hAnsi="宋体" w:eastAsia="宋体" w:cs="宋体"/>
          <w:color w:val="1C1F23"/>
          <w:kern w:val="0"/>
          <w:sz w:val="24"/>
          <w:szCs w:val="24"/>
          <w:bdr w:val="none" w:color="auto" w:sz="0" w:space="0"/>
          <w:lang w:val="en-US" w:eastAsia="zh-CN" w:bidi="ar"/>
        </w:rPr>
        <w:t>数据库层面，本项目采用 SQLAlchemy 完成数据表结构设计与数据交互，前期已完成数据表字段新增、时间字段校准等结构优化工作，所有历史业务数据、用户资料数据均完整留存。在容器部署时，通过数据持久化挂载机制，将宿主机本地数据库文件与容器运行目录进行绑定，无论重新构建镜像还是重启服务，都不会改动原有数据库结构，也不会丢失任何已存储业务数据，极大保障了项目数据的稳定性与完整性。</w:t>
      </w:r>
    </w:p>
    <w:p w14:paraId="7DE3C3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firstLine="420" w:firstLineChars="0"/>
        <w:jc w:val="left"/>
        <w:rPr>
          <w:color w:val="1C1F23"/>
          <w:sz w:val="24"/>
          <w:szCs w:val="24"/>
        </w:rPr>
      </w:pPr>
      <w:bookmarkStart w:id="0" w:name="_GoBack"/>
      <w:bookmarkEnd w:id="0"/>
      <w:r>
        <w:rPr>
          <w:rFonts w:ascii="宋体" w:hAnsi="宋体" w:eastAsia="宋体" w:cs="宋体"/>
          <w:color w:val="1C1F23"/>
          <w:kern w:val="0"/>
          <w:sz w:val="24"/>
          <w:szCs w:val="24"/>
          <w:bdr w:val="none" w:color="auto" w:sz="0" w:space="0"/>
          <w:lang w:val="en-US" w:eastAsia="zh-CN" w:bidi="ar"/>
        </w:rPr>
        <w:t>项目整体依托 Docker Compose 工具实现一键构建、一键启动，简化部署操作流程，评委现场评审演示时，仅需执行部署启动命令即可快速运行项目，接口服务、业务功能均可正常调用使用，整体部署流程规范严谨，符合后端项目标准化交付要求。</w:t>
      </w:r>
    </w:p>
    <w:p w14:paraId="511F43DE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2C6BED"/>
    <w:rsid w:val="67634B45"/>
    <w:rsid w:val="713F5B21"/>
    <w:rsid w:val="74846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</Words>
  <Characters>24</Characters>
  <Lines>0</Lines>
  <Paragraphs>0</Paragraphs>
  <TotalTime>0</TotalTime>
  <ScaleCrop>false</ScaleCrop>
  <LinksUpToDate>false</LinksUpToDate>
  <CharactersWithSpaces>24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2026-05-15T15:42:00Z</dcterms:created>
  <dc:creator>14693</dc:creator>
  <cp:lastModifiedBy>I</cp:lastModifiedBy>
  <dcterms:modified xsi:type="dcterms:W3CDTF">2026-05-15T23:22:57Z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eyJoZGlkIjoiN2I5ZjY2ZTQxNzE1MTRhYzBjOTRkNTE2ZmQ3MjQwNzAiLCJ1c2VySWQiOiIxMjY3ODA2MDUxIn0=</vt:lpwstr>
  </property>
  <property fmtid="{D5CDD505-2E9C-101B-9397-08002B2CF9AE}" pid="4" name="ICV">
    <vt:lpwstr>59D832E46A7541669D11D5646B830084_12</vt:lpwstr>
  </property>
</Properties>
</file>