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50" w:right="15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150" w:line="275.9999942779541" w:lineRule="auto"/>
        <w:ind w:left="150" w:right="15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="275.9999942779541" w:lineRule="auto"/>
        <w:ind w:left="150" w:right="150" w:firstLine="0"/>
        <w:jc w:val="center"/>
        <w:rPr>
          <w:rFonts w:ascii="Google Sans" w:cs="Google Sans" w:eastAsia="Google Sans" w:hAnsi="Google Sans"/>
          <w:color w:val="4a148c"/>
          <w:shd w:fill="f8f9fa" w:val="clear"/>
        </w:rPr>
      </w:pPr>
      <w:r w:rsidDel="00000000" w:rsidR="00000000" w:rsidRPr="00000000">
        <w:rPr>
          <w:rFonts w:ascii="Google Sans" w:cs="Google Sans" w:eastAsia="Google Sans" w:hAnsi="Google Sans"/>
          <w:color w:val="4a148c"/>
          <w:shd w:fill="f8f9fa" w:val="clear"/>
          <w:rtl w:val="0"/>
        </w:rPr>
        <w:t xml:space="preserve">S∆CR3DSP∆CE OS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50" w:right="150" w:firstLine="0"/>
        <w:jc w:val="center"/>
        <w:rPr>
          <w:rFonts w:ascii="Google Sans" w:cs="Google Sans" w:eastAsia="Google Sans" w:hAnsi="Google Sans"/>
          <w:b w:val="1"/>
          <w:bCs w:val="1"/>
          <w:color w:val="5f6368"/>
          <w:shd w:fill="f8f9fa" w:val="clear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5f6368"/>
          <w:shd w:fill="f8f9fa" w:val="clear"/>
          <w:rtl w:val="0"/>
        </w:rPr>
        <w:t xml:space="preserve">Pillar: 02_COUNCIL_GROVE | Status: Draft</w:t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[TEMPLATE] Council Session Log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I. Session Metadata</w:t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hd w:fill="auto" w:val="clear"/>
                <w:rtl w:val="0"/>
              </w:rPr>
              <w:t xml:space="preserve">Date &amp; Cycle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hd w:fill="auto" w:val="clear"/>
                <w:rtl w:val="0"/>
              </w:rPr>
              <w:t xml:space="preserve">Active Personas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hd w:fill="auto" w:val="clear"/>
                <w:rtl w:val="0"/>
              </w:rPr>
              <w:t xml:space="preserve">Primary Objective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[YYYY-MM-DD] | [Cycle Phase]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[e.g., ELIAS, AURORA, ASHER]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[State the core focus of the session]</w:t>
            </w:r>
          </w:p>
        </w:tc>
      </w:tr>
    </w:tbl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II. Discourse &amp; Alignment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[Record the primary arguments, insights, and structural agreements reached during the Council session.]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III. Actionable Synthesis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Artifacts to Generate: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[List]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Pillars to Update: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[List]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Frictions Resolved: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[List]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