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sacredspace-gdrive SKILL Spec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Core Parameters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sacredspace-gdrive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Trigger Phrases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"Audit Drive", "Execute D-Series cloud workflow", "Align NotebookLM", "Sync cloud structure", "Pillar mapping"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Owner Agent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ELIAS (System Architecture)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Pillar Designation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02_SYSTEMS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Inputs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Target root directory, operational phase (D1-D6), execution flags, context tags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9-pillar schema, NotebookLM gap reports, S∆CR3DSP∆CE branded templates, consolidated artifact trees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Executable Workflow (The Proven Path)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codifies the five proven operations for maintaining parity between the local OS and the cloud environment. When invoking this skill, agents will execute these protocols systematically.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Drive Audit (D1-D2):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Initiate a deep scan of the target root. Inventory all files, map orphans to canonical pillars, and consolidate fragmented root architectures. File movement must not be executed without prior diff confirmation.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Pillar Mapping &amp; Reconstruction (D3):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Instantiate the SacredSpace_OS_CLOUD root with the canonical 9-pillar structure. Migrate sovereign personal records to a decoupled _PERSONAL/ node. Quarantine duplicate files in designated _DUPLICATES/ folders for manual evaluation.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NotebookLM Alignment (D4):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Cross-reference cloud directories against active NotebookLM ingestion requirements. Surface exact gaps within the LORE.VAULT. Do not duplicate files across directories; instead, map target folders directly to notebooks (e.g., map 08_LEARNING directly).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Template Creation (D5):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Seed missing structural artifacts utilizing the Sacred Void visual theme. Ensure every generated document carries the required header block: the S∆CR3DSP∆CE OS sigil, exact Pillar assignment, and Status badge.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Watcher Integration (Core Scripting):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Generate mission_state.json handshake artifacts for local sacred_watcher.py ingestion. Utilize get_mission_tags() to establish filter perimeters and enforce ingestion constraints to prevent system bloat.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Scripting Blueprint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75.9999942779541" w:lineRule="auto"/>
        <w:ind w:left="225" w:right="225" w:firstLine="0"/>
        <w:rPr>
          <w:rFonts w:ascii="Courier" w:cs="Courier" w:eastAsia="Courier" w:hAnsi="Courier"/>
          <w:color w:val="333333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color w:val="333333"/>
          <w:shd w:fill="f8f9fa" w:val="clear"/>
          <w:rtl w:val="0"/>
        </w:rPr>
        <w:t xml:space="preserve"># Initial skill stub for local .skill conversion</w:t>
        <w:br w:type="textWrapping"/>
        <w:t xml:space="preserve">name: "sacredspace-gdrive"</w:t>
        <w:br w:type="textWrapping"/>
        <w:t xml:space="preserve">owner: "ELIAS"</w:t>
        <w:br w:type="textWrapping"/>
        <w:t xml:space="preserve">version: "1.0"</w:t>
        <w:br w:type="textWrapping"/>
        <w:t xml:space="preserve">dependencies:</w:t>
        <w:br w:type="textWrapping"/>
        <w:t xml:space="preserve">  - "sacred_command.py"</w:t>
        <w:br w:type="textWrapping"/>
        <w:t xml:space="preserve">  - "sacred_watcher.py"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