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8. S@CR3DSTORYLINE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Doc: Act I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SacredSpace Storyline – Act I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One-Sentence Hook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2. Main Characters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3. Setting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4. Act I Beats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Opening image: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Inciting incident: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First threshold: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Midpoint of Act I: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5. Themes &amp; Symbols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Doc: Character Sheets v1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Character Sheet – [Name]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1. Essence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Role in story: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Archetype: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Element / color: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2. Backstory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3. Goals, Fears, Wounds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4. Relationships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5. Visual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6. SacredSpace OS Parallels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(How this character echoes real-life patterns.)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Doc: Mythic Timeline of SacredSpace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Mythic Timeline of SacredSpace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Era | Key Events | Characters | Locations | Notes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|-----|-----------|------------|----------|-------|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Add sections for: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Pre-story cosmology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Act I / II / III beats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Future arcs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