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SACRED CODEX — ENTRY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SacredSpace OS | Pillar 04_SACRED_CODEX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CODEX ID:          CODEX-[PILLAR##]-[YYYY-MM-DD]-[###]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CREATED:      [YYYY-MM-DD]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           [ ] Draft   [ ] Distilled   [ ] CANON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 DATE:        [YYYY-MM-DD if CANON]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TYPE: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System Definition     [ ] Agent Protocol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Ritual                [ ] Architectural Decision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Lore Record           [ ] Workflow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Spell / Invocation    [ ] Canon Revision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Alias / Shorthand: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Pillar:       [ ] 01  [ ] 02  [ ] 03  [ ] 04  [ ] 05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[ ] 06  [ ] 07  [ ] 08  [ ] 09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 Agent:  [ ] ELIAS  [ ] AURORA  [ ] ASHER  [ ] IRIS  [ ] Council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 Path on Disk: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sentence — what does this do or mean inside SacredSpace?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DEFINITION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[Write the complete definition. Be specific. Canon is read by agents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ground truth — every ambiguous word becomes a bug downstream.]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/ OUTPUTS / DEPENDENCIES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(what this receives or reads):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Outputs (what this produces or writes):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Dependencies (what must exist for this to operate):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Breaks If (edge cases or known failure modes):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ARCANA / SYMBOLIC LAYER  (optional)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Arcana Grid Seat: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Tarot Correspondence: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Gematria Value / Name: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GR∆M∆ Note: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LINEAGE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 Session: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Derived From / Supersedes: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Codex Entries: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Cross-Pillar References: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REVISION HISTORY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[YYYY-MM-DD] — v1.0 — Initial entry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[YYYY-MM-DD] — v1.x — [Change summary]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CANON entries are immutable. Revisions require explicit re-gating.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lakesh alakin. ∆.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CODEX ENTRY | CODEX-[ID]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