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Clinical Trials Tumor Name Standardization using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 Sangeeta Shukla, Ben Stear, Taha Mohseni Ahooyi, Deanne Taylor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Abstract</w:t>
      </w:r>
    </w:p>
    <w:p w:rsidR="00000000" w:rsidDel="00000000" w:rsidP="00000000" w:rsidRDefault="00000000" w:rsidRPr="00000000" w14:paraId="00000028">
      <w:pPr>
        <w:rPr>
          <w:b w:val="1"/>
          <w:i w:val="1"/>
        </w:rPr>
      </w:pPr>
      <w:r w:rsidDel="00000000" w:rsidR="00000000" w:rsidRPr="00000000">
        <w:rPr>
          <w:rtl w:val="0"/>
        </w:rPr>
      </w:r>
    </w:p>
    <w:p w:rsidR="00000000" w:rsidDel="00000000" w:rsidP="00000000" w:rsidRDefault="00000000" w:rsidRPr="00000000" w14:paraId="00000029">
      <w:pPr>
        <w:rPr>
          <w:i w:val="1"/>
          <w:color w:val="2a2a2a"/>
          <w:highlight w:val="white"/>
        </w:rPr>
      </w:pPr>
      <w:r w:rsidDel="00000000" w:rsidR="00000000" w:rsidRPr="00000000">
        <w:rPr>
          <w:i w:val="1"/>
          <w:color w:val="2a2a2a"/>
          <w:highlight w:val="white"/>
          <w:rtl w:val="0"/>
        </w:rPr>
        <w:t xml:space="preserve">Objective:</w:t>
      </w:r>
    </w:p>
    <w:p w:rsidR="00000000" w:rsidDel="00000000" w:rsidP="00000000" w:rsidRDefault="00000000" w:rsidRPr="00000000" w14:paraId="0000002A">
      <w:pPr>
        <w:rPr>
          <w:i w:val="1"/>
          <w:color w:val="2a2a2a"/>
          <w:highlight w:val="white"/>
        </w:rPr>
      </w:pPr>
      <w:r w:rsidDel="00000000" w:rsidR="00000000" w:rsidRPr="00000000">
        <w:rPr>
          <w:i w:val="1"/>
          <w:color w:val="2a2a2a"/>
          <w:highlight w:val="white"/>
          <w:rtl w:val="0"/>
        </w:rPr>
        <w:t xml:space="preserve">Materials and Methods:</w:t>
      </w:r>
    </w:p>
    <w:p w:rsidR="00000000" w:rsidDel="00000000" w:rsidP="00000000" w:rsidRDefault="00000000" w:rsidRPr="00000000" w14:paraId="0000002B">
      <w:pPr>
        <w:rPr>
          <w:i w:val="1"/>
          <w:color w:val="2a2a2a"/>
          <w:highlight w:val="white"/>
        </w:rPr>
      </w:pPr>
      <w:r w:rsidDel="00000000" w:rsidR="00000000" w:rsidRPr="00000000">
        <w:rPr>
          <w:i w:val="1"/>
          <w:color w:val="2a2a2a"/>
          <w:highlight w:val="white"/>
          <w:rtl w:val="0"/>
        </w:rPr>
        <w:t xml:space="preserve">Results: </w:t>
      </w:r>
    </w:p>
    <w:p w:rsidR="00000000" w:rsidDel="00000000" w:rsidP="00000000" w:rsidRDefault="00000000" w:rsidRPr="00000000" w14:paraId="0000002C">
      <w:pPr>
        <w:rPr>
          <w:i w:val="1"/>
          <w:color w:val="2a2a2a"/>
          <w:highlight w:val="white"/>
        </w:rPr>
      </w:pPr>
      <w:r w:rsidDel="00000000" w:rsidR="00000000" w:rsidRPr="00000000">
        <w:rPr>
          <w:i w:val="1"/>
          <w:color w:val="2a2a2a"/>
          <w:highlight w:val="white"/>
          <w:rtl w:val="0"/>
        </w:rPr>
        <w:t xml:space="preserve">Discussion: </w:t>
      </w:r>
    </w:p>
    <w:p w:rsidR="00000000" w:rsidDel="00000000" w:rsidP="00000000" w:rsidRDefault="00000000" w:rsidRPr="00000000" w14:paraId="0000002D">
      <w:pPr>
        <w:rPr>
          <w:i w:val="1"/>
          <w:color w:val="2a2a2a"/>
          <w:highlight w:val="white"/>
        </w:rPr>
      </w:pPr>
      <w:r w:rsidDel="00000000" w:rsidR="00000000" w:rsidRPr="00000000">
        <w:rPr>
          <w:i w:val="1"/>
          <w:color w:val="2a2a2a"/>
          <w:highlight w:val="white"/>
          <w:rtl w:val="0"/>
        </w:rPr>
        <w:t xml:space="preserve">Conclusion:</w:t>
      </w:r>
    </w:p>
    <w:p w:rsidR="00000000" w:rsidDel="00000000" w:rsidP="00000000" w:rsidRDefault="00000000" w:rsidRPr="00000000" w14:paraId="0000002E">
      <w:pPr>
        <w:rPr>
          <w:color w:val="2a2a2a"/>
          <w:highlight w:val="white"/>
        </w:rPr>
      </w:pPr>
      <w:r w:rsidDel="00000000" w:rsidR="00000000" w:rsidRPr="00000000">
        <w:rPr>
          <w:rtl w:val="0"/>
        </w:rPr>
      </w:r>
    </w:p>
    <w:p w:rsidR="00000000" w:rsidDel="00000000" w:rsidP="00000000" w:rsidRDefault="00000000" w:rsidRPr="00000000" w14:paraId="0000002F">
      <w:pPr>
        <w:rPr>
          <w:color w:val="2a2a2a"/>
          <w:highlight w:val="white"/>
        </w:rPr>
      </w:pPr>
      <w:r w:rsidDel="00000000" w:rsidR="00000000" w:rsidRPr="00000000">
        <w:rPr>
          <w:rtl w:val="0"/>
        </w:rPr>
      </w:r>
    </w:p>
    <w:p w:rsidR="00000000" w:rsidDel="00000000" w:rsidP="00000000" w:rsidRDefault="00000000" w:rsidRPr="00000000" w14:paraId="00000030">
      <w:pPr>
        <w:rPr>
          <w:color w:val="2a2a2a"/>
          <w:highlight w:val="white"/>
        </w:rPr>
      </w:pPr>
      <w:r w:rsidDel="00000000" w:rsidR="00000000" w:rsidRPr="00000000">
        <w:rPr>
          <w:rtl w:val="0"/>
        </w:rPr>
      </w:r>
    </w:p>
    <w:p w:rsidR="00000000" w:rsidDel="00000000" w:rsidP="00000000" w:rsidRDefault="00000000" w:rsidRPr="00000000" w14:paraId="00000031">
      <w:pPr>
        <w:numPr>
          <w:ilvl w:val="0"/>
          <w:numId w:val="1"/>
        </w:numPr>
        <w:ind w:left="720" w:hanging="360"/>
        <w:rPr>
          <w:u w:val="none"/>
        </w:rPr>
      </w:pPr>
      <w:r w:rsidDel="00000000" w:rsidR="00000000" w:rsidRPr="00000000">
        <w:rPr>
          <w:b w:val="1"/>
          <w:sz w:val="28"/>
          <w:szCs w:val="28"/>
          <w:rtl w:val="0"/>
        </w:rPr>
        <w:t xml:space="preserve">Background and Significance:</w:t>
        <w:br w:type="textWrapping"/>
      </w: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\cite{CT.gov}. This eventually led to the creation of the ClinicalTrials.gov registry, which was publicly launched on February 29, 2000. Since then, the registry has amassed over 482,529 research studies across all 50 states in the US and 223 countries \cite{CT.gov}. Each record within the  CT registry is self-reported by the trial sponsor through the web-based data entry platform known as the Protocol Registration and Results System (PRS) {\cite.gov}. The registry requires sponsors to enter basic details regarding the trial, such as purpose, design, patient eligibility criteria, and other critical information about the study </w:t>
      </w:r>
      <w:hyperlink r:id="rId6">
        <w:r w:rsidDel="00000000" w:rsidR="00000000" w:rsidRPr="00000000">
          <w:rPr>
            <w:color w:val="1155cc"/>
            <w:u w:val="single"/>
            <w:rtl w:val="0"/>
          </w:rPr>
          <w:t xml:space="preserve">(Zarin et al. 2011)</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7">
        <w:r w:rsidDel="00000000" w:rsidR="00000000" w:rsidRPr="00000000">
          <w:rPr>
            <w:color w:val="1155cc"/>
            <w:u w:val="single"/>
            <w:rtl w:val="0"/>
          </w:rPr>
          <w:t xml:space="preserve">(Siegel et al. 2023)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bl>
    <w:p w:rsidR="00000000" w:rsidDel="00000000" w:rsidP="00000000" w:rsidRDefault="00000000" w:rsidRPr="00000000" w14:paraId="00000057">
      <w:pPr>
        <w:rPr/>
      </w:pPr>
      <w:r w:rsidDel="00000000" w:rsidR="00000000" w:rsidRPr="00000000">
        <w:rPr>
          <w:rtl w:val="0"/>
        </w:rPr>
        <w:t xml:space="preserve">Table 1: Conditions data with MeSH Terms </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5E">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5F">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60">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8">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9">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61">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62">
      <w:pPr>
        <w:ind w:left="-540" w:firstLine="0"/>
        <w:rPr/>
      </w:pPr>
      <w:r w:rsidDel="00000000" w:rsidR="00000000" w:rsidRPr="00000000">
        <w:rPr>
          <w:rtl w:val="0"/>
        </w:rPr>
      </w:r>
    </w:p>
    <w:p w:rsidR="00000000" w:rsidDel="00000000" w:rsidP="00000000" w:rsidRDefault="00000000" w:rsidRPr="00000000" w14:paraId="00000063">
      <w:pPr>
        <w:ind w:left="-540" w:firstLine="0"/>
        <w:rPr>
          <w:i w:val="1"/>
        </w:rPr>
      </w:pPr>
      <w:r w:rsidDel="00000000" w:rsidR="00000000" w:rsidRPr="00000000">
        <w:rPr>
          <w:rtl w:val="0"/>
        </w:rPr>
      </w:r>
    </w:p>
    <w:p w:rsidR="00000000" w:rsidDel="00000000" w:rsidP="00000000" w:rsidRDefault="00000000" w:rsidRPr="00000000" w14:paraId="00000064">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65">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66">
      <w:pPr>
        <w:ind w:left="-540" w:firstLine="0"/>
        <w:rPr/>
      </w:pPr>
      <w:r w:rsidDel="00000000" w:rsidR="00000000" w:rsidRPr="00000000">
        <w:rPr>
          <w:rtl w:val="0"/>
        </w:rPr>
      </w:r>
    </w:p>
    <w:p w:rsidR="00000000" w:rsidDel="00000000" w:rsidP="00000000" w:rsidRDefault="00000000" w:rsidRPr="00000000" w14:paraId="00000067">
      <w:pPr>
        <w:ind w:left="-540" w:firstLine="0"/>
        <w:rPr/>
      </w:pPr>
      <w:r w:rsidDel="00000000" w:rsidR="00000000" w:rsidRPr="00000000">
        <w:rPr>
          <w:rtl w:val="0"/>
        </w:rPr>
      </w:r>
    </w:p>
    <w:p w:rsidR="00000000" w:rsidDel="00000000" w:rsidP="00000000" w:rsidRDefault="00000000" w:rsidRPr="00000000" w14:paraId="00000068">
      <w:pPr>
        <w:ind w:left="-540" w:firstLine="0"/>
        <w:rPr/>
      </w:pPr>
      <w:r w:rsidDel="00000000" w:rsidR="00000000" w:rsidRPr="00000000">
        <w:rPr>
          <w:rtl w:val="0"/>
        </w:rPr>
      </w:r>
    </w:p>
    <w:p w:rsidR="00000000" w:rsidDel="00000000" w:rsidP="00000000" w:rsidRDefault="00000000" w:rsidRPr="00000000" w14:paraId="00000069">
      <w:pPr>
        <w:ind w:left="-540" w:firstLine="0"/>
        <w:rPr>
          <w:b w:val="1"/>
          <w:i w:val="1"/>
        </w:rPr>
      </w:pPr>
      <w:r w:rsidDel="00000000" w:rsidR="00000000" w:rsidRPr="00000000">
        <w:rPr>
          <w:b w:val="1"/>
          <w:i w:val="1"/>
          <w:rtl w:val="0"/>
        </w:rPr>
        <w:t xml:space="preserve">2.2 Disease Data Anomalies and Tumor Identification Process</w:t>
      </w:r>
    </w:p>
    <w:p w:rsidR="00000000" w:rsidDel="00000000" w:rsidP="00000000" w:rsidRDefault="00000000" w:rsidRPr="00000000" w14:paraId="0000006A">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6B">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AA">
      <w:pPr>
        <w:ind w:left="-540" w:firstLine="0"/>
        <w:rPr>
          <w:i w:val="1"/>
        </w:rPr>
      </w:pPr>
      <w:r w:rsidDel="00000000" w:rsidR="00000000" w:rsidRPr="00000000">
        <w:rPr>
          <w:rtl w:val="0"/>
        </w:rPr>
      </w:r>
    </w:p>
    <w:p w:rsidR="00000000" w:rsidDel="00000000" w:rsidP="00000000" w:rsidRDefault="00000000" w:rsidRPr="00000000" w14:paraId="000000AB">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AC">
      <w:pPr>
        <w:ind w:left="-540" w:firstLine="0"/>
        <w:rPr/>
      </w:pPr>
      <w:r w:rsidDel="00000000" w:rsidR="00000000" w:rsidRPr="00000000">
        <w:rPr>
          <w:rtl w:val="0"/>
        </w:rPr>
      </w:r>
    </w:p>
    <w:p w:rsidR="00000000" w:rsidDel="00000000" w:rsidP="00000000" w:rsidRDefault="00000000" w:rsidRPr="00000000" w14:paraId="000000AD">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AE">
      <w:pPr>
        <w:ind w:left="-540" w:firstLine="0"/>
        <w:rPr/>
      </w:pPr>
      <w:r w:rsidDel="00000000" w:rsidR="00000000" w:rsidRPr="00000000">
        <w:rPr>
          <w:rtl w:val="0"/>
        </w:rPr>
      </w:r>
    </w:p>
    <w:p w:rsidR="00000000" w:rsidDel="00000000" w:rsidP="00000000" w:rsidRDefault="00000000" w:rsidRPr="00000000" w14:paraId="000000AF">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B0">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B1">
      <w:pPr>
        <w:ind w:left="-540" w:firstLine="0"/>
        <w:rPr/>
      </w:pPr>
      <w:r w:rsidDel="00000000" w:rsidR="00000000" w:rsidRPr="00000000">
        <w:rPr>
          <w:rtl w:val="0"/>
        </w:rPr>
      </w:r>
    </w:p>
    <w:p w:rsidR="00000000" w:rsidDel="00000000" w:rsidP="00000000" w:rsidRDefault="00000000" w:rsidRPr="00000000" w14:paraId="000000B2">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B3">
      <w:pPr>
        <w:ind w:left="-540" w:firstLine="0"/>
        <w:rPr/>
      </w:pPr>
      <w:r w:rsidDel="00000000" w:rsidR="00000000" w:rsidRPr="00000000">
        <w:rPr>
          <w:rtl w:val="0"/>
        </w:rPr>
      </w:r>
    </w:p>
    <w:p w:rsidR="00000000" w:rsidDel="00000000" w:rsidP="00000000" w:rsidRDefault="00000000" w:rsidRPr="00000000" w14:paraId="000000B4">
      <w:pPr>
        <w:ind w:left="-540" w:firstLine="0"/>
        <w:rPr/>
      </w:pPr>
      <w:r w:rsidDel="00000000" w:rsidR="00000000" w:rsidRPr="00000000">
        <w:rPr>
          <w:rtl w:val="0"/>
        </w:rPr>
      </w:r>
    </w:p>
    <w:p w:rsidR="00000000" w:rsidDel="00000000" w:rsidP="00000000" w:rsidRDefault="00000000" w:rsidRPr="00000000" w14:paraId="000000B5">
      <w:pPr>
        <w:ind w:left="-540" w:firstLine="0"/>
        <w:rPr>
          <w:i w:val="1"/>
        </w:rPr>
      </w:pPr>
      <w:r w:rsidDel="00000000" w:rsidR="00000000" w:rsidRPr="00000000">
        <w:rPr>
          <w:rtl w:val="0"/>
        </w:rPr>
      </w:r>
    </w:p>
    <w:p w:rsidR="00000000" w:rsidDel="00000000" w:rsidP="00000000" w:rsidRDefault="00000000" w:rsidRPr="00000000" w14:paraId="000000B6">
      <w:pPr>
        <w:ind w:left="-540" w:firstLine="0"/>
        <w:rPr>
          <w:b w:val="1"/>
          <w:i w:val="1"/>
        </w:rPr>
      </w:pPr>
      <w:r w:rsidDel="00000000" w:rsidR="00000000" w:rsidRPr="00000000">
        <w:rPr>
          <w:b w:val="1"/>
          <w:i w:val="1"/>
          <w:rtl w:val="0"/>
        </w:rPr>
        <w:t xml:space="preserve">2.3 Standardardization Pipelines </w:t>
      </w:r>
    </w:p>
    <w:p w:rsidR="00000000" w:rsidDel="00000000" w:rsidP="00000000" w:rsidRDefault="00000000" w:rsidRPr="00000000" w14:paraId="000000B7">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B8">
      <w:pPr>
        <w:ind w:left="-540" w:firstLine="0"/>
        <w:rPr/>
      </w:pPr>
      <w:r w:rsidDel="00000000" w:rsidR="00000000" w:rsidRPr="00000000">
        <w:rPr>
          <w:rtl w:val="0"/>
        </w:rPr>
      </w:r>
    </w:p>
    <w:p w:rsidR="00000000" w:rsidDel="00000000" w:rsidP="00000000" w:rsidRDefault="00000000" w:rsidRPr="00000000" w14:paraId="000000B9">
      <w:pPr>
        <w:ind w:left="-540" w:firstLine="0"/>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0CA">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p>
    <w:p w:rsidR="00000000" w:rsidDel="00000000" w:rsidP="00000000" w:rsidRDefault="00000000" w:rsidRPr="00000000" w14:paraId="000000CB">
      <w:pPr>
        <w:ind w:left="-540" w:firstLine="0"/>
        <w:rPr/>
      </w:pPr>
      <w:r w:rsidDel="00000000" w:rsidR="00000000" w:rsidRPr="00000000">
        <w:rPr>
          <w:rtl w:val="0"/>
        </w:rPr>
      </w:r>
    </w:p>
    <w:p w:rsidR="00000000" w:rsidDel="00000000" w:rsidP="00000000" w:rsidRDefault="00000000" w:rsidRPr="00000000" w14:paraId="000000CC">
      <w:pPr>
        <w:ind w:left="-540" w:firstLine="0"/>
        <w:rPr>
          <w:b w:val="1"/>
          <w:i w:val="1"/>
        </w:rPr>
      </w:pPr>
      <w:r w:rsidDel="00000000" w:rsidR="00000000" w:rsidRPr="00000000">
        <w:rPr>
          <w:b w:val="1"/>
          <w:i w:val="1"/>
          <w:rtl w:val="0"/>
        </w:rPr>
        <w:t xml:space="preserve">2.3.1 Compute pairwise edit distance between CT tumors and WHO and NCIT Tumors</w:t>
      </w:r>
    </w:p>
    <w:p w:rsidR="00000000" w:rsidDel="00000000" w:rsidP="00000000" w:rsidRDefault="00000000" w:rsidRPr="00000000" w14:paraId="000000CD">
      <w:pPr>
        <w:ind w:left="-540" w:firstLine="0"/>
        <w:rPr>
          <w:b w:val="1"/>
          <w:i w:val="1"/>
        </w:rPr>
      </w:pPr>
      <w:r w:rsidDel="00000000" w:rsidR="00000000" w:rsidRPr="00000000">
        <w:rPr>
          <w:rtl w:val="0"/>
        </w:rPr>
      </w:r>
    </w:p>
    <w:p w:rsidR="00000000" w:rsidDel="00000000" w:rsidP="00000000" w:rsidRDefault="00000000" w:rsidRPr="00000000" w14:paraId="000000CE">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0CF">
      <w:pPr>
        <w:ind w:left="-540" w:firstLine="0"/>
        <w:rPr/>
      </w:pPr>
      <w:r w:rsidDel="00000000" w:rsidR="00000000" w:rsidRPr="00000000">
        <w:rPr>
          <w:rtl w:val="0"/>
        </w:rPr>
      </w:r>
    </w:p>
    <w:p w:rsidR="00000000" w:rsidDel="00000000" w:rsidP="00000000" w:rsidRDefault="00000000" w:rsidRPr="00000000" w14:paraId="000000D0">
      <w:pPr>
        <w:ind w:left="-540" w:firstLine="0"/>
        <w:rPr/>
      </w:pPr>
      <w:r w:rsidDel="00000000" w:rsidR="00000000" w:rsidRPr="00000000">
        <w:rPr>
          <w:rtl w:val="0"/>
        </w:rPr>
        <w:t xml:space="preserve">String 1: Breast Cancer</w:t>
      </w:r>
    </w:p>
    <w:p w:rsidR="00000000" w:rsidDel="00000000" w:rsidP="00000000" w:rsidRDefault="00000000" w:rsidRPr="00000000" w14:paraId="000000D1">
      <w:pPr>
        <w:ind w:left="-540" w:firstLine="0"/>
        <w:rPr/>
      </w:pPr>
      <w:r w:rsidDel="00000000" w:rsidR="00000000" w:rsidRPr="00000000">
        <w:rPr>
          <w:rtl w:val="0"/>
        </w:rPr>
        <w:t xml:space="preserve">String 2: Brain Cancer </w:t>
      </w:r>
    </w:p>
    <w:p w:rsidR="00000000" w:rsidDel="00000000" w:rsidP="00000000" w:rsidRDefault="00000000" w:rsidRPr="00000000" w14:paraId="000000D2">
      <w:pPr>
        <w:ind w:left="-540" w:firstLine="0"/>
        <w:rPr/>
      </w:pPr>
      <w:r w:rsidDel="00000000" w:rsidR="00000000" w:rsidRPr="00000000">
        <w:rPr>
          <w:rtl w:val="0"/>
        </w:rPr>
      </w:r>
    </w:p>
    <w:p w:rsidR="00000000" w:rsidDel="00000000" w:rsidP="00000000" w:rsidRDefault="00000000" w:rsidRPr="00000000" w14:paraId="000000D3">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F0">
      <w:pPr>
        <w:ind w:left="-540" w:firstLine="0"/>
        <w:rPr/>
      </w:pPr>
      <w:r w:rsidDel="00000000" w:rsidR="00000000" w:rsidRPr="00000000">
        <w:rPr>
          <w:rtl w:val="0"/>
        </w:rPr>
      </w:r>
    </w:p>
    <w:p w:rsidR="00000000" w:rsidDel="00000000" w:rsidP="00000000" w:rsidRDefault="00000000" w:rsidRPr="00000000" w14:paraId="000000F1">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0F2">
      <w:pPr>
        <w:ind w:left="-540" w:firstLine="0"/>
        <w:rPr/>
      </w:pPr>
      <w:r w:rsidDel="00000000" w:rsidR="00000000" w:rsidRPr="00000000">
        <w:rPr>
          <w:rtl w:val="0"/>
        </w:rPr>
      </w:r>
    </w:p>
    <w:p w:rsidR="00000000" w:rsidDel="00000000" w:rsidP="00000000" w:rsidRDefault="00000000" w:rsidRPr="00000000" w14:paraId="000000F3">
      <w:pPr>
        <w:ind w:left="-540" w:firstLine="0"/>
        <w:rPr/>
      </w:pPr>
      <w:r w:rsidDel="00000000" w:rsidR="00000000" w:rsidRPr="00000000">
        <w:rPr>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 on the same scale ([0,1]). Furthermore, we can also define the similarity between two strings as follows:</w:t>
      </w:r>
    </w:p>
    <w:p w:rsidR="00000000" w:rsidDel="00000000" w:rsidP="00000000" w:rsidRDefault="00000000" w:rsidRPr="00000000" w14:paraId="000000F4">
      <w:pPr>
        <w:ind w:left="-540" w:firstLine="0"/>
        <w:rPr/>
      </w:pPr>
      <w:r w:rsidDel="00000000" w:rsidR="00000000" w:rsidRPr="00000000">
        <w:rPr>
          <w:rtl w:val="0"/>
        </w:rPr>
      </w:r>
    </w:p>
    <w:p w:rsidR="00000000" w:rsidDel="00000000" w:rsidP="00000000" w:rsidRDefault="00000000" w:rsidRPr="00000000" w14:paraId="000000F5">
      <w:pPr>
        <w:ind w:left="-540" w:firstLine="0"/>
        <w:rPr/>
      </w:pPr>
      <w:r w:rsidDel="00000000" w:rsidR="00000000" w:rsidRPr="00000000">
        <w:rPr>
          <w:rtl w:val="0"/>
        </w:rPr>
        <w:t xml:space="preserve">Levenshtein Similarity = 1- Normalized Levenshtein Distance </w:t>
      </w:r>
    </w:p>
    <w:p w:rsidR="00000000" w:rsidDel="00000000" w:rsidP="00000000" w:rsidRDefault="00000000" w:rsidRPr="00000000" w14:paraId="000000F6">
      <w:pPr>
        <w:ind w:left="-540" w:firstLine="0"/>
        <w:rPr/>
      </w:pPr>
      <w:r w:rsidDel="00000000" w:rsidR="00000000" w:rsidRPr="00000000">
        <w:rPr>
          <w:rtl w:val="0"/>
        </w:rPr>
      </w:r>
    </w:p>
    <w:p w:rsidR="00000000" w:rsidDel="00000000" w:rsidP="00000000" w:rsidRDefault="00000000" w:rsidRPr="00000000" w14:paraId="000000F7">
      <w:pPr>
        <w:ind w:left="-540" w:firstLine="0"/>
        <w:rPr/>
      </w:pPr>
      <w:r w:rsidDel="00000000" w:rsidR="00000000" w:rsidRPr="00000000">
        <w:rPr>
          <w:rtl w:val="0"/>
        </w:rPr>
        <w:t xml:space="preserve"> </w:t>
      </w:r>
    </w:p>
    <w:p w:rsidR="00000000" w:rsidDel="00000000" w:rsidP="00000000" w:rsidRDefault="00000000" w:rsidRPr="00000000" w14:paraId="000000F8">
      <w:pPr>
        <w:ind w:left="-540" w:firstLine="0"/>
        <w:rPr/>
      </w:pPr>
      <w:r w:rsidDel="00000000" w:rsidR="00000000" w:rsidRPr="00000000">
        <w:rPr>
          <w:rtl w:val="0"/>
        </w:rPr>
      </w:r>
    </w:p>
    <w:p w:rsidR="00000000" w:rsidDel="00000000" w:rsidP="00000000" w:rsidRDefault="00000000" w:rsidRPr="00000000" w14:paraId="000000F9">
      <w:pPr>
        <w:ind w:left="-540" w:firstLine="0"/>
        <w:rPr/>
      </w:pPr>
      <w:r w:rsidDel="00000000" w:rsidR="00000000" w:rsidRPr="00000000">
        <w:rPr>
          <w:rtl w:val="0"/>
        </w:rPr>
      </w:r>
    </w:p>
    <w:p w:rsidR="00000000" w:rsidDel="00000000" w:rsidP="00000000" w:rsidRDefault="00000000" w:rsidRPr="00000000" w14:paraId="000000FA">
      <w:pPr>
        <w:ind w:left="-540" w:firstLine="0"/>
        <w:rPr/>
      </w:pPr>
      <w:r w:rsidDel="00000000" w:rsidR="00000000" w:rsidRPr="00000000">
        <w:rPr>
          <w:rtl w:val="0"/>
        </w:rPr>
      </w:r>
    </w:p>
    <w:p w:rsidR="00000000" w:rsidDel="00000000" w:rsidP="00000000" w:rsidRDefault="00000000" w:rsidRPr="00000000" w14:paraId="000000FB">
      <w:pPr>
        <w:ind w:left="-540" w:firstLine="0"/>
        <w:rPr/>
      </w:pPr>
      <w:r w:rsidDel="00000000" w:rsidR="00000000" w:rsidRPr="00000000">
        <w:rPr>
          <w:rtl w:val="0"/>
        </w:rPr>
        <w:t xml:space="preserve"> </w:t>
      </w:r>
    </w:p>
    <w:p w:rsidR="00000000" w:rsidDel="00000000" w:rsidP="00000000" w:rsidRDefault="00000000" w:rsidRPr="00000000" w14:paraId="000000FC">
      <w:pPr>
        <w:ind w:left="-540" w:firstLine="0"/>
        <w:rPr/>
      </w:pPr>
      <w:r w:rsidDel="00000000" w:rsidR="00000000" w:rsidRPr="00000000">
        <w:rPr>
          <w:rtl w:val="0"/>
        </w:rPr>
      </w:r>
    </w:p>
    <w:p w:rsidR="00000000" w:rsidDel="00000000" w:rsidP="00000000" w:rsidRDefault="00000000" w:rsidRPr="00000000" w14:paraId="000000FD">
      <w:pPr>
        <w:ind w:left="-540" w:firstLine="0"/>
        <w:rPr/>
      </w:pPr>
      <w:r w:rsidDel="00000000" w:rsidR="00000000" w:rsidRPr="00000000">
        <w:rPr>
          <w:rtl w:val="0"/>
        </w:rPr>
      </w:r>
    </w:p>
    <w:p w:rsidR="00000000" w:rsidDel="00000000" w:rsidP="00000000" w:rsidRDefault="00000000" w:rsidRPr="00000000" w14:paraId="000000FE">
      <w:pPr>
        <w:ind w:left="-540" w:firstLine="0"/>
        <w:rPr/>
      </w:pPr>
      <w:r w:rsidDel="00000000" w:rsidR="00000000" w:rsidRPr="00000000">
        <w:rPr>
          <w:rtl w:val="0"/>
        </w:rPr>
      </w:r>
    </w:p>
    <w:p w:rsidR="00000000" w:rsidDel="00000000" w:rsidP="00000000" w:rsidRDefault="00000000" w:rsidRPr="00000000" w14:paraId="000000FF">
      <w:pPr>
        <w:ind w:left="-540" w:firstLine="0"/>
        <w:rPr/>
      </w:pPr>
      <w:r w:rsidDel="00000000" w:rsidR="00000000" w:rsidRPr="00000000">
        <w:rPr>
          <w:rtl w:val="0"/>
        </w:rPr>
      </w:r>
    </w:p>
    <w:p w:rsidR="00000000" w:rsidDel="00000000" w:rsidP="00000000" w:rsidRDefault="00000000" w:rsidRPr="00000000" w14:paraId="00000100">
      <w:pPr>
        <w:ind w:left="-540" w:firstLine="0"/>
        <w:rPr>
          <w:i w:val="1"/>
        </w:rPr>
      </w:pPr>
      <w:r w:rsidDel="00000000" w:rsidR="00000000" w:rsidRPr="00000000">
        <w:rPr>
          <w:i w:val="1"/>
          <w:rtl w:val="0"/>
        </w:rPr>
        <w:tab/>
      </w:r>
    </w:p>
    <w:p w:rsidR="00000000" w:rsidDel="00000000" w:rsidP="00000000" w:rsidRDefault="00000000" w:rsidRPr="00000000" w14:paraId="00000101">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02">
      <w:pPr>
        <w:ind w:left="-540" w:firstLine="540"/>
        <w:rPr>
          <w:i w:val="1"/>
        </w:rPr>
      </w:pPr>
      <w:r w:rsidDel="00000000" w:rsidR="00000000" w:rsidRPr="00000000">
        <w:rPr>
          <w:rtl w:val="0"/>
        </w:rPr>
      </w:r>
    </w:p>
    <w:p w:rsidR="00000000" w:rsidDel="00000000" w:rsidP="00000000" w:rsidRDefault="00000000" w:rsidRPr="00000000" w14:paraId="00000103">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04">
      <w:pPr>
        <w:ind w:left="-540" w:firstLine="540"/>
        <w:rPr>
          <w:i w:val="1"/>
        </w:rPr>
      </w:pPr>
      <w:r w:rsidDel="00000000" w:rsidR="00000000" w:rsidRPr="00000000">
        <w:rPr>
          <w:rtl w:val="0"/>
        </w:rPr>
      </w:r>
    </w:p>
    <w:p w:rsidR="00000000" w:rsidDel="00000000" w:rsidP="00000000" w:rsidRDefault="00000000" w:rsidRPr="00000000" w14:paraId="00000105">
      <w:pPr>
        <w:ind w:left="-540" w:firstLine="0"/>
        <w:rPr>
          <w:i w:val="1"/>
        </w:rPr>
      </w:pPr>
      <w:r w:rsidDel="00000000" w:rsidR="00000000" w:rsidRPr="00000000">
        <w:rPr>
          <w:rtl w:val="0"/>
        </w:rPr>
      </w:r>
    </w:p>
    <w:p w:rsidR="00000000" w:rsidDel="00000000" w:rsidP="00000000" w:rsidRDefault="00000000" w:rsidRPr="00000000" w14:paraId="00000106">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07">
      <w:pPr>
        <w:ind w:left="-540" w:firstLine="0"/>
        <w:rPr>
          <w:i w:val="1"/>
        </w:rPr>
      </w:pPr>
      <w:r w:rsidDel="00000000" w:rsidR="00000000" w:rsidRPr="00000000">
        <w:rPr>
          <w:rtl w:val="0"/>
        </w:rPr>
      </w:r>
    </w:p>
    <w:p w:rsidR="00000000" w:rsidDel="00000000" w:rsidP="00000000" w:rsidRDefault="00000000" w:rsidRPr="00000000" w14:paraId="00000108">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09">
      <w:pPr>
        <w:ind w:left="-540" w:firstLine="540"/>
        <w:rPr>
          <w:i w:val="1"/>
        </w:rPr>
      </w:pPr>
      <w:r w:rsidDel="00000000" w:rsidR="00000000" w:rsidRPr="00000000">
        <w:rPr>
          <w:rtl w:val="0"/>
        </w:rPr>
      </w:r>
    </w:p>
    <w:p w:rsidR="00000000" w:rsidDel="00000000" w:rsidP="00000000" w:rsidRDefault="00000000" w:rsidRPr="00000000" w14:paraId="0000010A">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0B">
      <w:pPr>
        <w:ind w:left="-540" w:firstLine="540"/>
        <w:rPr>
          <w:i w:val="1"/>
        </w:rPr>
      </w:pPr>
      <w:r w:rsidDel="00000000" w:rsidR="00000000" w:rsidRPr="00000000">
        <w:rPr>
          <w:rtl w:val="0"/>
        </w:rPr>
      </w:r>
    </w:p>
    <w:p w:rsidR="00000000" w:rsidDel="00000000" w:rsidP="00000000" w:rsidRDefault="00000000" w:rsidRPr="00000000" w14:paraId="0000010C">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0D">
      <w:pPr>
        <w:ind w:left="-540" w:firstLine="0"/>
        <w:rPr>
          <w:i w:val="1"/>
        </w:rPr>
      </w:pPr>
      <w:r w:rsidDel="00000000" w:rsidR="00000000" w:rsidRPr="00000000">
        <w:rPr>
          <w:rtl w:val="0"/>
        </w:rPr>
      </w:r>
    </w:p>
    <w:p w:rsidR="00000000" w:rsidDel="00000000" w:rsidP="00000000" w:rsidRDefault="00000000" w:rsidRPr="00000000" w14:paraId="0000010E">
      <w:pPr>
        <w:ind w:left="-270" w:firstLine="0"/>
        <w:rPr>
          <w:b w:val="1"/>
          <w:sz w:val="28"/>
          <w:szCs w:val="28"/>
        </w:rPr>
      </w:pPr>
      <w:r w:rsidDel="00000000" w:rsidR="00000000" w:rsidRPr="00000000">
        <w:rPr>
          <w:rtl w:val="0"/>
        </w:rPr>
      </w:r>
    </w:p>
    <w:p w:rsidR="00000000" w:rsidDel="00000000" w:rsidP="00000000" w:rsidRDefault="00000000" w:rsidRPr="00000000" w14:paraId="0000010F">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110">
      <w:pPr>
        <w:rPr>
          <w:b w:val="1"/>
          <w:color w:val="2a2a2a"/>
          <w:sz w:val="28"/>
          <w:szCs w:val="28"/>
          <w:highlight w:val="white"/>
        </w:rPr>
      </w:pPr>
      <w:r w:rsidDel="00000000" w:rsidR="00000000" w:rsidRPr="00000000">
        <w:rPr>
          <w:rtl w:val="0"/>
        </w:rPr>
      </w:r>
    </w:p>
    <w:p w:rsidR="00000000" w:rsidDel="00000000" w:rsidP="00000000" w:rsidRDefault="00000000" w:rsidRPr="00000000" w14:paraId="00000111">
      <w:pPr>
        <w:rPr>
          <w:b w:val="1"/>
          <w:color w:val="2a2a2a"/>
          <w:sz w:val="28"/>
          <w:szCs w:val="28"/>
          <w:highlight w:val="white"/>
        </w:rPr>
      </w:pPr>
      <w:r w:rsidDel="00000000" w:rsidR="00000000" w:rsidRPr="00000000">
        <w:rPr>
          <w:rtl w:val="0"/>
        </w:rPr>
      </w:r>
    </w:p>
    <w:p w:rsidR="00000000" w:rsidDel="00000000" w:rsidP="00000000" w:rsidRDefault="00000000" w:rsidRPr="00000000" w14:paraId="00000112">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113">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14">
      <w:pPr>
        <w:numPr>
          <w:ilvl w:val="0"/>
          <w:numId w:val="1"/>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15">
      <w:pPr>
        <w:rPr>
          <w:b w:val="1"/>
        </w:rPr>
      </w:pPr>
      <w:r w:rsidDel="00000000" w:rsidR="00000000" w:rsidRPr="00000000">
        <w:rPr>
          <w:rtl w:val="0"/>
        </w:rPr>
      </w:r>
    </w:p>
    <w:p w:rsidR="00000000" w:rsidDel="00000000" w:rsidP="00000000" w:rsidRDefault="00000000" w:rsidRPr="00000000" w14:paraId="00000116">
      <w:pPr>
        <w:rPr>
          <w:b w:val="1"/>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rtl w:val="0"/>
        </w:rPr>
      </w:r>
    </w:p>
    <w:p w:rsidR="00000000" w:rsidDel="00000000" w:rsidP="00000000" w:rsidRDefault="00000000" w:rsidRPr="00000000" w14:paraId="00000118">
      <w:pPr>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act.ctti-clinicaltrials.org/download" TargetMode="External"/><Relationship Id="rId5" Type="http://schemas.openxmlformats.org/officeDocument/2006/relationships/styles" Target="styles.xml"/><Relationship Id="rId6" Type="http://schemas.openxmlformats.org/officeDocument/2006/relationships/hyperlink" Target="https://paperpile.com/c/NPPxEM/Hrsy" TargetMode="External"/><Relationship Id="rId7" Type="http://schemas.openxmlformats.org/officeDocument/2006/relationships/hyperlink" Target="https://paperpile.com/c/NPPxEM/GzPE" TargetMode="External"/><Relationship Id="rId8" Type="http://schemas.openxmlformats.org/officeDocument/2006/relationships/hyperlink" Target="https://clinicaltrials.gov/"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