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Clinical Trials Tumor Name Standardization using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 Sangeeta Shukla, Ben Stear, Taha Mohseni Ahooyi, Deanne Taylor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Abstract</w:t>
      </w:r>
    </w:p>
    <w:p w:rsidR="00000000" w:rsidDel="00000000" w:rsidP="00000000" w:rsidRDefault="00000000" w:rsidRPr="00000000" w14:paraId="00000028">
      <w:pPr>
        <w:rPr>
          <w:b w:val="1"/>
          <w:i w:val="1"/>
        </w:rPr>
      </w:pPr>
      <w:r w:rsidDel="00000000" w:rsidR="00000000" w:rsidRPr="00000000">
        <w:rPr>
          <w:rtl w:val="0"/>
        </w:rPr>
      </w:r>
    </w:p>
    <w:p w:rsidR="00000000" w:rsidDel="00000000" w:rsidP="00000000" w:rsidRDefault="00000000" w:rsidRPr="00000000" w14:paraId="00000029">
      <w:pPr>
        <w:rPr>
          <w:i w:val="1"/>
          <w:color w:val="2a2a2a"/>
          <w:highlight w:val="white"/>
        </w:rPr>
      </w:pPr>
      <w:r w:rsidDel="00000000" w:rsidR="00000000" w:rsidRPr="00000000">
        <w:rPr>
          <w:i w:val="1"/>
          <w:color w:val="2a2a2a"/>
          <w:highlight w:val="white"/>
          <w:rtl w:val="0"/>
        </w:rPr>
        <w:t xml:space="preserve">Objective:</w:t>
      </w:r>
    </w:p>
    <w:p w:rsidR="00000000" w:rsidDel="00000000" w:rsidP="00000000" w:rsidRDefault="00000000" w:rsidRPr="00000000" w14:paraId="0000002A">
      <w:pPr>
        <w:rPr>
          <w:i w:val="1"/>
          <w:color w:val="2a2a2a"/>
          <w:highlight w:val="white"/>
        </w:rPr>
      </w:pPr>
      <w:r w:rsidDel="00000000" w:rsidR="00000000" w:rsidRPr="00000000">
        <w:rPr>
          <w:i w:val="1"/>
          <w:color w:val="2a2a2a"/>
          <w:highlight w:val="white"/>
          <w:rtl w:val="0"/>
        </w:rPr>
        <w:t xml:space="preserve">Materials and Methods:</w:t>
      </w:r>
    </w:p>
    <w:p w:rsidR="00000000" w:rsidDel="00000000" w:rsidP="00000000" w:rsidRDefault="00000000" w:rsidRPr="00000000" w14:paraId="0000002B">
      <w:pPr>
        <w:rPr>
          <w:i w:val="1"/>
          <w:color w:val="2a2a2a"/>
          <w:highlight w:val="white"/>
        </w:rPr>
      </w:pPr>
      <w:r w:rsidDel="00000000" w:rsidR="00000000" w:rsidRPr="00000000">
        <w:rPr>
          <w:i w:val="1"/>
          <w:color w:val="2a2a2a"/>
          <w:highlight w:val="white"/>
          <w:rtl w:val="0"/>
        </w:rPr>
        <w:t xml:space="preserve">Results: </w:t>
      </w:r>
    </w:p>
    <w:p w:rsidR="00000000" w:rsidDel="00000000" w:rsidP="00000000" w:rsidRDefault="00000000" w:rsidRPr="00000000" w14:paraId="0000002C">
      <w:pPr>
        <w:rPr>
          <w:i w:val="1"/>
          <w:color w:val="2a2a2a"/>
          <w:highlight w:val="white"/>
        </w:rPr>
      </w:pPr>
      <w:r w:rsidDel="00000000" w:rsidR="00000000" w:rsidRPr="00000000">
        <w:rPr>
          <w:i w:val="1"/>
          <w:color w:val="2a2a2a"/>
          <w:highlight w:val="white"/>
          <w:rtl w:val="0"/>
        </w:rPr>
        <w:t xml:space="preserve">Discussion: </w:t>
      </w:r>
    </w:p>
    <w:p w:rsidR="00000000" w:rsidDel="00000000" w:rsidP="00000000" w:rsidRDefault="00000000" w:rsidRPr="00000000" w14:paraId="0000002D">
      <w:pPr>
        <w:rPr>
          <w:i w:val="1"/>
          <w:color w:val="2a2a2a"/>
          <w:highlight w:val="white"/>
        </w:rPr>
      </w:pPr>
      <w:r w:rsidDel="00000000" w:rsidR="00000000" w:rsidRPr="00000000">
        <w:rPr>
          <w:i w:val="1"/>
          <w:color w:val="2a2a2a"/>
          <w:highlight w:val="white"/>
          <w:rtl w:val="0"/>
        </w:rPr>
        <w:t xml:space="preserve">Conclusion:</w:t>
      </w:r>
    </w:p>
    <w:p w:rsidR="00000000" w:rsidDel="00000000" w:rsidP="00000000" w:rsidRDefault="00000000" w:rsidRPr="00000000" w14:paraId="0000002E">
      <w:pPr>
        <w:rPr>
          <w:color w:val="2a2a2a"/>
          <w:highlight w:val="white"/>
        </w:rPr>
      </w:pPr>
      <w:r w:rsidDel="00000000" w:rsidR="00000000" w:rsidRPr="00000000">
        <w:rPr>
          <w:rtl w:val="0"/>
        </w:rPr>
      </w:r>
    </w:p>
    <w:p w:rsidR="00000000" w:rsidDel="00000000" w:rsidP="00000000" w:rsidRDefault="00000000" w:rsidRPr="00000000" w14:paraId="0000002F">
      <w:pPr>
        <w:rPr>
          <w:color w:val="2a2a2a"/>
          <w:highlight w:val="white"/>
        </w:rPr>
      </w:pPr>
      <w:r w:rsidDel="00000000" w:rsidR="00000000" w:rsidRPr="00000000">
        <w:rPr>
          <w:rtl w:val="0"/>
        </w:rPr>
      </w:r>
    </w:p>
    <w:p w:rsidR="00000000" w:rsidDel="00000000" w:rsidP="00000000" w:rsidRDefault="00000000" w:rsidRPr="00000000" w14:paraId="00000030">
      <w:pPr>
        <w:rPr>
          <w:color w:val="2a2a2a"/>
          <w:highlight w:val="white"/>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b w:val="1"/>
          <w:sz w:val="28"/>
          <w:szCs w:val="28"/>
          <w:rtl w:val="0"/>
        </w:rPr>
        <w:t xml:space="preserve">Background and Significance:</w:t>
        <w:br w:type="textWrapping"/>
      </w: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\cite{CT.gov}. This eventually led to the creation of the ClinicalTrials.gov registry, which was publicly launched on February 29, 2000. Since then, the registry has amassed over 482,529 research studies across all 50 states in the US and 223 countries \cite{CT.gov}. Each record within the  CT registry is self-reported by the trial sponsor through the web-based data entry platform known as the Protocol Registration and Results System (PRS) {\cite.gov}. The registry requires sponsors to enter basic details regarding the trial, such as purpose, design, patient eligibility criteria, and other critical information about the study </w:t>
      </w:r>
      <w:hyperlink r:id="rId6">
        <w:r w:rsidDel="00000000" w:rsidR="00000000" w:rsidRPr="00000000">
          <w:rPr>
            <w:color w:val="1155cc"/>
            <w:u w:val="single"/>
            <w:rtl w:val="0"/>
          </w:rPr>
          <w:t xml:space="preserve">(Zarin et al. 2011)</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7">
        <w:r w:rsidDel="00000000" w:rsidR="00000000" w:rsidRPr="00000000">
          <w:rPr>
            <w:color w:val="1155cc"/>
            <w:u w:val="single"/>
            <w:rtl w:val="0"/>
          </w:rPr>
          <w:t xml:space="preserve">(Siegel et al. 2023)</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t xml:space="preserve">Table 1: Conditions data with MeSH Terms </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Materials and Methods:</w:t>
      </w:r>
    </w:p>
    <w:p w:rsidR="00000000" w:rsidDel="00000000" w:rsidP="00000000" w:rsidRDefault="00000000" w:rsidRPr="00000000" w14:paraId="0000005E">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5F">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60">
      <w:pPr>
        <w:ind w:left="-540" w:firstLine="0"/>
        <w:rPr/>
      </w:pPr>
      <w:r w:rsidDel="00000000" w:rsidR="00000000" w:rsidRPr="00000000">
        <w:rPr>
          <w:b w:val="1"/>
          <w:i w:val="1"/>
          <w:rtl w:val="0"/>
        </w:rPr>
        <w:t xml:space="preserve">2.0  Data Availability :</w:t>
      </w:r>
      <w:r w:rsidDel="00000000" w:rsidR="00000000" w:rsidRPr="00000000">
        <w:rPr>
          <w:i w:val="1"/>
          <w:rtl w:val="0"/>
        </w:rPr>
        <w:t xml:space="preserve"> </w:t>
        <w:br w:type="textWrapping"/>
      </w:r>
      <w:r w:rsidDel="00000000" w:rsidR="00000000" w:rsidRPr="00000000">
        <w:rPr>
          <w:rtl w:val="0"/>
        </w:rPr>
        <w:t xml:space="preserve">The data used in this paper is obtained from the Clinical Trials registry (</w:t>
      </w:r>
      <w:hyperlink r:id="rId8">
        <w:r w:rsidDel="00000000" w:rsidR="00000000" w:rsidRPr="00000000">
          <w:rPr>
            <w:color w:val="1155cc"/>
            <w:u w:val="single"/>
            <w:rtl w:val="0"/>
          </w:rPr>
          <w:t xml:space="preserve">https://clinicaltrials.gov/</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9">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31, 2023. </w:t>
      </w:r>
    </w:p>
    <w:p w:rsidR="00000000" w:rsidDel="00000000" w:rsidP="00000000" w:rsidRDefault="00000000" w:rsidRPr="00000000" w14:paraId="00000061">
      <w:pPr>
        <w:ind w:left="-540" w:firstLine="0"/>
        <w:rPr>
          <w:rFonts w:ascii="Roboto" w:cs="Roboto" w:eastAsia="Roboto" w:hAnsi="Roboto"/>
          <w:color w:val="57585c"/>
          <w:sz w:val="29"/>
          <w:szCs w:val="29"/>
        </w:rPr>
      </w:pPr>
      <w:r w:rsidDel="00000000" w:rsidR="00000000" w:rsidRPr="00000000">
        <w:rPr>
          <w:rtl w:val="0"/>
        </w:rPr>
      </w:r>
    </w:p>
    <w:p w:rsidR="00000000" w:rsidDel="00000000" w:rsidP="00000000" w:rsidRDefault="00000000" w:rsidRPr="00000000" w14:paraId="00000062">
      <w:pPr>
        <w:ind w:left="-540" w:firstLine="0"/>
        <w:rPr/>
      </w:pPr>
      <w:r w:rsidDel="00000000" w:rsidR="00000000" w:rsidRPr="00000000">
        <w:rPr>
          <w:rtl w:val="0"/>
        </w:rPr>
      </w:r>
    </w:p>
    <w:p w:rsidR="00000000" w:rsidDel="00000000" w:rsidP="00000000" w:rsidRDefault="00000000" w:rsidRPr="00000000" w14:paraId="00000063">
      <w:pPr>
        <w:ind w:left="-540" w:firstLine="0"/>
        <w:rPr>
          <w:i w:val="1"/>
        </w:rPr>
      </w:pPr>
      <w:r w:rsidDel="00000000" w:rsidR="00000000" w:rsidRPr="00000000">
        <w:rPr>
          <w:rtl w:val="0"/>
        </w:rPr>
      </w:r>
    </w:p>
    <w:p w:rsidR="00000000" w:rsidDel="00000000" w:rsidP="00000000" w:rsidRDefault="00000000" w:rsidRPr="00000000" w14:paraId="00000064">
      <w:pPr>
        <w:ind w:left="-540" w:firstLine="0"/>
        <w:rPr>
          <w:b w:val="1"/>
          <w:i w:val="1"/>
        </w:rPr>
      </w:pPr>
      <w:r w:rsidDel="00000000" w:rsidR="00000000" w:rsidRPr="00000000">
        <w:rPr>
          <w:b w:val="1"/>
          <w:i w:val="1"/>
          <w:rtl w:val="0"/>
        </w:rPr>
        <w:t xml:space="preserve">2.1 Data Extraction Pipeline</w:t>
      </w:r>
    </w:p>
    <w:p w:rsidR="00000000" w:rsidDel="00000000" w:rsidP="00000000" w:rsidRDefault="00000000" w:rsidRPr="00000000" w14:paraId="00000065">
      <w:pPr>
        <w:ind w:left="-540" w:firstLine="0"/>
        <w:rPr/>
      </w:pPr>
      <w:r w:rsidDel="00000000" w:rsidR="00000000" w:rsidRPr="00000000">
        <w:rPr>
          <w:rtl w:val="0"/>
        </w:rPr>
        <w:t xml:space="preserve">The clinical trials database contains information about every aspect of the study such as outcomes, drugs used, conditions (diseases) studied, design of experiments, sponsors of the studies etc in individual text files. Each text file contains the National Clinical Trial Identification Number (NCTID) which allows one to relate information contained in one text file to another. The NCTID serves as a foreign key for the clinical trial database. For the purpose of this study, we select only the conditions and interventions text files, which contain information regarding diseases and drugs used in a Clinical Trial respectively.  The conditions file contains the following fields “id”, “nct_id”, “name”, and “downcase_name”.  The “id” field represents the identification number for that record within the conditions file whereas the “nct_id” is the foreign key that helps connect this record to related information contained in other files in the database. The “name” and “downcase_name” fields contain names of the diseases studied in a specific clinical trial study , the only difference is that the  “downcase_name” contains the disease name in uncapitalized format.  The disease names do not have classification such as tumors, viral diseases, sexually transmitted diseases, blood borne diseases etc. Thus the data needs to be filtered to identify tumors. Furthermore, for our analysis in this paper we only considered diseases that had a corresponding intervention belonging to the categories of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w:t>
      </w:r>
      <w:r w:rsidDel="00000000" w:rsidR="00000000" w:rsidRPr="00000000">
        <w:rPr>
          <w:i w:val="1"/>
          <w:rtl w:val="0"/>
        </w:rPr>
        <w:t xml:space="preserve">Genetic</w:t>
      </w:r>
      <w:r w:rsidDel="00000000" w:rsidR="00000000" w:rsidRPr="00000000">
        <w:rPr>
          <w:rtl w:val="0"/>
        </w:rPr>
        <w:t xml:space="preserve">”  in the interventions text file. The rationale behind limiting our diseases to these intervention types was to ensure that there is a corresponding targeted or chemotherapy, immunotherapy-based treatment option for the tumors from the clinical trials database. The intervention files list the “id”, “nct_Id”, “intervention type”, “name”, and “description” for every study registered in the clinical trials database.  There are 11 distinct “intervention types”:  "</w:t>
      </w:r>
      <w:r w:rsidDel="00000000" w:rsidR="00000000" w:rsidRPr="00000000">
        <w:rPr>
          <w:i w:val="1"/>
          <w:rtl w:val="0"/>
        </w:rPr>
        <w:t xml:space="preserve">Drug","Biological","Radiation","Device","Behavioral", "Other","Genetic","Procedure"  ,"Combination Product" ,"Dietary Supplement", </w:t>
      </w:r>
      <w:r w:rsidDel="00000000" w:rsidR="00000000" w:rsidRPr="00000000">
        <w:rPr>
          <w:rtl w:val="0"/>
        </w:rPr>
        <w:t xml:space="preserve">and</w:t>
      </w:r>
      <w:r w:rsidDel="00000000" w:rsidR="00000000" w:rsidRPr="00000000">
        <w:rPr>
          <w:i w:val="1"/>
          <w:rtl w:val="0"/>
        </w:rPr>
        <w:t xml:space="preserve"> "Diagnostic Test</w:t>
      </w:r>
      <w:r w:rsidDel="00000000" w:rsidR="00000000" w:rsidRPr="00000000">
        <w:rPr>
          <w:rtl w:val="0"/>
        </w:rPr>
        <w:t xml:space="preserve">". The conditions file initially contained 801,197 diseases, after filtering with the intervention requirements we obtained 50,410 unique diseases. These diseases required further processing and filtering to identify the tumors from them. </w:t>
      </w:r>
    </w:p>
    <w:p w:rsidR="00000000" w:rsidDel="00000000" w:rsidP="00000000" w:rsidRDefault="00000000" w:rsidRPr="00000000" w14:paraId="00000066">
      <w:pPr>
        <w:ind w:left="-540" w:firstLine="0"/>
        <w:rPr/>
      </w:pPr>
      <w:r w:rsidDel="00000000" w:rsidR="00000000" w:rsidRPr="00000000">
        <w:rPr>
          <w:rtl w:val="0"/>
        </w:rPr>
      </w:r>
    </w:p>
    <w:p w:rsidR="00000000" w:rsidDel="00000000" w:rsidP="00000000" w:rsidRDefault="00000000" w:rsidRPr="00000000" w14:paraId="00000067">
      <w:pPr>
        <w:ind w:left="-540" w:firstLine="0"/>
        <w:rPr/>
      </w:pPr>
      <w:r w:rsidDel="00000000" w:rsidR="00000000" w:rsidRPr="00000000">
        <w:rPr>
          <w:rtl w:val="0"/>
        </w:rPr>
      </w:r>
    </w:p>
    <w:p w:rsidR="00000000" w:rsidDel="00000000" w:rsidP="00000000" w:rsidRDefault="00000000" w:rsidRPr="00000000" w14:paraId="00000068">
      <w:pPr>
        <w:ind w:left="-540" w:firstLine="0"/>
        <w:rPr/>
      </w:pPr>
      <w:r w:rsidDel="00000000" w:rsidR="00000000" w:rsidRPr="00000000">
        <w:rPr>
          <w:rtl w:val="0"/>
        </w:rPr>
      </w:r>
    </w:p>
    <w:p w:rsidR="00000000" w:rsidDel="00000000" w:rsidP="00000000" w:rsidRDefault="00000000" w:rsidRPr="00000000" w14:paraId="00000069">
      <w:pPr>
        <w:ind w:left="-540" w:firstLine="0"/>
        <w:rPr>
          <w:b w:val="1"/>
          <w:i w:val="1"/>
        </w:rPr>
      </w:pPr>
      <w:r w:rsidDel="00000000" w:rsidR="00000000" w:rsidRPr="00000000">
        <w:rPr>
          <w:b w:val="1"/>
          <w:i w:val="1"/>
          <w:rtl w:val="0"/>
        </w:rPr>
        <w:t xml:space="preserve">2.2 Disease Data Anomalies and Tumor Identification Process</w:t>
      </w:r>
    </w:p>
    <w:p w:rsidR="00000000" w:rsidDel="00000000" w:rsidP="00000000" w:rsidRDefault="00000000" w:rsidRPr="00000000" w14:paraId="0000006A">
      <w:pPr>
        <w:ind w:left="-540" w:firstLine="0"/>
        <w:rPr/>
      </w:pPr>
      <w:r w:rsidDel="00000000" w:rsidR="00000000" w:rsidRPr="00000000">
        <w:rPr>
          <w:rtl w:val="0"/>
        </w:rPr>
        <w:t xml:space="preserve">The disease data extracted contained names of different types of diseases and our next step in this pipeline was to extract the tumors from the rest of the diseases. A cursory analysis of the disease data revealed that it suffered from extensive noises such as typographical errors,  extraneous information, missing values, drug names entered instead of disease name, etc. Furthermore, we also noticed that many tumor names in the disease file were not necessarily following standardized tumor names from the WHO Tumor Classification database (referred to as WHO database in the rest of the article) or the National Cancer Institute Thesaurus (NCIT). Table 2 shows some of the discrepancies associated with the disease data. </w:t>
      </w:r>
    </w:p>
    <w:p w:rsidR="00000000" w:rsidDel="00000000" w:rsidP="00000000" w:rsidRDefault="00000000" w:rsidRPr="00000000" w14:paraId="0000006B">
      <w:pPr>
        <w:ind w:left="-540" w:firstLine="0"/>
        <w:rPr>
          <w:i w:val="1"/>
        </w:rPr>
      </w:pPr>
      <w:r w:rsidDel="00000000" w:rsidR="00000000" w:rsidRPr="00000000">
        <w:rPr>
          <w:rtl w:val="0"/>
        </w:rPr>
      </w:r>
    </w:p>
    <w:p w:rsidR="00000000" w:rsidDel="00000000" w:rsidP="00000000" w:rsidRDefault="00000000" w:rsidRPr="00000000" w14:paraId="0000006C">
      <w:pPr>
        <w:ind w:left="-540" w:firstLine="0"/>
        <w:rPr>
          <w:b w:val="1"/>
          <w:i w:val="1"/>
        </w:rPr>
      </w:pPr>
      <w:r w:rsidDel="00000000" w:rsidR="00000000" w:rsidRPr="00000000">
        <w:rPr>
          <w:b w:val="1"/>
          <w:i w:val="1"/>
          <w:rtl w:val="0"/>
        </w:rPr>
        <w:t xml:space="preserve">2.3 Adult and Pediatric Tumor Annotation of Disease Data</w:t>
      </w:r>
    </w:p>
    <w:p w:rsidR="00000000" w:rsidDel="00000000" w:rsidP="00000000" w:rsidRDefault="00000000" w:rsidRPr="00000000" w14:paraId="0000006D">
      <w:pPr>
        <w:ind w:left="-540" w:firstLine="0"/>
        <w:rPr>
          <w:i w:val="1"/>
        </w:rPr>
      </w:pPr>
      <w:r w:rsidDel="00000000" w:rsidR="00000000" w:rsidRPr="00000000">
        <w:rPr>
          <w:rtl w:val="0"/>
        </w:rPr>
      </w:r>
    </w:p>
    <w:p w:rsidR="00000000" w:rsidDel="00000000" w:rsidP="00000000" w:rsidRDefault="00000000" w:rsidRPr="00000000" w14:paraId="0000006E">
      <w:pPr>
        <w:ind w:left="-540" w:firstLine="0"/>
        <w:rPr>
          <w:b w:val="1"/>
          <w:i w:val="1"/>
        </w:rPr>
      </w:pPr>
      <w:r w:rsidDel="00000000" w:rsidR="00000000" w:rsidRPr="00000000">
        <w:rPr>
          <w:b w:val="1"/>
          <w:i w:val="1"/>
          <w:rtl w:val="0"/>
        </w:rPr>
        <w:t xml:space="preserve">2.4 Standardardization Pipelines </w:t>
      </w:r>
    </w:p>
    <w:p w:rsidR="00000000" w:rsidDel="00000000" w:rsidP="00000000" w:rsidRDefault="00000000" w:rsidRPr="00000000" w14:paraId="0000006F">
      <w:pPr>
        <w:ind w:left="-540" w:firstLine="0"/>
        <w:rPr>
          <w:i w:val="1"/>
        </w:rPr>
      </w:pPr>
      <w:r w:rsidDel="00000000" w:rsidR="00000000" w:rsidRPr="00000000">
        <w:rPr>
          <w:rtl w:val="0"/>
        </w:rPr>
      </w:r>
    </w:p>
    <w:p w:rsidR="00000000" w:rsidDel="00000000" w:rsidP="00000000" w:rsidRDefault="00000000" w:rsidRPr="00000000" w14:paraId="00000070">
      <w:pPr>
        <w:ind w:left="-540" w:firstLine="540"/>
        <w:rPr>
          <w:b w:val="1"/>
          <w:i w:val="1"/>
        </w:rPr>
      </w:pPr>
      <w:r w:rsidDel="00000000" w:rsidR="00000000" w:rsidRPr="00000000">
        <w:rPr>
          <w:b w:val="1"/>
          <w:i w:val="1"/>
          <w:rtl w:val="0"/>
        </w:rPr>
        <w:t xml:space="preserve">2.4.1 Extract WHO and NCIT tumors</w:t>
      </w:r>
    </w:p>
    <w:p w:rsidR="00000000" w:rsidDel="00000000" w:rsidP="00000000" w:rsidRDefault="00000000" w:rsidRPr="00000000" w14:paraId="00000071">
      <w:pPr>
        <w:ind w:left="-540" w:firstLine="0"/>
        <w:rPr>
          <w:i w:val="1"/>
        </w:rPr>
      </w:pPr>
      <w:r w:rsidDel="00000000" w:rsidR="00000000" w:rsidRPr="00000000">
        <w:rPr>
          <w:rtl w:val="0"/>
        </w:rPr>
      </w:r>
    </w:p>
    <w:p w:rsidR="00000000" w:rsidDel="00000000" w:rsidP="00000000" w:rsidRDefault="00000000" w:rsidRPr="00000000" w14:paraId="00000072">
      <w:pPr>
        <w:ind w:left="-540" w:firstLine="0"/>
        <w:rPr>
          <w:b w:val="1"/>
          <w:i w:val="1"/>
        </w:rPr>
      </w:pPr>
      <w:r w:rsidDel="00000000" w:rsidR="00000000" w:rsidRPr="00000000">
        <w:rPr>
          <w:b w:val="1"/>
          <w:i w:val="1"/>
          <w:rtl w:val="0"/>
        </w:rPr>
        <w:t xml:space="preserve">2.4.2 Compute pairwise edit distance between CT tumors and WHO and NCIT Tumors</w:t>
      </w:r>
    </w:p>
    <w:p w:rsidR="00000000" w:rsidDel="00000000" w:rsidP="00000000" w:rsidRDefault="00000000" w:rsidRPr="00000000" w14:paraId="00000073">
      <w:pPr>
        <w:ind w:left="-540" w:firstLine="0"/>
        <w:rPr>
          <w:i w:val="1"/>
        </w:rPr>
      </w:pPr>
      <w:r w:rsidDel="00000000" w:rsidR="00000000" w:rsidRPr="00000000">
        <w:rPr>
          <w:i w:val="1"/>
          <w:rtl w:val="0"/>
        </w:rPr>
        <w:tab/>
      </w:r>
    </w:p>
    <w:p w:rsidR="00000000" w:rsidDel="00000000" w:rsidP="00000000" w:rsidRDefault="00000000" w:rsidRPr="00000000" w14:paraId="00000074">
      <w:pPr>
        <w:ind w:left="-540" w:firstLine="540"/>
        <w:rPr>
          <w:b w:val="1"/>
          <w:i w:val="1"/>
        </w:rPr>
      </w:pPr>
      <w:r w:rsidDel="00000000" w:rsidR="00000000" w:rsidRPr="00000000">
        <w:rPr>
          <w:b w:val="1"/>
          <w:i w:val="1"/>
          <w:rtl w:val="0"/>
        </w:rPr>
        <w:t xml:space="preserve">2.4.2.1 Nearest match for edit distance </w:t>
      </w:r>
    </w:p>
    <w:p w:rsidR="00000000" w:rsidDel="00000000" w:rsidP="00000000" w:rsidRDefault="00000000" w:rsidRPr="00000000" w14:paraId="00000075">
      <w:pPr>
        <w:ind w:left="-540" w:firstLine="540"/>
        <w:rPr>
          <w:i w:val="1"/>
        </w:rPr>
      </w:pPr>
      <w:r w:rsidDel="00000000" w:rsidR="00000000" w:rsidRPr="00000000">
        <w:rPr>
          <w:rtl w:val="0"/>
        </w:rPr>
      </w:r>
    </w:p>
    <w:p w:rsidR="00000000" w:rsidDel="00000000" w:rsidP="00000000" w:rsidRDefault="00000000" w:rsidRPr="00000000" w14:paraId="00000076">
      <w:pPr>
        <w:ind w:left="-540" w:firstLine="540"/>
        <w:rPr>
          <w:b w:val="1"/>
          <w:i w:val="1"/>
        </w:rPr>
      </w:pPr>
      <w:r w:rsidDel="00000000" w:rsidR="00000000" w:rsidRPr="00000000">
        <w:rPr>
          <w:b w:val="1"/>
          <w:i w:val="1"/>
          <w:rtl w:val="0"/>
        </w:rPr>
        <w:t xml:space="preserve">2.4.2.2 Affinity Propagation Clustering based on edit distance and standardization to WHO Terms</w:t>
      </w:r>
    </w:p>
    <w:p w:rsidR="00000000" w:rsidDel="00000000" w:rsidP="00000000" w:rsidRDefault="00000000" w:rsidRPr="00000000" w14:paraId="00000077">
      <w:pPr>
        <w:ind w:left="-540" w:firstLine="540"/>
        <w:rPr>
          <w:i w:val="1"/>
        </w:rPr>
      </w:pPr>
      <w:r w:rsidDel="00000000" w:rsidR="00000000" w:rsidRPr="00000000">
        <w:rPr>
          <w:rtl w:val="0"/>
        </w:rPr>
      </w:r>
    </w:p>
    <w:p w:rsidR="00000000" w:rsidDel="00000000" w:rsidP="00000000" w:rsidRDefault="00000000" w:rsidRPr="00000000" w14:paraId="00000078">
      <w:pPr>
        <w:ind w:left="-540" w:firstLine="0"/>
        <w:rPr>
          <w:i w:val="1"/>
        </w:rPr>
      </w:pPr>
      <w:r w:rsidDel="00000000" w:rsidR="00000000" w:rsidRPr="00000000">
        <w:rPr>
          <w:rtl w:val="0"/>
        </w:rPr>
      </w:r>
    </w:p>
    <w:p w:rsidR="00000000" w:rsidDel="00000000" w:rsidP="00000000" w:rsidRDefault="00000000" w:rsidRPr="00000000" w14:paraId="00000079">
      <w:pPr>
        <w:ind w:left="-540" w:firstLine="0"/>
        <w:rPr>
          <w:b w:val="1"/>
          <w:i w:val="1"/>
        </w:rPr>
      </w:pPr>
      <w:r w:rsidDel="00000000" w:rsidR="00000000" w:rsidRPr="00000000">
        <w:rPr>
          <w:b w:val="1"/>
          <w:i w:val="1"/>
          <w:rtl w:val="0"/>
        </w:rPr>
        <w:t xml:space="preserve">2.4.3 Extract tumor name embeddings from ADA 2.0 and V-3 Large Text Embeddings </w:t>
      </w:r>
    </w:p>
    <w:p w:rsidR="00000000" w:rsidDel="00000000" w:rsidP="00000000" w:rsidRDefault="00000000" w:rsidRPr="00000000" w14:paraId="0000007A">
      <w:pPr>
        <w:ind w:left="-540" w:firstLine="0"/>
        <w:rPr>
          <w:i w:val="1"/>
        </w:rPr>
      </w:pPr>
      <w:r w:rsidDel="00000000" w:rsidR="00000000" w:rsidRPr="00000000">
        <w:rPr>
          <w:rtl w:val="0"/>
        </w:rPr>
      </w:r>
    </w:p>
    <w:p w:rsidR="00000000" w:rsidDel="00000000" w:rsidP="00000000" w:rsidRDefault="00000000" w:rsidRPr="00000000" w14:paraId="0000007B">
      <w:pPr>
        <w:ind w:left="-540" w:firstLine="540"/>
        <w:rPr>
          <w:b w:val="1"/>
          <w:i w:val="1"/>
        </w:rPr>
      </w:pPr>
      <w:r w:rsidDel="00000000" w:rsidR="00000000" w:rsidRPr="00000000">
        <w:rPr>
          <w:b w:val="1"/>
          <w:i w:val="1"/>
          <w:rtl w:val="0"/>
        </w:rPr>
        <w:t xml:space="preserve">2.4.3.1  Nearest match for ADA 2.0 and V-3 Large</w:t>
      </w:r>
    </w:p>
    <w:p w:rsidR="00000000" w:rsidDel="00000000" w:rsidP="00000000" w:rsidRDefault="00000000" w:rsidRPr="00000000" w14:paraId="0000007C">
      <w:pPr>
        <w:ind w:left="-540" w:firstLine="540"/>
        <w:rPr>
          <w:i w:val="1"/>
        </w:rPr>
      </w:pPr>
      <w:r w:rsidDel="00000000" w:rsidR="00000000" w:rsidRPr="00000000">
        <w:rPr>
          <w:rtl w:val="0"/>
        </w:rPr>
      </w:r>
    </w:p>
    <w:p w:rsidR="00000000" w:rsidDel="00000000" w:rsidP="00000000" w:rsidRDefault="00000000" w:rsidRPr="00000000" w14:paraId="0000007D">
      <w:pPr>
        <w:ind w:left="-540" w:firstLine="540"/>
        <w:rPr>
          <w:b w:val="1"/>
          <w:i w:val="1"/>
        </w:rPr>
      </w:pPr>
      <w:r w:rsidDel="00000000" w:rsidR="00000000" w:rsidRPr="00000000">
        <w:rPr>
          <w:b w:val="1"/>
          <w:i w:val="1"/>
          <w:rtl w:val="0"/>
        </w:rPr>
        <w:t xml:space="preserve">2.4.3.2 Clustering with KMeans and Standardization to WHO Terms for ADA2.0 and V-3 Large Embeddings </w:t>
      </w:r>
    </w:p>
    <w:p w:rsidR="00000000" w:rsidDel="00000000" w:rsidP="00000000" w:rsidRDefault="00000000" w:rsidRPr="00000000" w14:paraId="0000007E">
      <w:pPr>
        <w:ind w:left="-540" w:firstLine="540"/>
        <w:rPr>
          <w:i w:val="1"/>
        </w:rPr>
      </w:pPr>
      <w:r w:rsidDel="00000000" w:rsidR="00000000" w:rsidRPr="00000000">
        <w:rPr>
          <w:rtl w:val="0"/>
        </w:rPr>
      </w:r>
    </w:p>
    <w:p w:rsidR="00000000" w:rsidDel="00000000" w:rsidP="00000000" w:rsidRDefault="00000000" w:rsidRPr="00000000" w14:paraId="0000007F">
      <w:pPr>
        <w:ind w:left="-540" w:firstLine="540"/>
        <w:rPr>
          <w:b w:val="1"/>
          <w:i w:val="1"/>
        </w:rPr>
      </w:pPr>
      <w:r w:rsidDel="00000000" w:rsidR="00000000" w:rsidRPr="00000000">
        <w:rPr>
          <w:b w:val="1"/>
          <w:i w:val="1"/>
          <w:rtl w:val="0"/>
        </w:rPr>
        <w:t xml:space="preserve">2.4.3.3 Clustering with Affinity Propagation Clustering and Standardization to WHO Terms for ADA2.0 and V-3 Large Embeddings </w:t>
      </w:r>
    </w:p>
    <w:p w:rsidR="00000000" w:rsidDel="00000000" w:rsidP="00000000" w:rsidRDefault="00000000" w:rsidRPr="00000000" w14:paraId="00000080">
      <w:pPr>
        <w:ind w:left="-540" w:firstLine="0"/>
        <w:rPr>
          <w:i w:val="1"/>
        </w:rPr>
      </w:pPr>
      <w:r w:rsidDel="00000000" w:rsidR="00000000" w:rsidRPr="00000000">
        <w:rPr>
          <w:rtl w:val="0"/>
        </w:rPr>
      </w:r>
    </w:p>
    <w:p w:rsidR="00000000" w:rsidDel="00000000" w:rsidP="00000000" w:rsidRDefault="00000000" w:rsidRPr="00000000" w14:paraId="00000081">
      <w:pPr>
        <w:ind w:left="-270" w:firstLine="0"/>
        <w:rPr>
          <w:b w:val="1"/>
          <w:sz w:val="28"/>
          <w:szCs w:val="28"/>
        </w:rPr>
      </w:pPr>
      <w:r w:rsidDel="00000000" w:rsidR="00000000" w:rsidRPr="00000000">
        <w:rPr>
          <w:rtl w:val="0"/>
        </w:rPr>
      </w:r>
    </w:p>
    <w:p w:rsidR="00000000" w:rsidDel="00000000" w:rsidP="00000000" w:rsidRDefault="00000000" w:rsidRPr="00000000" w14:paraId="00000082">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Results: </w:t>
      </w:r>
    </w:p>
    <w:p w:rsidR="00000000" w:rsidDel="00000000" w:rsidP="00000000" w:rsidRDefault="00000000" w:rsidRPr="00000000" w14:paraId="00000083">
      <w:pPr>
        <w:rPr>
          <w:b w:val="1"/>
          <w:color w:val="2a2a2a"/>
          <w:sz w:val="28"/>
          <w:szCs w:val="28"/>
          <w:highlight w:val="white"/>
        </w:rPr>
      </w:pPr>
      <w:r w:rsidDel="00000000" w:rsidR="00000000" w:rsidRPr="00000000">
        <w:rPr>
          <w:rtl w:val="0"/>
        </w:rPr>
      </w:r>
    </w:p>
    <w:p w:rsidR="00000000" w:rsidDel="00000000" w:rsidP="00000000" w:rsidRDefault="00000000" w:rsidRPr="00000000" w14:paraId="00000084">
      <w:pPr>
        <w:rPr>
          <w:b w:val="1"/>
          <w:color w:val="2a2a2a"/>
          <w:sz w:val="28"/>
          <w:szCs w:val="28"/>
          <w:highlight w:val="white"/>
        </w:rPr>
      </w:pPr>
      <w:r w:rsidDel="00000000" w:rsidR="00000000" w:rsidRPr="00000000">
        <w:rPr>
          <w:rtl w:val="0"/>
        </w:rPr>
      </w:r>
    </w:p>
    <w:p w:rsidR="00000000" w:rsidDel="00000000" w:rsidP="00000000" w:rsidRDefault="00000000" w:rsidRPr="00000000" w14:paraId="00000085">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Discussion: </w:t>
        <w:br w:type="textWrapping"/>
      </w:r>
    </w:p>
    <w:p w:rsidR="00000000" w:rsidDel="00000000" w:rsidP="00000000" w:rsidRDefault="00000000" w:rsidRPr="00000000" w14:paraId="00000086">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87">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Conclusion:</w:t>
      </w: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sectPr>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act.ctti-clinicaltrials.org/download" TargetMode="External"/><Relationship Id="rId5" Type="http://schemas.openxmlformats.org/officeDocument/2006/relationships/styles" Target="styles.xml"/><Relationship Id="rId6" Type="http://schemas.openxmlformats.org/officeDocument/2006/relationships/hyperlink" Target="https://paperpile.com/c/NPPxEM/Hrsy" TargetMode="External"/><Relationship Id="rId7" Type="http://schemas.openxmlformats.org/officeDocument/2006/relationships/hyperlink" Target="https://paperpile.com/c/NPPxEM/GzPE" TargetMode="External"/><Relationship Id="rId8" Type="http://schemas.openxmlformats.org/officeDocument/2006/relationships/hyperlink" Target="https://clinicaltrials.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