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i w:val="1"/>
          <w:sz w:val="24"/>
          <w:szCs w:val="24"/>
        </w:rPr>
      </w:pPr>
      <w:r w:rsidDel="00000000" w:rsidR="00000000" w:rsidRPr="00000000">
        <w:rPr>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sz w:val="24"/>
          <w:szCs w:val="24"/>
        </w:rPr>
      </w:pPr>
      <w:r w:rsidDel="00000000" w:rsidR="00000000" w:rsidRPr="00000000">
        <w:rPr>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i w:val="1"/>
          <w:sz w:val="24"/>
          <w:szCs w:val="24"/>
        </w:rPr>
      </w:pPr>
      <w:r w:rsidDel="00000000" w:rsidR="00000000" w:rsidRPr="00000000">
        <w:rPr>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Tumors, all editions (3rd-5th) WHO Tumors, and NCIT Tumors. These results are reported in file </w:t>
      </w:r>
      <w:r w:rsidDel="00000000" w:rsidR="00000000" w:rsidRPr="00000000">
        <w:rPr>
          <w:color w:val="ff0000"/>
          <w:rtl w:val="0"/>
        </w:rPr>
        <w:t xml:space="preserve">XXXXXXX</w:t>
      </w:r>
      <w:r w:rsidDel="00000000" w:rsidR="00000000" w:rsidRPr="00000000">
        <w:rPr>
          <w:rtl w:val="0"/>
        </w:rPr>
        <w:t xml:space="preserve">.</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sz w:val="24"/>
          <w:szCs w:val="24"/>
        </w:rPr>
      </w:pPr>
      <w:r w:rsidDel="00000000" w:rsidR="00000000" w:rsidRPr="00000000">
        <w:rPr>
          <w:i w:val="1"/>
          <w:sz w:val="24"/>
          <w:szCs w:val="24"/>
          <w:rtl w:val="0"/>
        </w:rPr>
        <w:t xml:space="preserve">Text Embedding Analysis: Open AI Embeddings + Clustering </w:t>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the terms if we are using only the 5th edition of WHO tumors or all the editions, thus we generate four sets PCA transformed embeddings, and their dimensions are listed in Table 4. </w:t>
      </w:r>
    </w:p>
    <w:p w:rsidR="00000000" w:rsidDel="00000000" w:rsidP="00000000" w:rsidRDefault="00000000" w:rsidRPr="00000000" w14:paraId="00000143">
      <w:pPr>
        <w:ind w:left="-540" w:firstLine="0"/>
        <w:rPr>
          <w:sz w:val="24"/>
          <w:szCs w:val="24"/>
        </w:rPr>
      </w:pPr>
      <w:r w:rsidDel="00000000" w:rsidR="00000000" w:rsidRPr="00000000">
        <w:rPr>
          <w:rtl w:val="0"/>
        </w:rPr>
      </w:r>
    </w:p>
    <w:p w:rsidR="00000000" w:rsidDel="00000000" w:rsidP="00000000" w:rsidRDefault="00000000" w:rsidRPr="00000000" w14:paraId="00000144">
      <w:pPr>
        <w:ind w:left="-540" w:firstLine="0"/>
        <w:rPr>
          <w:sz w:val="24"/>
          <w:szCs w:val="24"/>
        </w:rPr>
      </w:pPr>
      <w:r w:rsidDel="00000000" w:rsidR="00000000" w:rsidRPr="00000000">
        <w:rPr>
          <w:sz w:val="24"/>
          <w:szCs w:val="24"/>
          <w:rtl w:val="0"/>
        </w:rPr>
        <w:t xml:space="preserve">Table 4: PCA dimensions for each embeddings based on WHO editions</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E">
      <w:pPr>
        <w:ind w:left="-540" w:firstLine="0"/>
        <w:rPr>
          <w:sz w:val="24"/>
          <w:szCs w:val="24"/>
        </w:rPr>
      </w:pPr>
      <w:r w:rsidDel="00000000" w:rsidR="00000000" w:rsidRPr="00000000">
        <w:rPr>
          <w:rtl w:val="0"/>
        </w:rPr>
      </w:r>
    </w:p>
    <w:p w:rsidR="00000000" w:rsidDel="00000000" w:rsidP="00000000" w:rsidRDefault="00000000" w:rsidRPr="00000000" w14:paraId="0000014F">
      <w:pPr>
        <w:ind w:left="-540" w:firstLine="0"/>
        <w:rPr>
          <w:b w:val="1"/>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rtl w:val="0"/>
        </w:rPr>
      </w:r>
    </w:p>
    <w:p w:rsidR="00000000" w:rsidDel="00000000" w:rsidP="00000000" w:rsidRDefault="00000000" w:rsidRPr="00000000" w14:paraId="00000151">
      <w:pPr>
        <w:ind w:left="-540" w:firstLine="540"/>
        <w:rPr>
          <w:b w:val="1"/>
          <w:i w:val="1"/>
        </w:rPr>
      </w:pPr>
      <w:r w:rsidDel="00000000" w:rsidR="00000000" w:rsidRPr="00000000">
        <w:rPr>
          <w:rtl w:val="0"/>
        </w:rPr>
      </w:r>
    </w:p>
    <w:p w:rsidR="00000000" w:rsidDel="00000000" w:rsidP="00000000" w:rsidRDefault="00000000" w:rsidRPr="00000000" w14:paraId="00000152">
      <w:pPr>
        <w:ind w:left="-540" w:firstLine="540"/>
        <w:rPr>
          <w:i w:val="1"/>
        </w:rPr>
      </w:pPr>
      <w:r w:rsidDel="00000000" w:rsidR="00000000" w:rsidRPr="00000000">
        <w:rPr>
          <w:rtl w:val="0"/>
        </w:rPr>
      </w:r>
    </w:p>
    <w:p w:rsidR="00000000" w:rsidDel="00000000" w:rsidP="00000000" w:rsidRDefault="00000000" w:rsidRPr="00000000" w14:paraId="00000153">
      <w:pPr>
        <w:ind w:left="-540" w:firstLine="0"/>
        <w:rPr>
          <w:i w:val="1"/>
        </w:rPr>
      </w:pPr>
      <w:r w:rsidDel="00000000" w:rsidR="00000000" w:rsidRPr="00000000">
        <w:rPr>
          <w:rtl w:val="0"/>
        </w:rPr>
      </w:r>
    </w:p>
    <w:p w:rsidR="00000000" w:rsidDel="00000000" w:rsidP="00000000" w:rsidRDefault="00000000" w:rsidRPr="00000000" w14:paraId="00000154">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5">
      <w:pPr>
        <w:ind w:left="-540" w:firstLine="0"/>
        <w:rPr>
          <w:i w:val="1"/>
        </w:rPr>
      </w:pPr>
      <w:r w:rsidDel="00000000" w:rsidR="00000000" w:rsidRPr="00000000">
        <w:rPr>
          <w:rtl w:val="0"/>
        </w:rPr>
      </w:r>
    </w:p>
    <w:p w:rsidR="00000000" w:rsidDel="00000000" w:rsidP="00000000" w:rsidRDefault="00000000" w:rsidRPr="00000000" w14:paraId="00000156">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7">
      <w:pPr>
        <w:ind w:left="-540" w:firstLine="540"/>
        <w:rPr>
          <w:i w:val="1"/>
        </w:rPr>
      </w:pPr>
      <w:r w:rsidDel="00000000" w:rsidR="00000000" w:rsidRPr="00000000">
        <w:rPr>
          <w:rtl w:val="0"/>
        </w:rPr>
      </w:r>
    </w:p>
    <w:p w:rsidR="00000000" w:rsidDel="00000000" w:rsidP="00000000" w:rsidRDefault="00000000" w:rsidRPr="00000000" w14:paraId="00000158">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9">
      <w:pPr>
        <w:ind w:left="-540" w:firstLine="540"/>
        <w:rPr>
          <w:i w:val="1"/>
        </w:rPr>
      </w:pPr>
      <w:r w:rsidDel="00000000" w:rsidR="00000000" w:rsidRPr="00000000">
        <w:rPr>
          <w:rtl w:val="0"/>
        </w:rPr>
      </w:r>
    </w:p>
    <w:p w:rsidR="00000000" w:rsidDel="00000000" w:rsidP="00000000" w:rsidRDefault="00000000" w:rsidRPr="00000000" w14:paraId="0000015A">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B">
      <w:pPr>
        <w:ind w:left="-540" w:firstLine="0"/>
        <w:rPr>
          <w:i w:val="1"/>
        </w:rPr>
      </w:pPr>
      <w:r w:rsidDel="00000000" w:rsidR="00000000" w:rsidRPr="00000000">
        <w:rPr>
          <w:rtl w:val="0"/>
        </w:rPr>
      </w:r>
    </w:p>
    <w:p w:rsidR="00000000" w:rsidDel="00000000" w:rsidP="00000000" w:rsidRDefault="00000000" w:rsidRPr="00000000" w14:paraId="0000015C">
      <w:pPr>
        <w:ind w:left="-270" w:firstLine="0"/>
        <w:rPr>
          <w:b w:val="1"/>
          <w:sz w:val="28"/>
          <w:szCs w:val="28"/>
        </w:rPr>
      </w:pPr>
      <w:r w:rsidDel="00000000" w:rsidR="00000000" w:rsidRPr="00000000">
        <w:rPr>
          <w:rtl w:val="0"/>
        </w:rPr>
      </w:r>
    </w:p>
    <w:p w:rsidR="00000000" w:rsidDel="00000000" w:rsidP="00000000" w:rsidRDefault="00000000" w:rsidRPr="00000000" w14:paraId="0000015D">
      <w:pPr>
        <w:ind w:left="0" w:firstLine="0"/>
        <w:rPr>
          <w:b w:val="1"/>
          <w:sz w:val="28"/>
          <w:szCs w:val="28"/>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3">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64">
      <w:pPr>
        <w:rPr>
          <w:b w:val="1"/>
          <w:color w:val="2a2a2a"/>
          <w:sz w:val="28"/>
          <w:szCs w:val="28"/>
          <w:highlight w:val="white"/>
        </w:rPr>
      </w:pPr>
      <w:r w:rsidDel="00000000" w:rsidR="00000000" w:rsidRPr="00000000">
        <w:rPr>
          <w:rtl w:val="0"/>
        </w:rPr>
      </w:r>
    </w:p>
    <w:p w:rsidR="00000000" w:rsidDel="00000000" w:rsidP="00000000" w:rsidRDefault="00000000" w:rsidRPr="00000000" w14:paraId="00000165">
      <w:pPr>
        <w:rPr>
          <w:b w:val="1"/>
          <w:color w:val="2a2a2a"/>
          <w:sz w:val="28"/>
          <w:szCs w:val="28"/>
          <w:highlight w:val="white"/>
        </w:rPr>
      </w:pPr>
      <w:r w:rsidDel="00000000" w:rsidR="00000000" w:rsidRPr="00000000">
        <w:rPr>
          <w:rtl w:val="0"/>
        </w:rPr>
      </w:r>
    </w:p>
    <w:p w:rsidR="00000000" w:rsidDel="00000000" w:rsidP="00000000" w:rsidRDefault="00000000" w:rsidRPr="00000000" w14:paraId="00000166">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67">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68">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69">
      <w:pPr>
        <w:rPr>
          <w:b w:val="1"/>
          <w:sz w:val="28"/>
          <w:szCs w:val="28"/>
          <w:highlight w:val="white"/>
        </w:rPr>
      </w:pPr>
      <w:r w:rsidDel="00000000" w:rsidR="00000000" w:rsidRPr="00000000">
        <w:rPr>
          <w:rtl w:val="0"/>
        </w:rPr>
      </w:r>
    </w:p>
    <w:p w:rsidR="00000000" w:rsidDel="00000000" w:rsidP="00000000" w:rsidRDefault="00000000" w:rsidRPr="00000000" w14:paraId="0000016A">
      <w:pPr>
        <w:rPr>
          <w:b w:val="1"/>
          <w:sz w:val="28"/>
          <w:szCs w:val="28"/>
          <w:highlight w:val="white"/>
        </w:rPr>
      </w:pPr>
      <w:r w:rsidDel="00000000" w:rsidR="00000000" w:rsidRPr="00000000">
        <w:rPr>
          <w:rtl w:val="0"/>
        </w:rPr>
      </w:r>
    </w:p>
    <w:p w:rsidR="00000000" w:rsidDel="00000000" w:rsidP="00000000" w:rsidRDefault="00000000" w:rsidRPr="00000000" w14:paraId="0000016B">
      <w:pPr>
        <w:rPr>
          <w:b w:val="1"/>
          <w:sz w:val="28"/>
          <w:szCs w:val="28"/>
          <w:highlight w:val="white"/>
        </w:rPr>
      </w:pPr>
      <w:r w:rsidDel="00000000" w:rsidR="00000000" w:rsidRPr="00000000">
        <w:rPr>
          <w:rtl w:val="0"/>
        </w:rPr>
      </w:r>
    </w:p>
    <w:p w:rsidR="00000000" w:rsidDel="00000000" w:rsidP="00000000" w:rsidRDefault="00000000" w:rsidRPr="00000000" w14:paraId="0000016C">
      <w:pPr>
        <w:rPr>
          <w:b w:val="1"/>
          <w:sz w:val="28"/>
          <w:szCs w:val="28"/>
          <w:highlight w:val="white"/>
        </w:rPr>
      </w:pPr>
      <w:r w:rsidDel="00000000" w:rsidR="00000000" w:rsidRPr="00000000">
        <w:rPr>
          <w:rtl w:val="0"/>
        </w:rPr>
      </w:r>
    </w:p>
    <w:p w:rsidR="00000000" w:rsidDel="00000000" w:rsidP="00000000" w:rsidRDefault="00000000" w:rsidRPr="00000000" w14:paraId="0000016D">
      <w:pPr>
        <w:rPr>
          <w:b w:val="1"/>
          <w:sz w:val="28"/>
          <w:szCs w:val="28"/>
          <w:highlight w:val="white"/>
        </w:rPr>
      </w:pPr>
      <w:r w:rsidDel="00000000" w:rsidR="00000000" w:rsidRPr="00000000">
        <w:rPr>
          <w:rtl w:val="0"/>
        </w:rPr>
      </w:r>
    </w:p>
    <w:p w:rsidR="00000000" w:rsidDel="00000000" w:rsidP="00000000" w:rsidRDefault="00000000" w:rsidRPr="00000000" w14:paraId="0000016E">
      <w:pPr>
        <w:rPr>
          <w:b w:val="1"/>
          <w:sz w:val="28"/>
          <w:szCs w:val="28"/>
          <w:highlight w:val="white"/>
        </w:rPr>
      </w:pPr>
      <w:r w:rsidDel="00000000" w:rsidR="00000000" w:rsidRPr="00000000">
        <w:rPr>
          <w:rtl w:val="0"/>
        </w:rPr>
      </w:r>
    </w:p>
    <w:p w:rsidR="00000000" w:rsidDel="00000000" w:rsidP="00000000" w:rsidRDefault="00000000" w:rsidRPr="00000000" w14:paraId="0000016F">
      <w:pPr>
        <w:rPr>
          <w:b w:val="1"/>
          <w:sz w:val="28"/>
          <w:szCs w:val="28"/>
          <w:highlight w:val="white"/>
        </w:rPr>
      </w:pPr>
      <w:r w:rsidDel="00000000" w:rsidR="00000000" w:rsidRPr="00000000">
        <w:rPr>
          <w:rtl w:val="0"/>
        </w:rPr>
      </w:r>
    </w:p>
    <w:p w:rsidR="00000000" w:rsidDel="00000000" w:rsidP="00000000" w:rsidRDefault="00000000" w:rsidRPr="00000000" w14:paraId="00000170">
      <w:pPr>
        <w:rPr>
          <w:b w:val="1"/>
          <w:sz w:val="28"/>
          <w:szCs w:val="28"/>
          <w:highlight w:val="white"/>
        </w:rPr>
      </w:pPr>
      <w:r w:rsidDel="00000000" w:rsidR="00000000" w:rsidRPr="00000000">
        <w:rPr>
          <w:rtl w:val="0"/>
        </w:rPr>
      </w:r>
    </w:p>
    <w:p w:rsidR="00000000" w:rsidDel="00000000" w:rsidP="00000000" w:rsidRDefault="00000000" w:rsidRPr="00000000" w14:paraId="00000171">
      <w:pPr>
        <w:rPr>
          <w:b w:val="1"/>
          <w:sz w:val="28"/>
          <w:szCs w:val="28"/>
          <w:highlight w:val="white"/>
        </w:rPr>
      </w:pPr>
      <w:r w:rsidDel="00000000" w:rsidR="00000000" w:rsidRPr="00000000">
        <w:rPr>
          <w:rtl w:val="0"/>
        </w:rPr>
      </w:r>
    </w:p>
    <w:p w:rsidR="00000000" w:rsidDel="00000000" w:rsidP="00000000" w:rsidRDefault="00000000" w:rsidRPr="00000000" w14:paraId="00000172">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Pr>
        <w:drawing>
          <wp:inline distB="114300" distT="114300" distL="114300" distR="114300">
            <wp:extent cx="6057900" cy="2527300"/>
            <wp:effectExtent b="0" l="0" r="0" t="0"/>
            <wp:docPr id="3"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Appendix </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7B">
      <w:pPr>
        <w:ind w:left="-540" w:firstLine="0"/>
        <w:rPr/>
      </w:pPr>
      <w:r w:rsidDel="00000000" w:rsidR="00000000" w:rsidRPr="00000000">
        <w:rPr>
          <w:rtl w:val="0"/>
        </w:rPr>
      </w:r>
    </w:p>
    <w:p w:rsidR="00000000" w:rsidDel="00000000" w:rsidP="00000000" w:rsidRDefault="00000000" w:rsidRPr="00000000" w14:paraId="0000017C">
      <w:pPr>
        <w:ind w:left="-540" w:firstLine="0"/>
        <w:rPr/>
      </w:pPr>
      <w:r w:rsidDel="00000000" w:rsidR="00000000" w:rsidRPr="00000000">
        <w:rPr>
          <w:rtl w:val="0"/>
        </w:rPr>
        <w:t xml:space="preserve">String 1: Breast Cancer</w:t>
      </w:r>
    </w:p>
    <w:p w:rsidR="00000000" w:rsidDel="00000000" w:rsidP="00000000" w:rsidRDefault="00000000" w:rsidRPr="00000000" w14:paraId="0000017D">
      <w:pPr>
        <w:ind w:left="-540" w:firstLine="0"/>
        <w:rPr/>
      </w:pPr>
      <w:r w:rsidDel="00000000" w:rsidR="00000000" w:rsidRPr="00000000">
        <w:rPr>
          <w:rtl w:val="0"/>
        </w:rPr>
        <w:t xml:space="preserve">String 2: Brain Cancer </w:t>
      </w:r>
    </w:p>
    <w:p w:rsidR="00000000" w:rsidDel="00000000" w:rsidP="00000000" w:rsidRDefault="00000000" w:rsidRPr="00000000" w14:paraId="0000017E">
      <w:pPr>
        <w:ind w:left="-540" w:firstLine="0"/>
        <w:rPr/>
      </w:pPr>
      <w:r w:rsidDel="00000000" w:rsidR="00000000" w:rsidRPr="00000000">
        <w:rPr>
          <w:rtl w:val="0"/>
        </w:rPr>
      </w:r>
    </w:p>
    <w:p w:rsidR="00000000" w:rsidDel="00000000" w:rsidP="00000000" w:rsidRDefault="00000000" w:rsidRPr="00000000" w14:paraId="0000017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bl>
    <w:p w:rsidR="00000000" w:rsidDel="00000000" w:rsidP="00000000" w:rsidRDefault="00000000" w:rsidRPr="00000000" w14:paraId="0000019C">
      <w:pPr>
        <w:ind w:left="-540" w:firstLine="0"/>
        <w:rPr/>
      </w:pPr>
      <w:r w:rsidDel="00000000" w:rsidR="00000000" w:rsidRPr="00000000">
        <w:rPr>
          <w:rtl w:val="0"/>
        </w:rPr>
      </w:r>
    </w:p>
    <w:p w:rsidR="00000000" w:rsidDel="00000000" w:rsidP="00000000" w:rsidRDefault="00000000" w:rsidRPr="00000000" w14:paraId="0000019D">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References</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Bray F, Laversanne M, Sung H,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4">
        <w:r w:rsidDel="00000000" w:rsidR="00000000" w:rsidRPr="00000000">
          <w:rPr>
            <w:b w:val="0"/>
            <w:i w:val="0"/>
            <w:color w:val="000000"/>
            <w:sz w:val="22"/>
            <w:szCs w:val="22"/>
            <w:u w:val="none"/>
            <w:rtl w:val="0"/>
          </w:rPr>
          <w:t xml:space="preserve">Siegel RL, Giaquinto AN, Jemal A. Cancer statistics, 2024.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7">
        <w:r w:rsidDel="00000000" w:rsidR="00000000" w:rsidRPr="00000000">
          <w:rPr>
            <w:b w:val="0"/>
            <w:i w:val="0"/>
            <w:color w:val="000000"/>
            <w:sz w:val="22"/>
            <w:szCs w:val="22"/>
            <w:u w:val="none"/>
            <w:rtl w:val="0"/>
          </w:rPr>
          <w:t xml:space="preserve">Matt GY, Sioson E, Shelton K,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0">
        <w:r w:rsidDel="00000000" w:rsidR="00000000" w:rsidRPr="00000000">
          <w:rPr>
            <w:b w:val="0"/>
            <w:i w:val="1"/>
            <w:color w:val="000000"/>
            <w:sz w:val="22"/>
            <w:szCs w:val="22"/>
            <w:u w:val="none"/>
            <w:rtl w:val="0"/>
          </w:rPr>
          <w:t xml:space="preserve">Cancer Discov</w:t>
        </w:r>
      </w:hyperlink>
      <w:hyperlink r:id="rId6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2">
        <w:r w:rsidDel="00000000" w:rsidR="00000000" w:rsidRPr="00000000">
          <w:rPr>
            <w:b w:val="0"/>
            <w:i w:val="0"/>
            <w:color w:val="000000"/>
            <w:sz w:val="22"/>
            <w:szCs w:val="22"/>
            <w:u w:val="none"/>
            <w:rtl w:val="0"/>
          </w:rPr>
          <w:t xml:space="preserve">Aristizabal P, Winestone LE, Umaretiya P,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5">
        <w:r w:rsidDel="00000000" w:rsidR="00000000" w:rsidRPr="00000000">
          <w:rPr>
            <w:b w:val="0"/>
            <w:i w:val="1"/>
            <w:color w:val="000000"/>
            <w:sz w:val="22"/>
            <w:szCs w:val="22"/>
            <w:u w:val="none"/>
            <w:rtl w:val="0"/>
          </w:rPr>
          <w:t xml:space="preserve">Am Soc Clin Oncol Educ Book</w:t>
        </w:r>
      </w:hyperlink>
      <w:hyperlink r:id="rId6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7">
        <w:r w:rsidDel="00000000" w:rsidR="00000000" w:rsidRPr="00000000">
          <w:rPr>
            <w:b w:val="0"/>
            <w:i w:val="0"/>
            <w:color w:val="000000"/>
            <w:sz w:val="22"/>
            <w:szCs w:val="22"/>
            <w:u w:val="none"/>
            <w:rtl w:val="0"/>
          </w:rPr>
          <w:t xml:space="preserve">Hunger Stephen P., Mullighan Charles G. Acute Lymphoblastic Leukemia in Children. </w:t>
        </w:r>
      </w:hyperlink>
      <w:hyperlink r:id="rId68">
        <w:r w:rsidDel="00000000" w:rsidR="00000000" w:rsidRPr="00000000">
          <w:rPr>
            <w:b w:val="0"/>
            <w:i w:val="1"/>
            <w:color w:val="000000"/>
            <w:sz w:val="22"/>
            <w:szCs w:val="22"/>
            <w:u w:val="none"/>
            <w:rtl w:val="0"/>
          </w:rPr>
          <w:t xml:space="preserve">N Engl J Med</w:t>
        </w:r>
      </w:hyperlink>
      <w:hyperlink r:id="rId6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0">
        <w:r w:rsidDel="00000000" w:rsidR="00000000" w:rsidRPr="00000000">
          <w:rPr>
            <w:b w:val="0"/>
            <w:i w:val="0"/>
            <w:color w:val="000000"/>
            <w:sz w:val="22"/>
            <w:szCs w:val="22"/>
            <w:u w:val="none"/>
            <w:rtl w:val="0"/>
          </w:rPr>
          <w:t xml:space="preserve">Laetsch TW, DuBois SG, Bender JG,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Opportunities and Challenges in Drug Development for Pediatric Cancers. </w:t>
        </w:r>
      </w:hyperlink>
      <w:hyperlink r:id="rId73">
        <w:r w:rsidDel="00000000" w:rsidR="00000000" w:rsidRPr="00000000">
          <w:rPr>
            <w:b w:val="0"/>
            <w:i w:val="1"/>
            <w:color w:val="000000"/>
            <w:sz w:val="22"/>
            <w:szCs w:val="22"/>
            <w:u w:val="none"/>
            <w:rtl w:val="0"/>
          </w:rPr>
          <w:t xml:space="preserve">Cancer Discov</w:t>
        </w:r>
      </w:hyperlink>
      <w:hyperlink r:id="rId7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5">
        <w:r w:rsidDel="00000000" w:rsidR="00000000" w:rsidRPr="00000000">
          <w:rPr>
            <w:b w:val="0"/>
            <w:i w:val="0"/>
            <w:color w:val="000000"/>
            <w:sz w:val="22"/>
            <w:szCs w:val="22"/>
            <w:u w:val="none"/>
            <w:rtl w:val="0"/>
          </w:rPr>
          <w:t xml:space="preserve">Renfro LA, Ji L, Piao J,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8">
        <w:r w:rsidDel="00000000" w:rsidR="00000000" w:rsidRPr="00000000">
          <w:rPr>
            <w:b w:val="0"/>
            <w:i w:val="1"/>
            <w:color w:val="000000"/>
            <w:sz w:val="22"/>
            <w:szCs w:val="22"/>
            <w:u w:val="none"/>
            <w:rtl w:val="0"/>
          </w:rPr>
          <w:t xml:space="preserve">JCO Precis Oncol</w:t>
        </w:r>
      </w:hyperlink>
      <w:hyperlink r:id="rId79">
        <w:r w:rsidDel="00000000" w:rsidR="00000000" w:rsidRPr="00000000">
          <w:rPr>
            <w:b w:val="0"/>
            <w:i w:val="0"/>
            <w:color w:val="000000"/>
            <w:sz w:val="22"/>
            <w:szCs w:val="22"/>
            <w:u w:val="none"/>
            <w:rtl w:val="0"/>
          </w:rPr>
          <w:t xml:space="preserve">. 2019;3. doi: </w:t>
        </w:r>
      </w:hyperlink>
      <w:hyperlink r:id="rId8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1">
        <w:r w:rsidDel="00000000" w:rsidR="00000000" w:rsidRPr="00000000">
          <w:rPr>
            <w:b w:val="0"/>
            <w:i w:val="0"/>
            <w:color w:val="000000"/>
            <w:sz w:val="22"/>
            <w:szCs w:val="22"/>
            <w:u w:val="none"/>
            <w:rtl w:val="0"/>
          </w:rPr>
          <w:t xml:space="preserve">Rivers Z, Hyde B, Ronski K,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4">
        <w:r w:rsidDel="00000000" w:rsidR="00000000" w:rsidRPr="00000000">
          <w:rPr>
            <w:b w:val="0"/>
            <w:i w:val="1"/>
            <w:color w:val="000000"/>
            <w:sz w:val="22"/>
            <w:szCs w:val="22"/>
            <w:u w:val="none"/>
            <w:rtl w:val="0"/>
          </w:rPr>
          <w:t xml:space="preserve">Clin Ther</w:t>
        </w:r>
      </w:hyperlink>
      <w:hyperlink r:id="rId8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6">
        <w:r w:rsidDel="00000000" w:rsidR="00000000" w:rsidRPr="00000000">
          <w:rPr>
            <w:b w:val="0"/>
            <w:i w:val="0"/>
            <w:color w:val="000000"/>
            <w:sz w:val="22"/>
            <w:szCs w:val="22"/>
            <w:u w:val="none"/>
            <w:rtl w:val="0"/>
          </w:rPr>
          <w:t xml:space="preserve">National Institutes of Health Clinical Trials Registry. ClinicalTrials.gov. </w:t>
        </w:r>
      </w:hyperlink>
      <w:hyperlink r:id="rId87">
        <w:r w:rsidDel="00000000" w:rsidR="00000000" w:rsidRPr="00000000">
          <w:rPr>
            <w:b w:val="0"/>
            <w:i w:val="0"/>
            <w:color w:val="000000"/>
            <w:sz w:val="22"/>
            <w:szCs w:val="22"/>
            <w:u w:val="none"/>
            <w:rtl w:val="0"/>
          </w:rPr>
          <w:t xml:space="preserve">https://clinicaltrials.gov/</w:t>
        </w:r>
      </w:hyperlink>
      <w:hyperlink r:id="rId8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9">
        <w:r w:rsidDel="00000000" w:rsidR="00000000" w:rsidRPr="00000000">
          <w:rPr>
            <w:b w:val="0"/>
            <w:i w:val="0"/>
            <w:color w:val="000000"/>
            <w:sz w:val="22"/>
            <w:szCs w:val="22"/>
            <w:u w:val="none"/>
            <w:rtl w:val="0"/>
          </w:rPr>
          <w:t xml:space="preserve">Zarin DA, Tse T, Williams RJ, </w:t>
        </w:r>
      </w:hyperlink>
      <w:hyperlink r:id="rId90">
        <w:r w:rsidDel="00000000" w:rsidR="00000000" w:rsidRPr="00000000">
          <w:rPr>
            <w:b w:val="0"/>
            <w:i w:val="1"/>
            <w:color w:val="000000"/>
            <w:sz w:val="22"/>
            <w:szCs w:val="22"/>
            <w:u w:val="none"/>
            <w:rtl w:val="0"/>
          </w:rPr>
          <w:t xml:space="preserve">et al.</w:t>
        </w:r>
      </w:hyperlink>
      <w:hyperlink r:id="rId91">
        <w:r w:rsidDel="00000000" w:rsidR="00000000" w:rsidRPr="00000000">
          <w:rPr>
            <w:b w:val="0"/>
            <w:i w:val="0"/>
            <w:color w:val="000000"/>
            <w:sz w:val="22"/>
            <w:szCs w:val="22"/>
            <w:u w:val="none"/>
            <w:rtl w:val="0"/>
          </w:rPr>
          <w:t xml:space="preserve"> The ClinicalTrials.gov Results Database — Update and Key Issues. </w:t>
        </w:r>
      </w:hyperlink>
      <w:hyperlink r:id="rId92">
        <w:r w:rsidDel="00000000" w:rsidR="00000000" w:rsidRPr="00000000">
          <w:rPr>
            <w:b w:val="0"/>
            <w:i w:val="1"/>
            <w:color w:val="000000"/>
            <w:sz w:val="22"/>
            <w:szCs w:val="22"/>
            <w:u w:val="none"/>
            <w:rtl w:val="0"/>
          </w:rPr>
          <w:t xml:space="preserve">N Engl J Med</w:t>
        </w:r>
      </w:hyperlink>
      <w:hyperlink r:id="rId9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4">
        <w:r w:rsidDel="00000000" w:rsidR="00000000" w:rsidRPr="00000000">
          <w:rPr>
            <w:b w:val="0"/>
            <w:i w:val="0"/>
            <w:color w:val="000000"/>
            <w:sz w:val="22"/>
            <w:szCs w:val="22"/>
            <w:u w:val="none"/>
            <w:rtl w:val="0"/>
          </w:rPr>
          <w:t xml:space="preserve">Siegel RL, Miller KD, Wagle NS,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Cancer statistics, 2023. </w:t>
        </w:r>
      </w:hyperlink>
      <w:hyperlink r:id="rId97">
        <w:r w:rsidDel="00000000" w:rsidR="00000000" w:rsidRPr="00000000">
          <w:rPr>
            <w:b w:val="0"/>
            <w:i w:val="1"/>
            <w:color w:val="000000"/>
            <w:sz w:val="22"/>
            <w:szCs w:val="22"/>
            <w:u w:val="none"/>
            <w:rtl w:val="0"/>
          </w:rPr>
          <w:t xml:space="preserve">CA Cancer J Clin</w:t>
        </w:r>
      </w:hyperlink>
      <w:hyperlink r:id="rId9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9">
        <w:r w:rsidDel="00000000" w:rsidR="00000000" w:rsidRPr="00000000">
          <w:rPr>
            <w:b w:val="0"/>
            <w:i w:val="0"/>
            <w:color w:val="000000"/>
            <w:sz w:val="22"/>
            <w:szCs w:val="22"/>
            <w:u w:val="none"/>
            <w:rtl w:val="0"/>
          </w:rPr>
          <w:t xml:space="preserve">Snášel V, Keprt A, Abraham A,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Approximate String Matching by Fuzzy Automata. </w:t>
        </w:r>
      </w:hyperlink>
      <w:hyperlink r:id="rId102">
        <w:r w:rsidDel="00000000" w:rsidR="00000000" w:rsidRPr="00000000">
          <w:rPr>
            <w:b w:val="0"/>
            <w:i w:val="1"/>
            <w:color w:val="000000"/>
            <w:sz w:val="22"/>
            <w:szCs w:val="22"/>
            <w:u w:val="none"/>
            <w:rtl w:val="0"/>
          </w:rPr>
          <w:t xml:space="preserve">Man-Machine Interactions</w:t>
        </w:r>
      </w:hyperlink>
      <w:hyperlink r:id="rId103">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4">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3">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4"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paperpile.com/b/NPPxEM/MKyW"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48" Type="http://schemas.openxmlformats.org/officeDocument/2006/relationships/image" Target="media/image3.png"/><Relationship Id="rId47" Type="http://schemas.openxmlformats.org/officeDocument/2006/relationships/image" Target="media/image2.png"/><Relationship Id="rId49" Type="http://schemas.openxmlformats.org/officeDocument/2006/relationships/hyperlink" Target="http://paperpile.com/b/NPPxEM/Weij"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rIfO"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1.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ibnD" TargetMode="External"/><Relationship Id="rId25" Type="http://schemas.openxmlformats.org/officeDocument/2006/relationships/image" Target="media/image4.png"/><Relationship Id="rId120" Type="http://schemas.openxmlformats.org/officeDocument/2006/relationships/hyperlink" Target="http://paperpile.com/b/NPPxEM/5rKu"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GzPE" TargetMode="External"/><Relationship Id="rId94" Type="http://schemas.openxmlformats.org/officeDocument/2006/relationships/hyperlink" Target="http://paperpile.com/b/NPPxEM/GzPE"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rIfO"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GzPE"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ZrGQ"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vxqy"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73kP" TargetMode="External"/><Relationship Id="rId87" Type="http://schemas.openxmlformats.org/officeDocument/2006/relationships/hyperlink" Target="https://clinicaltrials.gov/" TargetMode="External"/><Relationship Id="rId89" Type="http://schemas.openxmlformats.org/officeDocument/2006/relationships/hyperlink" Target="http://paperpile.com/b/NPPxEM/Hrsy" TargetMode="External"/><Relationship Id="rId80" Type="http://schemas.openxmlformats.org/officeDocument/2006/relationships/hyperlink" Target="http://dx.doi.org/10.1200/PO.19.00060"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73kP" TargetMode="External"/><Relationship Id="rId4" Type="http://schemas.openxmlformats.org/officeDocument/2006/relationships/numbering" Target="numbering.xml"/><Relationship Id="rId148" Type="http://schemas.openxmlformats.org/officeDocument/2006/relationships/hyperlink" Target="http://paperpile.com/b/NPPxEM/NP5Q"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styles" Target="styles.xml"/><Relationship Id="rId147" Type="http://schemas.openxmlformats.org/officeDocument/2006/relationships/hyperlink" Target="http://paperpile.com/b/NPPxEM/NP5Q"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NP5Q"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65" Type="http://schemas.openxmlformats.org/officeDocument/2006/relationships/hyperlink" Target="http://paperpile.com/b/NPPxEM/FRbF" TargetMode="External"/><Relationship Id="rId68" Type="http://schemas.openxmlformats.org/officeDocument/2006/relationships/hyperlink" Target="http://paperpile.com/b/NPPxEM/68h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69" Type="http://schemas.openxmlformats.org/officeDocument/2006/relationships/hyperlink" Target="http://paperpile.com/b/NPPxEM/68hp" TargetMode="External"/><Relationship Id="rId164" Type="http://schemas.openxmlformats.org/officeDocument/2006/relationships/header" Target="header1.xml"/><Relationship Id="rId163" Type="http://schemas.openxmlformats.org/officeDocument/2006/relationships/hyperlink" Target="https://www.rdocumentation.org/packages/isotree/versions/0.6.1-1/topics/isolation.forest" TargetMode="External"/><Relationship Id="rId162" Type="http://schemas.openxmlformats.org/officeDocument/2006/relationships/hyperlink" Target="http://paperpile.com/b/NPPxEM/l3Uz"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