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~5900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computational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32">
      <w:pPr>
        <w:ind w:left="-540" w:firstLine="0"/>
        <w:rPr/>
      </w:pPr>
      <w:r w:rsidDel="00000000" w:rsidR="00000000" w:rsidRPr="00000000">
        <w:rPr>
          <w:rtl w:val="0"/>
        </w:rPr>
      </w:r>
    </w:p>
    <w:p w:rsidR="00000000" w:rsidDel="00000000" w:rsidP="00000000" w:rsidRDefault="00000000" w:rsidRPr="00000000" w14:paraId="00000033">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4">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S2. The embeddings generated using Open AI, the standardized tumor names from WHO and NCIt databases and the code used to support the conclusion of this study is available in supplementary file S16.</w:t>
      </w:r>
    </w:p>
    <w:p w:rsidR="00000000" w:rsidDel="00000000" w:rsidP="00000000" w:rsidRDefault="00000000" w:rsidRPr="00000000" w14:paraId="00000035">
      <w:pPr>
        <w:ind w:left="-540" w:firstLine="0"/>
        <w:rPr/>
      </w:pPr>
      <w:r w:rsidDel="00000000" w:rsidR="00000000" w:rsidRPr="00000000">
        <w:rPr>
          <w:rtl w:val="0"/>
        </w:rPr>
      </w:r>
    </w:p>
    <w:p w:rsidR="00000000" w:rsidDel="00000000" w:rsidP="00000000" w:rsidRDefault="00000000" w:rsidRPr="00000000" w14:paraId="00000036">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7">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38">
      <w:pPr>
        <w:ind w:left="-540" w:firstLine="0"/>
        <w:rPr/>
      </w:pPr>
      <w:r w:rsidDel="00000000" w:rsidR="00000000" w:rsidRPr="00000000">
        <w:rPr>
          <w:rtl w:val="0"/>
        </w:rPr>
      </w:r>
    </w:p>
    <w:p w:rsidR="00000000" w:rsidDel="00000000" w:rsidP="00000000" w:rsidRDefault="00000000" w:rsidRPr="00000000" w14:paraId="00000039">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S3.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3C">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w:t>
      </w:r>
    </w:p>
    <w:p w:rsidR="00000000" w:rsidDel="00000000" w:rsidP="00000000" w:rsidRDefault="00000000" w:rsidRPr="00000000" w14:paraId="0000003D">
      <w:pPr>
        <w:ind w:left="-540" w:firstLine="0"/>
        <w:rPr/>
      </w:pPr>
      <w:r w:rsidDel="00000000" w:rsidR="00000000" w:rsidRPr="00000000">
        <w:rPr>
          <w:rtl w:val="0"/>
        </w:rPr>
        <w:t xml:space="preserve">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color w:val="0e101a"/>
        </w:rPr>
      </w:pPr>
      <w:r w:rsidDel="00000000" w:rsidR="00000000" w:rsidRPr="00000000">
        <w:rPr>
          <w:rtl w:val="0"/>
        </w:rPr>
      </w:r>
    </w:p>
    <w:p w:rsidR="00000000" w:rsidDel="00000000" w:rsidP="00000000" w:rsidRDefault="00000000" w:rsidRPr="00000000" w14:paraId="0000004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3">
        <w:r w:rsidDel="00000000" w:rsidR="00000000" w:rsidRPr="00000000">
          <w:rPr>
            <w:rtl w:val="0"/>
          </w:rPr>
          <w:t xml:space="preserve">[11]</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S5 titled “tumor_annotated_adult_ped.csv.”</w:t>
      </w:r>
    </w:p>
    <w:p w:rsidR="00000000" w:rsidDel="00000000" w:rsidP="00000000" w:rsidRDefault="00000000" w:rsidRPr="00000000" w14:paraId="00000045">
      <w:pPr>
        <w:ind w:left="-540" w:firstLine="0"/>
        <w:rPr/>
      </w:pPr>
      <w:r w:rsidDel="00000000" w:rsidR="00000000" w:rsidRPr="00000000">
        <w:rPr>
          <w:rtl w:val="0"/>
        </w:rPr>
      </w:r>
    </w:p>
    <w:p w:rsidR="00000000" w:rsidDel="00000000" w:rsidP="00000000" w:rsidRDefault="00000000" w:rsidRPr="00000000" w14:paraId="00000046">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S5. Supplementary file S6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9">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4A">
      <w:pPr>
        <w:ind w:left="-540" w:firstLine="0"/>
        <w:rPr/>
      </w:pPr>
      <w:r w:rsidDel="00000000" w:rsidR="00000000" w:rsidRPr="00000000">
        <w:rPr>
          <w:rtl w:val="0"/>
        </w:rPr>
      </w:r>
    </w:p>
    <w:p w:rsidR="00000000" w:rsidDel="00000000" w:rsidP="00000000" w:rsidRDefault="00000000" w:rsidRPr="00000000" w14:paraId="0000004B">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4C">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S7, followed by brief descriptions of each method.</w:t>
      </w:r>
      <w:r w:rsidDel="00000000" w:rsidR="00000000" w:rsidRPr="00000000">
        <w:rPr>
          <w:rtl w:val="0"/>
        </w:rPr>
      </w:r>
    </w:p>
    <w:p w:rsidR="00000000" w:rsidDel="00000000" w:rsidP="00000000" w:rsidRDefault="00000000" w:rsidRPr="00000000" w14:paraId="0000004D">
      <w:pPr>
        <w:ind w:left="-540" w:firstLine="0"/>
        <w:rPr>
          <w:i w:val="1"/>
        </w:rPr>
      </w:pPr>
      <w:r w:rsidDel="00000000" w:rsidR="00000000" w:rsidRPr="00000000">
        <w:rPr>
          <w:rtl w:val="0"/>
        </w:rPr>
      </w:r>
    </w:p>
    <w:p w:rsidR="00000000" w:rsidDel="00000000" w:rsidP="00000000" w:rsidRDefault="00000000" w:rsidRPr="00000000" w14:paraId="0000004E">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measures the minimum number of single-character edits (insertions, deletions, substitutions) needed to transform one string into another. Levenshtein distance between two strings can be normalized by dividing it by the length of the longer string thus the distance would range from [0,1] and allow comparison of multiple strings on the same scale. We defined the normalized Levenshtein distance between two strings S1 and S2 as follows:</w:t>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6">
      <w:pPr>
        <w:ind w:left="-540" w:firstLine="0"/>
        <w:rPr/>
      </w:pPr>
      <w:r w:rsidDel="00000000" w:rsidR="00000000" w:rsidRPr="00000000">
        <w:rPr>
          <w:rtl w:val="0"/>
        </w:rPr>
      </w:r>
    </w:p>
    <w:p w:rsidR="00000000" w:rsidDel="00000000" w:rsidP="00000000" w:rsidRDefault="00000000" w:rsidRPr="00000000" w14:paraId="00000057">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r>
    </w:p>
    <w:p w:rsidR="00000000" w:rsidDel="00000000" w:rsidP="00000000" w:rsidRDefault="00000000" w:rsidRPr="00000000" w14:paraId="00000060">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1">
      <w:pPr>
        <w:ind w:left="-540" w:firstLine="0"/>
        <w:rPr>
          <w:color w:val="202122"/>
          <w:highlight w:val="white"/>
        </w:rPr>
      </w:pPr>
      <w:r w:rsidDel="00000000" w:rsidR="00000000" w:rsidRPr="00000000">
        <w:rPr>
          <w:rtl w:val="0"/>
        </w:rPr>
      </w:r>
    </w:p>
    <w:p w:rsidR="00000000" w:rsidDel="00000000" w:rsidP="00000000" w:rsidRDefault="00000000" w:rsidRPr="00000000" w14:paraId="00000062">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4">
      <w:pPr>
        <w:ind w:left="-540" w:firstLine="0"/>
        <w:rPr>
          <w:b w:val="1"/>
          <w:highlight w:val="white"/>
        </w:rPr>
      </w:pPr>
      <w:r w:rsidDel="00000000" w:rsidR="00000000" w:rsidRPr="00000000">
        <w:rPr>
          <w:rtl w:val="0"/>
        </w:rPr>
      </w:r>
    </w:p>
    <w:p w:rsidR="00000000" w:rsidDel="00000000" w:rsidP="00000000" w:rsidRDefault="00000000" w:rsidRPr="00000000" w14:paraId="00000065">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7">
      <w:pPr>
        <w:ind w:left="-540" w:firstLine="0"/>
        <w:rPr>
          <w:color w:val="202122"/>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rtl w:val="0"/>
        </w:rPr>
      </w:r>
    </w:p>
    <w:p w:rsidR="00000000" w:rsidDel="00000000" w:rsidP="00000000" w:rsidRDefault="00000000" w:rsidRPr="00000000" w14:paraId="0000006C">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D">
      <w:pPr>
        <w:ind w:left="-540" w:firstLine="0"/>
        <w:rPr>
          <w:color w:val="202122"/>
          <w:highlight w:val="white"/>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F">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5">
        <w:r w:rsidDel="00000000" w:rsidR="00000000" w:rsidRPr="00000000">
          <w:rPr>
            <w:highlight w:val="whit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highlight w:val="whit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highlight w:val="white"/>
            <w:rtl w:val="0"/>
          </w:rPr>
          <w:t xml:space="preserve">[16,17]</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70">
      <w:pPr>
        <w:ind w:left="-540" w:firstLine="0"/>
        <w:rPr>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color w:val="000000"/>
            <w:highlight w:val="white"/>
            <w:u w:val="none"/>
            <w:rtl w:val="0"/>
          </w:rPr>
          <w:t xml:space="preserve">[21–23]</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3">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4">
      <w:pPr>
        <w:ind w:left="-540" w:firstLine="0"/>
        <w:rPr>
          <w:highlight w:val="white"/>
        </w:rPr>
      </w:pPr>
      <w:r w:rsidDel="00000000" w:rsidR="00000000" w:rsidRPr="00000000">
        <w:rPr>
          <w:rtl w:val="0"/>
        </w:rPr>
      </w:r>
    </w:p>
    <w:p w:rsidR="00000000" w:rsidDel="00000000" w:rsidP="00000000" w:rsidRDefault="00000000" w:rsidRPr="00000000" w14:paraId="00000075">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S8 and the summarized version is shown in figure 2. The following section will discuss the pipeline that standardizes the clinical trial tumors based on text embeddings. </w:t>
      </w:r>
    </w:p>
    <w:p w:rsidR="00000000" w:rsidDel="00000000" w:rsidP="00000000" w:rsidRDefault="00000000" w:rsidRPr="00000000" w14:paraId="00000076">
      <w:pPr>
        <w:ind w:left="-540" w:firstLine="0"/>
        <w:rPr>
          <w:color w:val="202122"/>
          <w:highlight w:val="white"/>
        </w:rPr>
      </w:pPr>
      <w:r w:rsidDel="00000000" w:rsidR="00000000" w:rsidRPr="00000000">
        <w:rPr>
          <w:rtl w:val="0"/>
        </w:rPr>
      </w:r>
    </w:p>
    <w:p w:rsidR="00000000" w:rsidDel="00000000" w:rsidP="00000000" w:rsidRDefault="00000000" w:rsidRPr="00000000" w14:paraId="00000077">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8">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9">
      <w:pPr>
        <w:ind w:left="-540" w:firstLine="0"/>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1">
        <w:r w:rsidDel="00000000" w:rsidR="00000000" w:rsidRPr="00000000">
          <w:rPr>
            <w:sz w:val="24"/>
            <w:szCs w:val="24"/>
            <w:rtl w:val="0"/>
          </w:rPr>
          <w:t xml:space="preserve">[34]</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7A">
      <w:pPr>
        <w:ind w:left="-540" w:firstLine="0"/>
        <w:rPr/>
      </w:pPr>
      <w:r w:rsidDel="00000000" w:rsidR="00000000" w:rsidRPr="00000000">
        <w:rPr>
          <w:rtl w:val="0"/>
        </w:rPr>
      </w:r>
    </w:p>
    <w:p w:rsidR="00000000" w:rsidDel="00000000" w:rsidP="00000000" w:rsidRDefault="00000000" w:rsidRPr="00000000" w14:paraId="0000007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in this approach, CANTOS calculated the pairwise Euclidean distances in the embedding space (LTE-3 or ADA002) among tumor names in the CTR, WHO and NCIt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C">
      <w:pPr>
        <w:ind w:left="-540" w:firstLine="0"/>
        <w:rPr>
          <w:sz w:val="24"/>
          <w:szCs w:val="24"/>
        </w:rPr>
      </w:pPr>
      <w:r w:rsidDel="00000000" w:rsidR="00000000" w:rsidRPr="00000000">
        <w:rPr>
          <w:rtl w:val="0"/>
        </w:rPr>
      </w:r>
    </w:p>
    <w:p w:rsidR="00000000" w:rsidDel="00000000" w:rsidP="00000000" w:rsidRDefault="00000000" w:rsidRPr="00000000" w14:paraId="0000007D">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7">
      <w:pPr>
        <w:ind w:left="-540" w:firstLine="0"/>
        <w:rPr>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r w:rsidDel="00000000" w:rsidR="00000000" w:rsidRPr="00000000">
        <w:rPr>
          <w:rtl w:val="0"/>
        </w:rPr>
      </w:r>
    </w:p>
    <w:p w:rsidR="00000000" w:rsidDel="00000000" w:rsidP="00000000" w:rsidRDefault="00000000" w:rsidRPr="00000000" w14:paraId="00000089">
      <w:pPr>
        <w:ind w:left="-540" w:firstLine="0"/>
        <w:rPr>
          <w:color w:val="ff0000"/>
          <w:sz w:val="24"/>
          <w:szCs w:val="24"/>
        </w:rPr>
      </w:pPr>
      <w:r w:rsidDel="00000000" w:rsidR="00000000" w:rsidRPr="00000000">
        <w:rPr>
          <w:rtl w:val="0"/>
        </w:rPr>
      </w:r>
    </w:p>
    <w:p w:rsidR="00000000" w:rsidDel="00000000" w:rsidP="00000000" w:rsidRDefault="00000000" w:rsidRPr="00000000" w14:paraId="0000008A">
      <w:pPr>
        <w:ind w:left="-540" w:firstLine="0"/>
        <w:rPr>
          <w:sz w:val="24"/>
          <w:szCs w:val="24"/>
        </w:rPr>
      </w:pPr>
      <w:r w:rsidDel="00000000" w:rsidR="00000000" w:rsidRPr="00000000">
        <w:rPr>
          <w:sz w:val="24"/>
          <w:szCs w:val="24"/>
          <w:rtl w:val="0"/>
        </w:rPr>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NCIt databases that are closest to each cluster member by computing the Euclidean distance in the embedding space (not the PCA-transformed space).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Table 2 compares the number of AP clusters formed when we use text-embeddings and text-matching (edit distances).</w:t>
      </w:r>
    </w:p>
    <w:p w:rsidR="00000000" w:rsidDel="00000000" w:rsidP="00000000" w:rsidRDefault="00000000" w:rsidRPr="00000000" w14:paraId="0000008B">
      <w:pPr>
        <w:ind w:left="-540" w:firstLine="0"/>
        <w:rPr>
          <w:sz w:val="24"/>
          <w:szCs w:val="24"/>
        </w:rPr>
      </w:pPr>
      <w:r w:rsidDel="00000000" w:rsidR="00000000" w:rsidRPr="00000000">
        <w:rPr>
          <w:rtl w:val="0"/>
        </w:rPr>
      </w:r>
    </w:p>
    <w:p w:rsidR="00000000" w:rsidDel="00000000" w:rsidP="00000000" w:rsidRDefault="00000000" w:rsidRPr="00000000" w14:paraId="000000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D">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In addition to AP clustering, CANTOS implemented K-means clustering on  PCA transformed embeddings to standardize the tumor names in CTR. Unlike AP,  K-means requires users to define the number of clusters, "K," as a hyperparameter</w:t>
      </w:r>
      <w:hyperlink r:id="rId42">
        <w:r w:rsidDel="00000000" w:rsidR="00000000" w:rsidRPr="00000000">
          <w:rPr>
            <w:sz w:val="24"/>
            <w:szCs w:val="24"/>
            <w:highlight w:val="white"/>
            <w:rtl w:val="0"/>
          </w:rPr>
          <w:t xml:space="preserve">[35]</w:t>
        </w:r>
      </w:hyperlink>
      <w:r w:rsidDel="00000000" w:rsidR="00000000" w:rsidRPr="00000000">
        <w:rPr>
          <w:sz w:val="24"/>
          <w:szCs w:val="24"/>
          <w:highlight w:val="white"/>
          <w:rtl w:val="0"/>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For a given value of “K”, when K-means clustering is completed, the silhouette coefficient is computed for each data point. The silhouette coefficient has a range of </w:t>
      </w:r>
      <w:r w:rsidDel="00000000" w:rsidR="00000000" w:rsidRPr="00000000">
        <w:rPr>
          <w:sz w:val="24"/>
          <w:szCs w:val="24"/>
          <w:highlight w:val="white"/>
          <w:rtl w:val="0"/>
        </w:rPr>
        <w:t xml:space="preserve">[-1,1]</w:t>
      </w:r>
      <w:r w:rsidDel="00000000" w:rsidR="00000000" w:rsidRPr="00000000">
        <w:rPr>
          <w:sz w:val="24"/>
          <w:szCs w:val="24"/>
          <w:highlight w:val="white"/>
          <w:rtl w:val="0"/>
        </w:rPr>
        <w:t xml:space="preserve">.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After K-means clustering is completed, CANTOS follows the same steps for outlier detection (isolation forest and LOF analysis) and standardization (compute euclidean distances with standardized term and identify the closest match) as it did for embedding based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1">
      <w:pPr>
        <w:ind w:left="-540" w:firstLine="0"/>
        <w:rPr>
          <w:sz w:val="24"/>
          <w:szCs w:val="24"/>
          <w:highlight w:val="white"/>
        </w:rPr>
      </w:pPr>
      <w:r w:rsidDel="00000000" w:rsidR="00000000" w:rsidRPr="00000000">
        <w:rPr>
          <w:sz w:val="24"/>
          <w:szCs w:val="24"/>
          <w:highlight w:val="white"/>
          <w:rtl w:val="0"/>
        </w:rPr>
        <w:t xml:space="preserve">In this paper, we developed the CANTOS pipeline to extract and standardize tumor names from the CTR according to WHO and NCIt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sz w:val="24"/>
          <w:szCs w:val="24"/>
          <w:highlight w:val="white"/>
        </w:rPr>
      </w:pPr>
      <w:r w:rsidDel="00000000" w:rsidR="00000000" w:rsidRPr="00000000">
        <w:rPr>
          <w:sz w:val="24"/>
          <w:szCs w:val="24"/>
          <w:highlight w:val="white"/>
          <w:rtl w:val="0"/>
        </w:rPr>
        <w:t xml:space="preserve">For these 1,600 tumor names, we annotated ground truths using only the 5th edition (latest) and all editions (3rd, 4th, and 5th) of the WHO database (and not NCIt), as the WHO is the gold standard for tumor nomenclature. During annotation, we found some CTR tumor names that had multiple ground truths or none from the WHO database. Tumors without ground truth were excluded from accuracy evaluations.When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3 and the 5th edition in Table 4.</w:t>
      </w:r>
    </w:p>
    <w:p w:rsidR="00000000" w:rsidDel="00000000" w:rsidP="00000000" w:rsidRDefault="00000000" w:rsidRPr="00000000" w14:paraId="000000B4">
      <w:pPr>
        <w:ind w:left="-540" w:firstLine="0"/>
        <w:rPr>
          <w:sz w:val="24"/>
          <w:szCs w:val="24"/>
          <w:highlight w:val="white"/>
        </w:rPr>
      </w:pPr>
      <w:r w:rsidDel="00000000" w:rsidR="00000000" w:rsidRPr="00000000">
        <w:rPr>
          <w:rtl w:val="0"/>
        </w:rPr>
      </w:r>
    </w:p>
    <w:p w:rsidR="00000000" w:rsidDel="00000000" w:rsidP="00000000" w:rsidRDefault="00000000" w:rsidRPr="00000000" w14:paraId="000000B5">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A">
      <w:pPr>
        <w:ind w:left="-540" w:firstLine="0"/>
        <w:rPr>
          <w:sz w:val="24"/>
          <w:szCs w:val="24"/>
          <w:highlight w:val="white"/>
        </w:rPr>
      </w:pPr>
      <w:r w:rsidDel="00000000" w:rsidR="00000000" w:rsidRPr="00000000">
        <w:rPr>
          <w:rtl w:val="0"/>
        </w:rPr>
      </w:r>
    </w:p>
    <w:p w:rsidR="00000000" w:rsidDel="00000000" w:rsidP="00000000" w:rsidRDefault="00000000" w:rsidRPr="00000000" w14:paraId="000000EB">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C">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1">
      <w:pPr>
        <w:ind w:left="-540" w:firstLine="0"/>
        <w:rPr>
          <w:sz w:val="24"/>
          <w:szCs w:val="24"/>
          <w:highlight w:val="white"/>
        </w:rPr>
      </w:pPr>
      <w:r w:rsidDel="00000000" w:rsidR="00000000" w:rsidRPr="00000000">
        <w:rPr>
          <w:rtl w:val="0"/>
        </w:rPr>
      </w:r>
    </w:p>
    <w:p w:rsidR="00000000" w:rsidDel="00000000" w:rsidP="00000000" w:rsidRDefault="00000000" w:rsidRPr="00000000" w14:paraId="00000122">
      <w:pPr>
        <w:ind w:left="-540" w:firstLine="0"/>
        <w:rPr>
          <w:sz w:val="24"/>
          <w:szCs w:val="24"/>
          <w:highlight w:val="white"/>
        </w:rPr>
      </w:pPr>
      <w:r w:rsidDel="00000000" w:rsidR="00000000" w:rsidRPr="00000000">
        <w:rPr>
          <w:sz w:val="24"/>
          <w:szCs w:val="24"/>
          <w:highlight w:val="white"/>
          <w:rtl w:val="0"/>
        </w:rPr>
        <w:t xml:space="preserve">Tables 3 and 4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Dist when using WHO database all editions (Table 3). Notably, LTE-3+K-means ranked higher than its ADA002 variant method, ADA002+K-means, for both editions of the WHO database. We attribute the superior performance of LTE-3 methods to the higher dimensionality of LTE-3, which likely captures the complexity of the input data better.</w:t>
      </w:r>
    </w:p>
    <w:p w:rsidR="00000000" w:rsidDel="00000000" w:rsidP="00000000" w:rsidRDefault="00000000" w:rsidRPr="00000000" w14:paraId="00000123">
      <w:pPr>
        <w:ind w:left="-540" w:firstLine="0"/>
        <w:rPr>
          <w:sz w:val="24"/>
          <w:szCs w:val="24"/>
          <w:highlight w:val="white"/>
        </w:rPr>
      </w:pPr>
      <w:r w:rsidDel="00000000" w:rsidR="00000000" w:rsidRPr="00000000">
        <w:rPr>
          <w:rtl w:val="0"/>
        </w:rPr>
      </w:r>
    </w:p>
    <w:p w:rsidR="00000000" w:rsidDel="00000000" w:rsidP="00000000" w:rsidRDefault="00000000" w:rsidRPr="00000000" w14:paraId="00000124">
      <w:pPr>
        <w:ind w:left="-540" w:firstLine="0"/>
        <w:rPr>
          <w:sz w:val="24"/>
          <w:szCs w:val="24"/>
        </w:rPr>
      </w:pPr>
      <w:r w:rsidDel="00000000" w:rsidR="00000000" w:rsidRPr="00000000">
        <w:rPr>
          <w:sz w:val="24"/>
          <w:szCs w:val="24"/>
          <w:highlight w:val="white"/>
          <w:rtl w:val="0"/>
        </w:rPr>
        <w:t xml:space="preserve">Among the edit distances, Levenshtein distance outperformed both Jarro-Winkler and cosine distances or any of their implementations using AP clustering. Jarro-Winkler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S10 (WHO All Editions) and S11 (WHO 5th Edition). Standardized terms for each tumor in the CTR are reported in supplementary files S12-S15. </w:t>
      </w: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color w:val="2a2a2a"/>
          <w:sz w:val="24"/>
          <w:szCs w:val="24"/>
          <w:highlight w:val="white"/>
          <w:rtl w:val="0"/>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NCIt databases.</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9">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A">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B">
      <w:pPr>
        <w:ind w:left="-540" w:firstLine="0"/>
        <w:rPr>
          <w:color w:val="2a2a2a"/>
          <w:sz w:val="24"/>
          <w:szCs w:val="24"/>
          <w:highlight w:val="white"/>
        </w:rPr>
      </w:pPr>
      <w:r w:rsidDel="00000000" w:rsidR="00000000" w:rsidRPr="00000000">
        <w:rPr>
          <w:color w:val="2a2a2a"/>
          <w:sz w:val="24"/>
          <w:szCs w:val="24"/>
          <w:highlight w:val="white"/>
          <w:rtl w:val="0"/>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NCIt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rsidR="00000000" w:rsidDel="00000000" w:rsidP="00000000" w:rsidRDefault="00000000" w:rsidRPr="00000000" w14:paraId="0000012C">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D">
      <w:pPr>
        <w:ind w:left="-540" w:firstLine="0"/>
        <w:rPr>
          <w:sz w:val="24"/>
          <w:szCs w:val="24"/>
        </w:rPr>
      </w:pPr>
      <w:r w:rsidDel="00000000" w:rsidR="00000000" w:rsidRPr="00000000">
        <w:rPr>
          <w:sz w:val="24"/>
          <w:szCs w:val="24"/>
          <w:highlight w:val="white"/>
          <w:rtl w:val="0"/>
        </w:rPr>
        <w:t xml:space="preserve">We generated text embeddings using OpenAI's LLM: text-embedding-ada-002 (ADA002) and text-embedding-3-large (LTE-3). LTE-3 methods generally outperformed ADA002, except for LTE-3+K-means, which slightly underperformed compared to ADA002+Euclidean Dist and ADA002+AP when standardized against all editions of the WHO database. Regardless of the WHO database edition, LTE-3+Euclidean Dist achieved the highest accuracy, followed by LTE-3+AP. The LTE-3+Euclidean Dist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medical corpus, so an LLM trained on such data would likely perform better and differentiate tumor names more </w:t>
      </w:r>
      <w:r w:rsidDel="00000000" w:rsidR="00000000" w:rsidRPr="00000000">
        <w:rPr>
          <w:sz w:val="24"/>
          <w:szCs w:val="24"/>
          <w:highlight w:val="white"/>
          <w:rtl w:val="0"/>
        </w:rPr>
        <w:t xml:space="preserve">precisely</w:t>
      </w:r>
      <w:hyperlink r:id="rId46">
        <w:r w:rsidDel="00000000" w:rsidR="00000000" w:rsidRPr="00000000">
          <w:rPr>
            <w:sz w:val="24"/>
            <w:szCs w:val="24"/>
            <w:highlight w:val="white"/>
            <w:rtl w:val="0"/>
          </w:rPr>
          <w:t xml:space="preserve">[38]</w:t>
        </w:r>
      </w:hyperlink>
      <w:r w:rsidDel="00000000" w:rsidR="00000000" w:rsidRPr="00000000">
        <w:rPr>
          <w:sz w:val="24"/>
          <w:szCs w:val="24"/>
          <w:highlight w:val="white"/>
          <w:rtl w:val="0"/>
        </w:rPr>
        <w:t xml:space="preserve">.</w:t>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47">
        <w:r w:rsidDel="00000000" w:rsidR="00000000" w:rsidRPr="00000000">
          <w:rPr>
            <w:sz w:val="24"/>
            <w:szCs w:val="24"/>
            <w:highlight w:val="white"/>
            <w:rtl w:val="0"/>
          </w:rPr>
          <w:t xml:space="preserve">[39,40]</w:t>
        </w:r>
      </w:hyperlink>
      <w:r w:rsidDel="00000000" w:rsidR="00000000" w:rsidRPr="00000000">
        <w:rPr>
          <w:sz w:val="24"/>
          <w:szCs w:val="24"/>
          <w:highlight w:val="white"/>
          <w:rtl w:val="0"/>
        </w:rPr>
        <w:t xml:space="preserve"> and evidence reproducibility </w:t>
      </w:r>
      <w:hyperlink r:id="rId48">
        <w:r w:rsidDel="00000000" w:rsidR="00000000" w:rsidRPr="00000000">
          <w:rPr>
            <w:sz w:val="24"/>
            <w:szCs w:val="24"/>
            <w:highlight w:val="white"/>
            <w:rtl w:val="0"/>
          </w:rPr>
          <w:t xml:space="preserve">[41]</w:t>
        </w:r>
      </w:hyperlink>
      <w:r w:rsidDel="00000000" w:rsidR="00000000" w:rsidRPr="00000000">
        <w:rPr>
          <w:sz w:val="24"/>
          <w:szCs w:val="24"/>
          <w:highlight w:val="white"/>
          <w:rtl w:val="0"/>
        </w:rPr>
        <w:t xml:space="preserve">,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rsidR="00000000" w:rsidDel="00000000" w:rsidP="00000000" w:rsidRDefault="00000000" w:rsidRPr="00000000" w14:paraId="00000134">
      <w:pPr>
        <w:ind w:left="-540" w:firstLine="0"/>
        <w:rPr>
          <w:sz w:val="24"/>
          <w:szCs w:val="24"/>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6">
      <w:pPr>
        <w:ind w:left="-540" w:firstLine="0"/>
        <w:rPr>
          <w:sz w:val="24"/>
          <w:szCs w:val="24"/>
          <w:highlight w:val="white"/>
        </w:rPr>
      </w:pPr>
      <w:r w:rsidDel="00000000" w:rsidR="00000000" w:rsidRPr="00000000">
        <w:rPr>
          <w:sz w:val="24"/>
          <w:szCs w:val="24"/>
          <w:highlight w:val="white"/>
          <w:rtl w:val="0"/>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NCIt databases using 12 standardization methods based on text-matching and text-embedding. Our findings show that embedding-based methods outperform text-matching methods, with the LTE-3+Euclidean Dist method achieving the highest accuracy. We standardized all 13,230 tumors in the CTR against the WHO and NCIt databases and reported the results.</w:t>
      </w:r>
    </w:p>
    <w:p w:rsidR="00000000" w:rsidDel="00000000" w:rsidP="00000000" w:rsidRDefault="00000000" w:rsidRPr="00000000" w14:paraId="00000137">
      <w:pPr>
        <w:ind w:left="-540" w:firstLine="0"/>
        <w:rPr>
          <w:sz w:val="24"/>
          <w:szCs w:val="24"/>
          <w:highlight w:val="white"/>
        </w:rPr>
      </w:pPr>
      <w:r w:rsidDel="00000000" w:rsidR="00000000" w:rsidRPr="00000000">
        <w:rPr>
          <w:rtl w:val="0"/>
        </w:rPr>
      </w:r>
    </w:p>
    <w:p w:rsidR="00000000" w:rsidDel="00000000" w:rsidP="00000000" w:rsidRDefault="00000000" w:rsidRPr="00000000" w14:paraId="00000138">
      <w:pPr>
        <w:ind w:left="-540" w:firstLine="0"/>
        <w:rPr>
          <w:sz w:val="24"/>
          <w:szCs w:val="24"/>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0">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41">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2">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rtl w:val="0"/>
        </w:rPr>
        <w:t xml:space="preserve">FIGURES </w:t>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b w:val="1"/>
        </w:rPr>
        <w:drawing>
          <wp:inline distB="114300" distT="114300" distL="114300" distR="114300">
            <wp:extent cx="8343900" cy="4749800"/>
            <wp:effectExtent b="0" l="0" r="0" t="0"/>
            <wp:docPr id="5" name="image1.png"/>
            <a:graphic>
              <a:graphicData uri="http://schemas.openxmlformats.org/drawingml/2006/picture">
                <pic:pic>
                  <pic:nvPicPr>
                    <pic:cNvPr id="0" name="image1.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4.png"/>
            <a:graphic>
              <a:graphicData uri="http://schemas.openxmlformats.org/drawingml/2006/picture">
                <pic:pic>
                  <pic:nvPicPr>
                    <pic:cNvPr id="0" name="image4.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rtl w:val="0"/>
        </w:rPr>
      </w:r>
    </w:p>
    <w:p w:rsidR="00000000" w:rsidDel="00000000" w:rsidP="00000000" w:rsidRDefault="00000000" w:rsidRPr="00000000" w14:paraId="00000183">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5.png"/>
            <a:graphic>
              <a:graphicData uri="http://schemas.openxmlformats.org/drawingml/2006/picture">
                <pic:pic>
                  <pic:nvPicPr>
                    <pic:cNvPr id="0" name="image5.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5">
      <w:pPr>
        <w:ind w:left="-540" w:firstLine="0"/>
        <w:rPr>
          <w:b w:val="1"/>
          <w:sz w:val="28"/>
          <w:szCs w:val="28"/>
        </w:rPr>
      </w:pPr>
      <w:r w:rsidDel="00000000" w:rsidR="00000000" w:rsidRPr="00000000">
        <w:rPr>
          <w:rtl w:val="0"/>
        </w:rPr>
      </w:r>
    </w:p>
    <w:p w:rsidR="00000000" w:rsidDel="00000000" w:rsidP="00000000" w:rsidRDefault="00000000" w:rsidRPr="00000000" w14:paraId="00000186">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7">
      <w:pPr>
        <w:ind w:left="-540" w:firstLine="0"/>
        <w:rPr>
          <w:sz w:val="24"/>
          <w:szCs w:val="24"/>
        </w:rPr>
      </w:pPr>
      <w:r w:rsidDel="00000000" w:rsidR="00000000" w:rsidRPr="00000000">
        <w:rPr>
          <w:rtl w:val="0"/>
        </w:rPr>
      </w:r>
    </w:p>
    <w:p w:rsidR="00000000" w:rsidDel="00000000" w:rsidP="00000000" w:rsidRDefault="00000000" w:rsidRPr="00000000" w14:paraId="00000188">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9">
      <w:pPr>
        <w:ind w:left="-540" w:firstLine="0"/>
        <w:rPr/>
      </w:pPr>
      <w:r w:rsidDel="00000000" w:rsidR="00000000" w:rsidRPr="00000000">
        <w:rPr>
          <w:rtl w:val="0"/>
        </w:rPr>
      </w:r>
    </w:p>
    <w:p w:rsidR="00000000" w:rsidDel="00000000" w:rsidP="00000000" w:rsidRDefault="00000000" w:rsidRPr="00000000" w14:paraId="0000018A">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A0">
      <w:pPr>
        <w:rPr>
          <w:b w:val="1"/>
          <w:sz w:val="28"/>
          <w:szCs w:val="28"/>
        </w:rPr>
      </w:pPr>
      <w:r w:rsidDel="00000000" w:rsidR="00000000" w:rsidRPr="00000000">
        <w:rPr>
          <w:rtl w:val="0"/>
        </w:rPr>
      </w:r>
    </w:p>
    <w:p w:rsidR="00000000" w:rsidDel="00000000" w:rsidP="00000000" w:rsidRDefault="00000000" w:rsidRPr="00000000" w14:paraId="000001A1">
      <w:pPr>
        <w:rPr>
          <w:b w:val="1"/>
          <w:sz w:val="28"/>
          <w:szCs w:val="28"/>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ind w:left="-540" w:firstLine="0"/>
        <w:rPr>
          <w:b w:val="1"/>
          <w:sz w:val="28"/>
          <w:szCs w:val="28"/>
        </w:rPr>
      </w:pPr>
      <w:r w:rsidDel="00000000" w:rsidR="00000000" w:rsidRPr="00000000">
        <w:rPr>
          <w:rtl w:val="0"/>
        </w:rPr>
      </w:r>
    </w:p>
    <w:p w:rsidR="00000000" w:rsidDel="00000000" w:rsidP="00000000" w:rsidRDefault="00000000" w:rsidRPr="00000000" w14:paraId="000001A7">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8">
      <w:pPr>
        <w:ind w:left="-540" w:firstLine="0"/>
        <w:rPr>
          <w:b w:val="1"/>
          <w:sz w:val="28"/>
          <w:szCs w:val="28"/>
        </w:rPr>
      </w:pPr>
      <w:r w:rsidDel="00000000" w:rsidR="00000000" w:rsidRPr="00000000">
        <w:rPr>
          <w:rtl w:val="0"/>
        </w:rPr>
      </w:r>
    </w:p>
    <w:p w:rsidR="00000000" w:rsidDel="00000000" w:rsidP="00000000" w:rsidRDefault="00000000" w:rsidRPr="00000000" w14:paraId="000001A9">
      <w:pPr>
        <w:ind w:left="-540" w:firstLine="0"/>
        <w:rPr>
          <w:b w:val="1"/>
          <w:sz w:val="28"/>
          <w:szCs w:val="28"/>
        </w:rPr>
      </w:pPr>
      <w:r w:rsidDel="00000000" w:rsidR="00000000" w:rsidRPr="00000000">
        <w:rPr>
          <w:rtl w:val="0"/>
        </w:rPr>
      </w:r>
    </w:p>
    <w:p w:rsidR="00000000" w:rsidDel="00000000" w:rsidP="00000000" w:rsidRDefault="00000000" w:rsidRPr="00000000" w14:paraId="000001AA">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B">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0">
      <w:pPr>
        <w:ind w:left="-540" w:firstLine="0"/>
        <w:rPr/>
      </w:pPr>
      <w:r w:rsidDel="00000000" w:rsidR="00000000" w:rsidRPr="00000000">
        <w:rPr>
          <w:rtl w:val="0"/>
        </w:rPr>
      </w:r>
    </w:p>
    <w:p w:rsidR="00000000" w:rsidDel="00000000" w:rsidP="00000000" w:rsidRDefault="00000000" w:rsidRPr="00000000" w14:paraId="000001D1">
      <w:pPr>
        <w:ind w:left="-540" w:firstLine="0"/>
        <w:rPr>
          <w:b w:val="1"/>
        </w:rPr>
      </w:pPr>
      <w:r w:rsidDel="00000000" w:rsidR="00000000" w:rsidRPr="00000000">
        <w:rPr>
          <w:rtl w:val="0"/>
        </w:rPr>
      </w:r>
    </w:p>
    <w:p w:rsidR="00000000" w:rsidDel="00000000" w:rsidP="00000000" w:rsidRDefault="00000000" w:rsidRPr="00000000" w14:paraId="000001D2">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D">
      <w:pPr>
        <w:ind w:left="-540" w:firstLine="0"/>
        <w:rPr>
          <w:b w:val="1"/>
          <w:sz w:val="28"/>
          <w:szCs w:val="28"/>
        </w:rPr>
      </w:pPr>
      <w:r w:rsidDel="00000000" w:rsidR="00000000" w:rsidRPr="00000000">
        <w:rPr>
          <w:rtl w:val="0"/>
        </w:rPr>
      </w:r>
    </w:p>
    <w:p w:rsidR="00000000" w:rsidDel="00000000" w:rsidP="00000000" w:rsidRDefault="00000000" w:rsidRPr="00000000" w14:paraId="0000020E">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F">
      <w:pPr>
        <w:ind w:left="-540" w:firstLine="0"/>
        <w:rPr/>
      </w:pPr>
      <w:r w:rsidDel="00000000" w:rsidR="00000000" w:rsidRPr="00000000">
        <w:rPr>
          <w:rtl w:val="0"/>
        </w:rPr>
      </w:r>
    </w:p>
    <w:p w:rsidR="00000000" w:rsidDel="00000000" w:rsidP="00000000" w:rsidRDefault="00000000" w:rsidRPr="00000000" w14:paraId="00000210">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r>
    </w:p>
    <w:p w:rsidR="00000000" w:rsidDel="00000000" w:rsidP="00000000" w:rsidRDefault="00000000" w:rsidRPr="00000000" w14:paraId="00000263">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rtl w:val="0"/>
        </w:rPr>
        <w:t xml:space="preserve">String 1: Breast Cancer</w:t>
      </w:r>
    </w:p>
    <w:p w:rsidR="00000000" w:rsidDel="00000000" w:rsidP="00000000" w:rsidRDefault="00000000" w:rsidRPr="00000000" w14:paraId="00000268">
      <w:pPr>
        <w:ind w:left="-540" w:firstLine="0"/>
        <w:rPr/>
      </w:pPr>
      <w:r w:rsidDel="00000000" w:rsidR="00000000" w:rsidRPr="00000000">
        <w:rPr>
          <w:rtl w:val="0"/>
        </w:rPr>
        <w:t xml:space="preserve">String 2: Brain Cancer </w:t>
      </w:r>
    </w:p>
    <w:p w:rsidR="00000000" w:rsidDel="00000000" w:rsidP="00000000" w:rsidRDefault="00000000" w:rsidRPr="00000000" w14:paraId="00000269">
      <w:pPr>
        <w:ind w:left="-540" w:firstLine="0"/>
        <w:rPr/>
      </w:pPr>
      <w:r w:rsidDel="00000000" w:rsidR="00000000" w:rsidRPr="00000000">
        <w:rPr>
          <w:rtl w:val="0"/>
        </w:rPr>
      </w:r>
    </w:p>
    <w:p w:rsidR="00000000" w:rsidDel="00000000" w:rsidP="00000000" w:rsidRDefault="00000000" w:rsidRPr="00000000" w14:paraId="0000026A">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r>
    </w:tbl>
    <w:p w:rsidR="00000000" w:rsidDel="00000000" w:rsidP="00000000" w:rsidRDefault="00000000" w:rsidRPr="00000000" w14:paraId="00000287">
      <w:pPr>
        <w:ind w:left="-540" w:firstLine="0"/>
        <w:rPr/>
      </w:pPr>
      <w:r w:rsidDel="00000000" w:rsidR="00000000" w:rsidRPr="00000000">
        <w:rPr>
          <w:rtl w:val="0"/>
        </w:rPr>
      </w:r>
    </w:p>
    <w:p w:rsidR="00000000" w:rsidDel="00000000" w:rsidP="00000000" w:rsidRDefault="00000000" w:rsidRPr="00000000" w14:paraId="00000288">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9">
      <w:pPr>
        <w:ind w:left="-540" w:firstLine="0"/>
        <w:rPr>
          <w:b w:val="1"/>
          <w:sz w:val="30"/>
          <w:szCs w:val="30"/>
        </w:rPr>
      </w:pPr>
      <w:r w:rsidDel="00000000" w:rsidR="00000000" w:rsidRPr="00000000">
        <w:rPr>
          <w:rtl w:val="0"/>
        </w:rPr>
      </w:r>
    </w:p>
    <w:p w:rsidR="00000000" w:rsidDel="00000000" w:rsidP="00000000" w:rsidRDefault="00000000" w:rsidRPr="00000000" w14:paraId="0000028A">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B">
      <w:pPr>
        <w:ind w:left="-540" w:firstLine="0"/>
        <w:rPr>
          <w:b w:val="1"/>
        </w:rPr>
      </w:pP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b w:val="1"/>
        </w:rPr>
        <w:drawing>
          <wp:inline distB="114300" distT="114300" distL="114300" distR="114300">
            <wp:extent cx="6057900" cy="5308600"/>
            <wp:effectExtent b="0" l="0" r="0" t="0"/>
            <wp:docPr id="1" name="image2.png"/>
            <a:graphic>
              <a:graphicData uri="http://schemas.openxmlformats.org/drawingml/2006/picture">
                <pic:pic>
                  <pic:nvPicPr>
                    <pic:cNvPr id="0" name="image2.png"/>
                    <pic:cNvPicPr preferRelativeResize="0"/>
                  </pic:nvPicPr>
                  <pic:blipFill>
                    <a:blip r:embed="rId213"/>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F">
      <w:pPr>
        <w:ind w:left="-540" w:firstLine="0"/>
        <w:rPr>
          <w:b w:val="1"/>
        </w:rPr>
      </w:pPr>
      <w:r w:rsidDel="00000000" w:rsidR="00000000" w:rsidRPr="00000000">
        <w:rPr>
          <w:b w:val="1"/>
        </w:rPr>
        <w:drawing>
          <wp:inline distB="114300" distT="114300" distL="114300" distR="114300">
            <wp:extent cx="6057900" cy="5029200"/>
            <wp:effectExtent b="0" l="0" r="0" t="0"/>
            <wp:docPr id="2" name="image3.png"/>
            <a:graphic>
              <a:graphicData uri="http://schemas.openxmlformats.org/drawingml/2006/picture">
                <pic:pic>
                  <pic:nvPicPr>
                    <pic:cNvPr id="0" name="image3.png"/>
                    <pic:cNvPicPr preferRelativeResize="0"/>
                  </pic:nvPicPr>
                  <pic:blipFill>
                    <a:blip r:embed="rId214"/>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b w:val="1"/>
          <w:rtl w:val="0"/>
        </w:rPr>
        <w:t xml:space="preserve">Supplementary File S10: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b w:val="1"/>
          <w:rtl w:val="0"/>
        </w:rPr>
        <w:t xml:space="preserve">Supplementary File S11:</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b w:val="1"/>
          <w:rtl w:val="0"/>
        </w:rPr>
        <w:t xml:space="preserve">Supplementary File S14: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b w:val="1"/>
          <w:rtl w:val="0"/>
        </w:rPr>
        <w:t xml:space="preserve">Supplementary File S15:</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b w:val="1"/>
          <w:rtl w:val="0"/>
        </w:rPr>
        <w:t xml:space="preserve">Supplementary File S16: CANTOS.zip</w:t>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p w:rsidR="00000000" w:rsidDel="00000000" w:rsidP="00000000" w:rsidRDefault="00000000" w:rsidRPr="00000000" w14:paraId="000002A3">
      <w:pPr>
        <w:ind w:left="-540" w:firstLine="0"/>
        <w:rPr>
          <w:b w:val="1"/>
        </w:rPr>
      </w:pP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rtl w:val="0"/>
        </w:rPr>
      </w:r>
    </w:p>
    <w:p w:rsidR="00000000" w:rsidDel="00000000" w:rsidP="00000000" w:rsidRDefault="00000000" w:rsidRPr="00000000" w14:paraId="000002A5">
      <w:pPr>
        <w:ind w:left="-540" w:firstLine="0"/>
        <w:rPr>
          <w:b w:val="1"/>
        </w:rPr>
      </w:pPr>
      <w:r w:rsidDel="00000000" w:rsidR="00000000" w:rsidRPr="00000000">
        <w:rPr>
          <w:rtl w:val="0"/>
        </w:rPr>
      </w:r>
    </w:p>
    <w:p w:rsidR="00000000" w:rsidDel="00000000" w:rsidP="00000000" w:rsidRDefault="00000000" w:rsidRPr="00000000" w14:paraId="000002A6">
      <w:pPr>
        <w:ind w:left="-540" w:firstLine="0"/>
        <w:rPr>
          <w:b w:val="1"/>
        </w:rPr>
      </w:pPr>
      <w:r w:rsidDel="00000000" w:rsidR="00000000" w:rsidRPr="00000000">
        <w:rPr>
          <w:rtl w:val="0"/>
        </w:rPr>
      </w:r>
    </w:p>
    <w:p w:rsidR="00000000" w:rsidDel="00000000" w:rsidP="00000000" w:rsidRDefault="00000000" w:rsidRPr="00000000" w14:paraId="000002A7">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3.png"/><Relationship Id="rId213" Type="http://schemas.openxmlformats.org/officeDocument/2006/relationships/image" Target="media/image2.png"/><Relationship Id="rId212" Type="http://schemas.openxmlformats.org/officeDocument/2006/relationships/image" Target="media/image5.png"/><Relationship Id="rId211" Type="http://schemas.openxmlformats.org/officeDocument/2006/relationships/image" Target="media/image4.png"/><Relationship Id="rId210" Type="http://schemas.openxmlformats.org/officeDocument/2006/relationships/image" Target="media/image1.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