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~5900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computational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32">
      <w:pPr>
        <w:ind w:left="-540" w:firstLine="0"/>
        <w:rPr/>
      </w:pPr>
      <w:r w:rsidDel="00000000" w:rsidR="00000000" w:rsidRPr="00000000">
        <w:rPr>
          <w:rtl w:val="0"/>
        </w:rPr>
      </w:r>
    </w:p>
    <w:p w:rsidR="00000000" w:rsidDel="00000000" w:rsidP="00000000" w:rsidRDefault="00000000" w:rsidRPr="00000000" w14:paraId="00000033">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4">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S2.</w:t>
      </w:r>
    </w:p>
    <w:p w:rsidR="00000000" w:rsidDel="00000000" w:rsidP="00000000" w:rsidRDefault="00000000" w:rsidRPr="00000000" w14:paraId="00000035">
      <w:pPr>
        <w:ind w:left="-540" w:firstLine="0"/>
        <w:rPr/>
      </w:pPr>
      <w:r w:rsidDel="00000000" w:rsidR="00000000" w:rsidRPr="00000000">
        <w:rPr>
          <w:rtl w:val="0"/>
        </w:rPr>
      </w:r>
    </w:p>
    <w:p w:rsidR="00000000" w:rsidDel="00000000" w:rsidP="00000000" w:rsidRDefault="00000000" w:rsidRPr="00000000" w14:paraId="00000036">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7">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38">
      <w:pPr>
        <w:ind w:left="-540" w:firstLine="0"/>
        <w:rPr/>
      </w:pPr>
      <w:r w:rsidDel="00000000" w:rsidR="00000000" w:rsidRPr="00000000">
        <w:rPr>
          <w:rtl w:val="0"/>
        </w:rPr>
      </w:r>
    </w:p>
    <w:p w:rsidR="00000000" w:rsidDel="00000000" w:rsidP="00000000" w:rsidRDefault="00000000" w:rsidRPr="00000000" w14:paraId="00000039">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S3.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3C">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w:t>
      </w:r>
    </w:p>
    <w:p w:rsidR="00000000" w:rsidDel="00000000" w:rsidP="00000000" w:rsidRDefault="00000000" w:rsidRPr="00000000" w14:paraId="0000003D">
      <w:pPr>
        <w:ind w:left="-540" w:firstLine="0"/>
        <w:rPr/>
      </w:pPr>
      <w:r w:rsidDel="00000000" w:rsidR="00000000" w:rsidRPr="00000000">
        <w:rPr>
          <w:rtl w:val="0"/>
        </w:rPr>
        <w:t xml:space="preserve">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color w:val="0e101a"/>
        </w:rPr>
      </w:pPr>
      <w:r w:rsidDel="00000000" w:rsidR="00000000" w:rsidRPr="00000000">
        <w:rPr>
          <w:rtl w:val="0"/>
        </w:rPr>
      </w:r>
    </w:p>
    <w:p w:rsidR="00000000" w:rsidDel="00000000" w:rsidP="00000000" w:rsidRDefault="00000000" w:rsidRPr="00000000" w14:paraId="00000040">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3">
        <w:r w:rsidDel="00000000" w:rsidR="00000000" w:rsidRPr="00000000">
          <w:rPr>
            <w:rtl w:val="0"/>
          </w:rPr>
          <w:t xml:space="preserve">[11]</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t xml:space="preserve">During Phase 3, CANTOS focused on determining which extracted tumor names were pediatric (see Figure 1, Phase 3) by applying a fuzzy string matching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S5 titled “tumor_annotated_adult_ped.csv.”</w:t>
      </w:r>
    </w:p>
    <w:p w:rsidR="00000000" w:rsidDel="00000000" w:rsidP="00000000" w:rsidRDefault="00000000" w:rsidRPr="00000000" w14:paraId="00000045">
      <w:pPr>
        <w:ind w:left="-540" w:firstLine="0"/>
        <w:rPr/>
      </w:pPr>
      <w:r w:rsidDel="00000000" w:rsidR="00000000" w:rsidRPr="00000000">
        <w:rPr>
          <w:rtl w:val="0"/>
        </w:rPr>
      </w:r>
    </w:p>
    <w:p w:rsidR="00000000" w:rsidDel="00000000" w:rsidP="00000000" w:rsidRDefault="00000000" w:rsidRPr="00000000" w14:paraId="00000046">
      <w:pPr>
        <w:ind w:left="-540" w:firstLine="0"/>
        <w:rPr>
          <w:i w:val="1"/>
        </w:rPr>
      </w:pPr>
      <w:r w:rsidDel="00000000" w:rsidR="00000000" w:rsidRPr="00000000">
        <w:rPr>
          <w:rtl w:val="0"/>
        </w:rP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NCIt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(“PedCanTumor”) in supplementary file S5. Supplementary file S6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r w:rsidDel="00000000" w:rsidR="00000000" w:rsidRPr="00000000">
        <w:rPr>
          <w:rtl w:val="0"/>
        </w:rPr>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9">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r w:rsidDel="00000000" w:rsidR="00000000" w:rsidRPr="00000000">
        <w:rPr>
          <w:rtl w:val="0"/>
        </w:rPr>
      </w:r>
    </w:p>
    <w:p w:rsidR="00000000" w:rsidDel="00000000" w:rsidP="00000000" w:rsidRDefault="00000000" w:rsidRPr="00000000" w14:paraId="0000004A">
      <w:pPr>
        <w:ind w:left="-540" w:firstLine="0"/>
        <w:rPr/>
      </w:pPr>
      <w:r w:rsidDel="00000000" w:rsidR="00000000" w:rsidRPr="00000000">
        <w:rPr>
          <w:rtl w:val="0"/>
        </w:rPr>
      </w:r>
    </w:p>
    <w:p w:rsidR="00000000" w:rsidDel="00000000" w:rsidP="00000000" w:rsidRDefault="00000000" w:rsidRPr="00000000" w14:paraId="0000004B">
      <w:pPr>
        <w:ind w:left="-540" w:firstLine="0"/>
        <w:rPr>
          <w:b w:val="1"/>
          <w:i w:val="1"/>
          <w:sz w:val="24"/>
          <w:szCs w:val="24"/>
        </w:rPr>
      </w:pPr>
      <w:r w:rsidDel="00000000" w:rsidR="00000000" w:rsidRPr="00000000">
        <w:rPr>
          <w:b w:val="1"/>
          <w:i w:val="1"/>
          <w:rtl w:val="0"/>
        </w:rPr>
        <w:t xml:space="preserve">Text Matching Technique: Closest match using edit distance</w:t>
      </w:r>
      <w:r w:rsidDel="00000000" w:rsidR="00000000" w:rsidRPr="00000000">
        <w:rPr>
          <w:b w:val="1"/>
          <w:i w:val="1"/>
          <w:sz w:val="24"/>
          <w:szCs w:val="24"/>
          <w:rtl w:val="0"/>
        </w:rPr>
        <w:t xml:space="preserve"> </w:t>
      </w:r>
    </w:p>
    <w:p w:rsidR="00000000" w:rsidDel="00000000" w:rsidP="00000000" w:rsidRDefault="00000000" w:rsidRPr="00000000" w14:paraId="0000004C">
      <w:pPr>
        <w:ind w:left="-540" w:firstLine="0"/>
        <w:rPr/>
      </w:pPr>
      <w:r w:rsidDel="00000000" w:rsidR="00000000" w:rsidRPr="00000000">
        <w:rPr>
          <w:rtl w:val="0"/>
        </w:rPr>
        <w:t xml:space="preserve">The aim of standardizing tumor names from the CTR to corresponding WHO or NCIt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 thus, two strings with minimal edit distance could potentially convey the same meaning. CANTOS employs normalized Levenshtein distance, Jaro-Winkler distance, and cosine distance to compute edit distances. An example of using edit distances for string comparison is provided in supplementary file S7, followed by brief descriptions of each method.</w:t>
      </w:r>
      <w:r w:rsidDel="00000000" w:rsidR="00000000" w:rsidRPr="00000000">
        <w:rPr>
          <w:rtl w:val="0"/>
        </w:rPr>
      </w:r>
    </w:p>
    <w:p w:rsidR="00000000" w:rsidDel="00000000" w:rsidP="00000000" w:rsidRDefault="00000000" w:rsidRPr="00000000" w14:paraId="0000004D">
      <w:pPr>
        <w:ind w:left="-540" w:firstLine="0"/>
        <w:rPr>
          <w:i w:val="1"/>
        </w:rPr>
      </w:pPr>
      <w:r w:rsidDel="00000000" w:rsidR="00000000" w:rsidRPr="00000000">
        <w:rPr>
          <w:rtl w:val="0"/>
        </w:rPr>
      </w:r>
    </w:p>
    <w:p w:rsidR="00000000" w:rsidDel="00000000" w:rsidP="00000000" w:rsidRDefault="00000000" w:rsidRPr="00000000" w14:paraId="0000004E">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measures the minimum number of single-character edits (insertions, deletions, substitutions) needed to transform one string into another. Levenshtein distance between two strings can be normalized by dividing it by the length of the longer string thus the distance would range from [0,1] and allow comparison of multiple strings on the same scale. We defined the normalized Levenshtein distance between two strings S1 and S2 as follows:</w:t>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6">
      <w:pPr>
        <w:ind w:left="-540" w:firstLine="0"/>
        <w:rPr/>
      </w:pPr>
      <w:r w:rsidDel="00000000" w:rsidR="00000000" w:rsidRPr="00000000">
        <w:rPr>
          <w:rtl w:val="0"/>
        </w:rPr>
      </w:r>
    </w:p>
    <w:p w:rsidR="00000000" w:rsidDel="00000000" w:rsidP="00000000" w:rsidRDefault="00000000" w:rsidRPr="00000000" w14:paraId="00000057">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B">
      <w:pPr>
        <w:ind w:left="-540" w:firstLine="0"/>
        <w:rPr/>
      </w:pPr>
      <w:r w:rsidDel="00000000" w:rsidR="00000000" w:rsidRPr="00000000">
        <w:rPr>
          <w:rtl w:val="0"/>
        </w:rPr>
      </w:r>
    </w:p>
    <w:p w:rsidR="00000000" w:rsidDel="00000000" w:rsidP="00000000" w:rsidRDefault="00000000" w:rsidRPr="00000000" w14:paraId="0000005C">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D">
      <w:pPr>
        <w:ind w:left="-540" w:firstLine="0"/>
        <w:rPr/>
      </w:pPr>
      <w:r w:rsidDel="00000000" w:rsidR="00000000" w:rsidRPr="00000000">
        <w:rPr>
          <w:rtl w:val="0"/>
        </w:rPr>
      </w:r>
    </w:p>
    <w:p w:rsidR="00000000" w:rsidDel="00000000" w:rsidP="00000000" w:rsidRDefault="00000000" w:rsidRPr="00000000" w14:paraId="0000005E">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r>
    </w:p>
    <w:p w:rsidR="00000000" w:rsidDel="00000000" w:rsidP="00000000" w:rsidRDefault="00000000" w:rsidRPr="00000000" w14:paraId="00000060">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1">
      <w:pPr>
        <w:ind w:left="-540" w:firstLine="0"/>
        <w:rPr>
          <w:color w:val="202122"/>
          <w:highlight w:val="white"/>
        </w:rPr>
      </w:pPr>
      <w:r w:rsidDel="00000000" w:rsidR="00000000" w:rsidRPr="00000000">
        <w:rPr>
          <w:rtl w:val="0"/>
        </w:rPr>
      </w:r>
    </w:p>
    <w:p w:rsidR="00000000" w:rsidDel="00000000" w:rsidP="00000000" w:rsidRDefault="00000000" w:rsidRPr="00000000" w14:paraId="00000062">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4">
      <w:pPr>
        <w:ind w:left="-540" w:firstLine="0"/>
        <w:rPr>
          <w:b w:val="1"/>
          <w:highlight w:val="white"/>
        </w:rPr>
      </w:pPr>
      <w:r w:rsidDel="00000000" w:rsidR="00000000" w:rsidRPr="00000000">
        <w:rPr>
          <w:rtl w:val="0"/>
        </w:rPr>
      </w:r>
    </w:p>
    <w:p w:rsidR="00000000" w:rsidDel="00000000" w:rsidP="00000000" w:rsidRDefault="00000000" w:rsidRPr="00000000" w14:paraId="00000065">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6">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7">
      <w:pPr>
        <w:ind w:left="-540" w:firstLine="0"/>
        <w:rPr>
          <w:color w:val="202122"/>
          <w:highlight w:val="white"/>
        </w:rPr>
      </w:pPr>
      <w:r w:rsidDel="00000000" w:rsidR="00000000" w:rsidRPr="00000000">
        <w:rPr>
          <w:rtl w:val="0"/>
        </w:rPr>
      </w:r>
    </w:p>
    <w:p w:rsidR="00000000" w:rsidDel="00000000" w:rsidP="00000000" w:rsidRDefault="00000000" w:rsidRPr="00000000" w14:paraId="00000068">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9">
      <w:pPr>
        <w:ind w:left="-540" w:firstLine="0"/>
        <w:rPr>
          <w:highlight w:val="white"/>
        </w:rPr>
      </w:pPr>
      <w:r w:rsidDel="00000000" w:rsidR="00000000" w:rsidRPr="00000000">
        <w:rPr>
          <w:rtl w:val="0"/>
        </w:rPr>
      </w:r>
    </w:p>
    <w:p w:rsidR="00000000" w:rsidDel="00000000" w:rsidP="00000000" w:rsidRDefault="00000000" w:rsidRPr="00000000" w14:paraId="0000006A">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rtl w:val="0"/>
        </w:rPr>
      </w:r>
    </w:p>
    <w:p w:rsidR="00000000" w:rsidDel="00000000" w:rsidP="00000000" w:rsidRDefault="00000000" w:rsidRPr="00000000" w14:paraId="0000006C">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D">
      <w:pPr>
        <w:ind w:left="-540" w:firstLine="0"/>
        <w:rPr>
          <w:color w:val="202122"/>
          <w:highlight w:val="white"/>
        </w:rPr>
      </w:pPr>
      <w:r w:rsidDel="00000000" w:rsidR="00000000" w:rsidRPr="00000000">
        <w:rPr>
          <w:rtl w:val="0"/>
        </w:rPr>
      </w:r>
    </w:p>
    <w:p w:rsidR="00000000" w:rsidDel="00000000" w:rsidP="00000000" w:rsidRDefault="00000000" w:rsidRPr="00000000" w14:paraId="0000006E">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F">
      <w:pPr>
        <w:ind w:left="-540" w:firstLine="0"/>
        <w:rPr>
          <w:highlight w:val="white"/>
        </w:rPr>
      </w:pPr>
      <w:r w:rsidDel="00000000" w:rsidR="00000000" w:rsidRPr="00000000">
        <w:rPr>
          <w:highlight w:val="white"/>
          <w:rtl w:val="0"/>
        </w:rPr>
        <w:t xml:space="preserve">CANTOS implements another set of standardization methods based on edit distances and clustering techniques. These methods consist of a clustering step followed by a mapping step. CANTOS applied affinity propagation (AP) clustering to form the clusters, where the divergence matrix is computed by calculating the pairwise edit distance between the tumor names in CTR, WHO, and NCIt databases. CANTOS computes three divergence matrices using normalized Levenshtein distance, Jarro-Winkler distance, and cosine distance. Using each of these divergence matrices, CANTOS runs the AP clustering and forms three sets of clusters. We selected the AP algorithm for clustering as it automatically determines the number of clusters instead of requiring the number of clusters (unknown to us) to be a user-defined hyperparameter. AP is also not dependent on the initialization conditions and is deterministic </w:t>
      </w:r>
      <w:hyperlink r:id="rId25">
        <w:r w:rsidDel="00000000" w:rsidR="00000000" w:rsidRPr="00000000">
          <w:rPr>
            <w:highlight w:val="whit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highlight w:val="whit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highlight w:val="white"/>
            <w:rtl w:val="0"/>
          </w:rPr>
          <w:t xml:space="preserve">[16,17]</w:t>
        </w:r>
      </w:hyperlink>
      <w:r w:rsidDel="00000000" w:rsidR="00000000" w:rsidRPr="00000000">
        <w:rPr>
          <w:highlight w:val="white"/>
          <w:rtl w:val="0"/>
        </w:rPr>
        <w:t xml:space="preserve">. Once the clusters were computed using AP, CANTOS performed a cluster size analysis to check if any clusters were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the AP clustering algorithm converges and no more new clusters can be performed.</w:t>
      </w:r>
    </w:p>
    <w:p w:rsidR="00000000" w:rsidDel="00000000" w:rsidP="00000000" w:rsidRDefault="00000000" w:rsidRPr="00000000" w14:paraId="00000070">
      <w:pPr>
        <w:ind w:left="-540" w:firstLine="0"/>
        <w:rPr>
          <w:highlight w:val="white"/>
        </w:rPr>
      </w:pPr>
      <w:r w:rsidDel="00000000" w:rsidR="00000000" w:rsidRPr="00000000">
        <w:rPr>
          <w:rtl w:val="0"/>
        </w:rPr>
      </w:r>
    </w:p>
    <w:p w:rsidR="00000000" w:rsidDel="00000000" w:rsidP="00000000" w:rsidRDefault="00000000" w:rsidRPr="00000000" w14:paraId="00000071">
      <w:pPr>
        <w:ind w:left="-540" w:firstLine="0"/>
        <w:rPr>
          <w:highlight w:val="white"/>
        </w:rPr>
      </w:pPr>
      <w:r w:rsidDel="00000000" w:rsidR="00000000" w:rsidRPr="00000000">
        <w:rPr>
          <w:rtl w:val="0"/>
        </w:rPr>
      </w:r>
    </w:p>
    <w:p w:rsidR="00000000" w:rsidDel="00000000" w:rsidP="00000000" w:rsidRDefault="00000000" w:rsidRPr="00000000" w14:paraId="00000072">
      <w:pPr>
        <w:ind w:left="-540" w:firstLine="0"/>
        <w:rPr>
          <w:color w:val="222222"/>
          <w:sz w:val="20"/>
          <w:szCs w:val="20"/>
          <w:highlight w:val="white"/>
        </w:rPr>
      </w:pPr>
      <w:r w:rsidDel="00000000" w:rsidR="00000000" w:rsidRPr="00000000">
        <w:rPr>
          <w:highlight w:val="white"/>
          <w:rtl w:val="0"/>
        </w:rPr>
        <w:t xml:space="preserve">CANTOS then detects outliers in each cluster using isolation forest and local outlier factors (LOF) algorithms. Outliers identified by either method are removed from their clusters and reassigned as single-member clusters.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where we set the hyperparameter </w:t>
      </w:r>
      <w:r w:rsidDel="00000000" w:rsidR="00000000" w:rsidRPr="00000000">
        <w:rPr>
          <w:highlight w:val="white"/>
          <w:rtl w:val="0"/>
        </w:rPr>
        <w:t xml:space="preserve">number of trees (ntrees)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 score close to 1 indicates the data point is a likely outlier, while a score close to 0 indicates the data point is likely a member of the cluster.The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color w:val="000000"/>
            <w:highlight w:val="white"/>
            <w:u w:val="none"/>
            <w:rtl w:val="0"/>
          </w:rPr>
          <w:t xml:space="preserve">[21–23]</w:t>
        </w:r>
      </w:hyperlink>
      <w:r w:rsidDel="00000000" w:rsidR="00000000" w:rsidRPr="00000000">
        <w:rPr>
          <w:highlight w:val="white"/>
          <w:rtl w:val="0"/>
        </w:rPr>
        <w:t xml:space="preserve">. The hyperparameter “minPts”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3">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4">
      <w:pPr>
        <w:ind w:left="-540" w:firstLine="0"/>
        <w:rPr>
          <w:highlight w:val="white"/>
        </w:rPr>
      </w:pPr>
      <w:r w:rsidDel="00000000" w:rsidR="00000000" w:rsidRPr="00000000">
        <w:rPr>
          <w:rtl w:val="0"/>
        </w:rPr>
      </w:r>
    </w:p>
    <w:p w:rsidR="00000000" w:rsidDel="00000000" w:rsidP="00000000" w:rsidRDefault="00000000" w:rsidRPr="00000000" w14:paraId="00000075">
      <w:pPr>
        <w:ind w:left="-540" w:firstLine="0"/>
        <w:rPr>
          <w:highlight w:val="white"/>
        </w:rPr>
      </w:pPr>
      <w:r w:rsidDel="00000000" w:rsidR="00000000" w:rsidRPr="00000000">
        <w:rPr>
          <w:highlight w:val="white"/>
          <w:rtl w:val="0"/>
        </w:rPr>
        <w:t xml:space="preserve">Upon completing the outlier analysis, CANTOS implements the mapping step, in which each cluster member is mapped to a standardized term. To achieve this, CANTOS iterates through each cluster and identifies the closest standardized term from the WHO and NCIt databases based on the edit distance implemented in the pipeline.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(based on the edit distance used so far) matching standardized tumor name. The text-based matching pipeline is described in detail in supplementary file S8 and the summarized version is shown in figure 2. The following section will discuss the pipeline that standardizes the clinical trial tumors based on text embeddings. </w:t>
      </w:r>
    </w:p>
    <w:p w:rsidR="00000000" w:rsidDel="00000000" w:rsidP="00000000" w:rsidRDefault="00000000" w:rsidRPr="00000000" w14:paraId="00000076">
      <w:pPr>
        <w:ind w:left="-540" w:firstLine="0"/>
        <w:rPr>
          <w:color w:val="202122"/>
          <w:highlight w:val="white"/>
        </w:rPr>
      </w:pPr>
      <w:r w:rsidDel="00000000" w:rsidR="00000000" w:rsidRPr="00000000">
        <w:rPr>
          <w:rtl w:val="0"/>
        </w:rPr>
      </w:r>
    </w:p>
    <w:p w:rsidR="00000000" w:rsidDel="00000000" w:rsidP="00000000" w:rsidRDefault="00000000" w:rsidRPr="00000000" w14:paraId="00000077">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8">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9">
      <w:pPr>
        <w:ind w:left="-540" w:firstLine="0"/>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r w:rsidDel="00000000" w:rsidR="00000000" w:rsidRPr="00000000">
        <w:rPr>
          <w:rtl w:val="0"/>
        </w:rPr>
        <w:t xml:space="preserve">In this paper, we generated text embeddings using two OpenAI models: text-embedding-ada-002 (ADA002) and text-embedding-3-large (LTE-3) </w:t>
      </w:r>
      <w:r w:rsidDel="00000000" w:rsidR="00000000" w:rsidRPr="00000000">
        <w:rPr>
          <w:sz w:val="24"/>
          <w:szCs w:val="24"/>
          <w:rtl w:val="0"/>
        </w:rPr>
        <w:t xml:space="preserve"> </w:t>
      </w:r>
      <w:hyperlink r:id="rId41">
        <w:r w:rsidDel="00000000" w:rsidR="00000000" w:rsidRPr="00000000">
          <w:rPr>
            <w:sz w:val="24"/>
            <w:szCs w:val="24"/>
            <w:rtl w:val="0"/>
          </w:rPr>
          <w:t xml:space="preserve">[34]</w:t>
        </w:r>
      </w:hyperlink>
      <w:r w:rsidDel="00000000" w:rsidR="00000000" w:rsidRPr="00000000">
        <w:rPr>
          <w:rtl w:val="0"/>
        </w:rPr>
        <w:t xml:space="preserve">. LTE-3, the newer model, produces 3072-dimensional embeddings, while ADA002 generates 1536-dimensional ones. We used both models to create embeddings for tumor names in the CTR, WHO, and NCIt databases. Utilizing these embeddings, CANTOS standardizes the tumor names in CTR by calculating Euclidean distances in the embedding space (LTE-3 or ADA002) between each tumor name in the CTR and standardized terms in the WHO and NCIT databases and mapping each tumor name to its nearest standardized term. CANTOS applied this method with both types of embedding to standardize tumor names according to the WHO 5th edition, all WHO editions, and the NCIT database.</w:t>
      </w:r>
    </w:p>
    <w:p w:rsidR="00000000" w:rsidDel="00000000" w:rsidP="00000000" w:rsidRDefault="00000000" w:rsidRPr="00000000" w14:paraId="0000007A">
      <w:pPr>
        <w:ind w:left="-540" w:firstLine="0"/>
        <w:rPr/>
      </w:pPr>
      <w:r w:rsidDel="00000000" w:rsidR="00000000" w:rsidRPr="00000000">
        <w:rPr>
          <w:rtl w:val="0"/>
        </w:rPr>
      </w:r>
    </w:p>
    <w:p w:rsidR="00000000" w:rsidDel="00000000" w:rsidP="00000000" w:rsidRDefault="00000000" w:rsidRPr="00000000" w14:paraId="0000007B">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in this approach, CANTOS calculated the pairwise Euclidean distances in the embedding space (LTE-3 or ADA002) among tumor names in the CTR, WHO and NCIt databases.  However, this method is computationally expensive due to the high dimensionality of the embedding space: ADA002 (1536) and LTE-3 (3072).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C">
      <w:pPr>
        <w:ind w:left="-540" w:firstLine="0"/>
        <w:rPr>
          <w:sz w:val="24"/>
          <w:szCs w:val="24"/>
        </w:rPr>
      </w:pPr>
      <w:r w:rsidDel="00000000" w:rsidR="00000000" w:rsidRPr="00000000">
        <w:rPr>
          <w:rtl w:val="0"/>
        </w:rPr>
      </w:r>
    </w:p>
    <w:p w:rsidR="00000000" w:rsidDel="00000000" w:rsidP="00000000" w:rsidRDefault="00000000" w:rsidRPr="00000000" w14:paraId="0000007D">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7">
      <w:pPr>
        <w:ind w:left="-540" w:firstLine="0"/>
        <w:rPr>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With the four sets of PCA-transformed embeddings, CANTOS computed the divergence matrices for AP clustering using pairwise Euclidean distance. After clustering, CANTOS performs cluster size analysis by computing the z-scores for each cluster based on the number of cluster members. Using the default z-score of 2.5 as a threshold, CANTOS determined the maximum cluster size and designated any cluster with a z-score greater than 2.5 as a large cluster. For each large cluster, CANTOS performed nested AP clustering until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The median cluster size for embedding-based AP clustering was lower than the maximum cluster size established by z-score-based clustering. This consequently led to more clusters with relatively homogeneous cluster members being labeled as large clusters and flagged for nested clustering. The maximum cluster size determined using the z-score was larger, and fewer such clusters were flagged as large, hence it was selected as the threshold for deciding large clusters in CANTOS. It should be noted that CTR has a diverse range of tumor names; thus, clustering these tumor names will produce clusters of nonuniform cluster size. Hence, estimating a maximum cluster size is not trivial when considering the variation in the entire dataset. With more curation and classification of the tumors within the CTR, one can get a more accurate estimate of a reasonable cluster size for each tumor type.  </w:t>
      </w:r>
      <w:r w:rsidDel="00000000" w:rsidR="00000000" w:rsidRPr="00000000">
        <w:rPr>
          <w:rtl w:val="0"/>
        </w:rPr>
      </w:r>
    </w:p>
    <w:p w:rsidR="00000000" w:rsidDel="00000000" w:rsidP="00000000" w:rsidRDefault="00000000" w:rsidRPr="00000000" w14:paraId="00000089">
      <w:pPr>
        <w:ind w:left="-540" w:firstLine="0"/>
        <w:rPr>
          <w:color w:val="ff0000"/>
          <w:sz w:val="24"/>
          <w:szCs w:val="24"/>
        </w:rPr>
      </w:pPr>
      <w:r w:rsidDel="00000000" w:rsidR="00000000" w:rsidRPr="00000000">
        <w:rPr>
          <w:rtl w:val="0"/>
        </w:rPr>
      </w:r>
    </w:p>
    <w:p w:rsidR="00000000" w:rsidDel="00000000" w:rsidP="00000000" w:rsidRDefault="00000000" w:rsidRPr="00000000" w14:paraId="0000008A">
      <w:pPr>
        <w:ind w:left="-540" w:firstLine="0"/>
        <w:rPr>
          <w:sz w:val="24"/>
          <w:szCs w:val="24"/>
        </w:rPr>
      </w:pPr>
      <w:r w:rsidDel="00000000" w:rsidR="00000000" w:rsidRPr="00000000">
        <w:rPr>
          <w:sz w:val="24"/>
          <w:szCs w:val="24"/>
          <w:rtl w:val="0"/>
        </w:rPr>
        <w:t xml:space="preserve">After clustering, CANTOS performed outlier detection as in the previous section using isolation forest and LOF analysis. The hyperparameters for isolation forest and LOF analysis were kept the same as they were for edit-distance-based AP clustering.  Following the outlier detection step, CANTOS iterates through each cluster and determines the standardized term from the WHO (5th edition and all editions) and the NCIt databases that are closest to each cluster member by computing the Euclidean distance in the embedding space (not the PCA-transformed space).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term.  Table 2 compares the number of AP clusters formed when we use text-embeddings and text-matching (edit distances).</w:t>
      </w:r>
    </w:p>
    <w:p w:rsidR="00000000" w:rsidDel="00000000" w:rsidP="00000000" w:rsidRDefault="00000000" w:rsidRPr="00000000" w14:paraId="0000008B">
      <w:pPr>
        <w:ind w:left="-540" w:firstLine="0"/>
        <w:rPr>
          <w:sz w:val="24"/>
          <w:szCs w:val="24"/>
        </w:rPr>
      </w:pPr>
      <w:r w:rsidDel="00000000" w:rsidR="00000000" w:rsidRPr="00000000">
        <w:rPr>
          <w:rtl w:val="0"/>
        </w:rPr>
      </w:r>
    </w:p>
    <w:p w:rsidR="00000000" w:rsidDel="00000000" w:rsidP="00000000" w:rsidRDefault="00000000" w:rsidRPr="00000000" w14:paraId="0000008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D">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sz w:val="24"/>
          <w:szCs w:val="24"/>
          <w:highlight w:val="white"/>
        </w:rPr>
      </w:pPr>
      <w:r w:rsidDel="00000000" w:rsidR="00000000" w:rsidRPr="00000000">
        <w:rPr>
          <w:sz w:val="24"/>
          <w:szCs w:val="24"/>
          <w:highlight w:val="white"/>
          <w:rtl w:val="0"/>
        </w:rPr>
        <w:t xml:space="preserve">In addition to AP clustering, CANTOS implemented K-means clustering on  PCA transformed embeddings to standardize the tumor names in CTR. Unlike AP,  K-means requires users to define the number of clusters, "K," as a hyperparameter</w:t>
      </w:r>
      <w:hyperlink r:id="rId42">
        <w:r w:rsidDel="00000000" w:rsidR="00000000" w:rsidRPr="00000000">
          <w:rPr>
            <w:sz w:val="24"/>
            <w:szCs w:val="24"/>
            <w:highlight w:val="white"/>
            <w:rtl w:val="0"/>
          </w:rPr>
          <w:t xml:space="preserve">[35]</w:t>
        </w:r>
      </w:hyperlink>
      <w:r w:rsidDel="00000000" w:rsidR="00000000" w:rsidRPr="00000000">
        <w:rPr>
          <w:sz w:val="24"/>
          <w:szCs w:val="24"/>
          <w:highlight w:val="white"/>
          <w:rtl w:val="0"/>
        </w:rPr>
        <w:t xml:space="preserve">. Without prior information on the types of tumors present in CTR, it is difficult to estimate "K" qualitatively and thus we used a computational method to decide on an optimal value for “K”.  To determine “K”,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For a given value of “K”, when K-means clustering is completed, the silhouette coefficient is computed for each data point. The silhouette coefficient has a range of </w:t>
      </w:r>
      <w:r w:rsidDel="00000000" w:rsidR="00000000" w:rsidRPr="00000000">
        <w:rPr>
          <w:sz w:val="24"/>
          <w:szCs w:val="24"/>
          <w:highlight w:val="white"/>
          <w:rtl w:val="0"/>
        </w:rPr>
        <w:t xml:space="preserve">[-1,1]</w:t>
      </w:r>
      <w:r w:rsidDel="00000000" w:rsidR="00000000" w:rsidRPr="00000000">
        <w:rPr>
          <w:sz w:val="24"/>
          <w:szCs w:val="24"/>
          <w:highlight w:val="white"/>
          <w:rtl w:val="0"/>
        </w:rPr>
        <w:t xml:space="preserve">.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CANTOS iterates through several values of “K” and performs K-means clustering and calculates the silhouette coefficient for each data point. For each cluster, CANTOS calculates the average silhouette coefficient which indicates the performance for that cluster. CANTOS then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C">
      <w:pPr>
        <w:ind w:left="-540" w:firstLine="0"/>
        <w:rPr>
          <w:sz w:val="24"/>
          <w:szCs w:val="24"/>
          <w:highlight w:val="white"/>
        </w:rPr>
      </w:pP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sz w:val="24"/>
          <w:szCs w:val="24"/>
          <w:highlight w:val="white"/>
          <w:rtl w:val="0"/>
        </w:rPr>
        <w:t xml:space="preserve">After K-means clustering is completed, CANTOS follows the same steps for outlier detection (isolation forest and LOF analysis) and standardization (compute euclidean distances with standardized term and identify the closest match) as it did for embedding based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rtl w:val="0"/>
        </w:rPr>
      </w:r>
    </w:p>
    <w:p w:rsidR="00000000" w:rsidDel="00000000" w:rsidP="00000000" w:rsidRDefault="00000000" w:rsidRPr="00000000" w14:paraId="000000B0">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1">
      <w:pPr>
        <w:ind w:left="-540" w:firstLine="0"/>
        <w:rPr>
          <w:sz w:val="24"/>
          <w:szCs w:val="24"/>
          <w:highlight w:val="white"/>
        </w:rPr>
      </w:pPr>
      <w:r w:rsidDel="00000000" w:rsidR="00000000" w:rsidRPr="00000000">
        <w:rPr>
          <w:sz w:val="24"/>
          <w:szCs w:val="24"/>
          <w:highlight w:val="white"/>
          <w:rtl w:val="0"/>
        </w:rPr>
        <w:t xml:space="preserve">In this paper, we developed the CANTOS pipeline to extract and standardize tumor names from the CTR according to WHO and NCIt databases. CANTOS extracted 13,230 tumors from the CTR, with 6,324 identified as pediatric, and then implemented 12 methods based on text-matching (edit-distances) and text-embedding to standardize the tumor names from the CTR.  To evaluate these methods, we needed ground truth (i.e., standardized terms) for all the 13,230 tumor names. Since these ground truths were unavailable and it was not feasible to manually annotate all the CTR tumor names,  we randomly sampled 1,600 tumor names from the 13,230 for ground truth annotation to assess our methods' performance.</w:t>
      </w: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rtl w:val="0"/>
        </w:rPr>
      </w:r>
    </w:p>
    <w:p w:rsidR="00000000" w:rsidDel="00000000" w:rsidP="00000000" w:rsidRDefault="00000000" w:rsidRPr="00000000" w14:paraId="000000B3">
      <w:pPr>
        <w:ind w:left="-540" w:firstLine="0"/>
        <w:rPr>
          <w:sz w:val="24"/>
          <w:szCs w:val="24"/>
          <w:highlight w:val="white"/>
        </w:rPr>
      </w:pPr>
      <w:r w:rsidDel="00000000" w:rsidR="00000000" w:rsidRPr="00000000">
        <w:rPr>
          <w:sz w:val="24"/>
          <w:szCs w:val="24"/>
          <w:highlight w:val="white"/>
          <w:rtl w:val="0"/>
        </w:rPr>
        <w:t xml:space="preserve">For these 1,600 tumor names, we annotated ground truths using only the 5th edition (latest) and all editions (3rd, 4th, and 5th) of the WHO database (and not NCIt), as the WHO is the gold standard for tumor nomenclature. During annotation, we found some CTR tumor names that had multiple ground truths or none from the WHO database. Tumors without ground truth were excluded from accuracy evaluations.When standardizing using the WHO database 5th edition, we identified 567 CTR tumor names that did not have a ground truth, while  482 CTR tumor names did not have a ground truth when WHO database all editions were used. This difference arises because the WHO database all editions contain more standardized tumor terms than the 5th edition. Consequently, we evaluated accuracy for 1,033 terms when using the WHO database 5th edition and 1,118 terms for the WHO database all editions. Accuracy for each method was calculated by counting instances where a method identified at least one ground truth associated with a CTR tumor name and dividing by the total number of terms (1,033 or 1,118). We report accuracy for all editions in Table 3 and the 5th edition in Table 4.</w:t>
      </w:r>
    </w:p>
    <w:p w:rsidR="00000000" w:rsidDel="00000000" w:rsidP="00000000" w:rsidRDefault="00000000" w:rsidRPr="00000000" w14:paraId="000000B4">
      <w:pPr>
        <w:ind w:left="-540" w:firstLine="0"/>
        <w:rPr>
          <w:sz w:val="24"/>
          <w:szCs w:val="24"/>
          <w:highlight w:val="white"/>
        </w:rPr>
      </w:pPr>
      <w:r w:rsidDel="00000000" w:rsidR="00000000" w:rsidRPr="00000000">
        <w:rPr>
          <w:rtl w:val="0"/>
        </w:rPr>
      </w:r>
    </w:p>
    <w:p w:rsidR="00000000" w:rsidDel="00000000" w:rsidP="00000000" w:rsidRDefault="00000000" w:rsidRPr="00000000" w14:paraId="000000B5">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A">
      <w:pPr>
        <w:ind w:left="-540" w:firstLine="0"/>
        <w:rPr>
          <w:sz w:val="24"/>
          <w:szCs w:val="24"/>
          <w:highlight w:val="white"/>
        </w:rPr>
      </w:pPr>
      <w:r w:rsidDel="00000000" w:rsidR="00000000" w:rsidRPr="00000000">
        <w:rPr>
          <w:rtl w:val="0"/>
        </w:rPr>
      </w:r>
    </w:p>
    <w:p w:rsidR="00000000" w:rsidDel="00000000" w:rsidP="00000000" w:rsidRDefault="00000000" w:rsidRPr="00000000" w14:paraId="000000EB">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C">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1">
      <w:pPr>
        <w:ind w:left="-540" w:firstLine="0"/>
        <w:rPr>
          <w:sz w:val="24"/>
          <w:szCs w:val="24"/>
          <w:highlight w:val="white"/>
        </w:rPr>
      </w:pPr>
      <w:r w:rsidDel="00000000" w:rsidR="00000000" w:rsidRPr="00000000">
        <w:rPr>
          <w:rtl w:val="0"/>
        </w:rPr>
      </w:r>
    </w:p>
    <w:p w:rsidR="00000000" w:rsidDel="00000000" w:rsidP="00000000" w:rsidRDefault="00000000" w:rsidRPr="00000000" w14:paraId="00000122">
      <w:pPr>
        <w:ind w:left="-540" w:firstLine="0"/>
        <w:rPr>
          <w:sz w:val="24"/>
          <w:szCs w:val="24"/>
          <w:highlight w:val="white"/>
        </w:rPr>
      </w:pPr>
      <w:r w:rsidDel="00000000" w:rsidR="00000000" w:rsidRPr="00000000">
        <w:rPr>
          <w:sz w:val="24"/>
          <w:szCs w:val="24"/>
          <w:highlight w:val="white"/>
          <w:rtl w:val="0"/>
        </w:rPr>
        <w:t xml:space="preserve">Tables 3 and 4 indicate that text-embedding-based methods consistently outperform text-matching methods, irrespective of the edition of the WHO database used for standardization. Generally, LTE-3 embeddings performed better than ADA002, except for the LTE-3+K-means method, which slightly underperformed compared to ADA002+AP and ADA002+Euclidean Dist when using WHO database all editions (Table 3). Notably, LTE-3+K-means ranked higher than its ADA002 variant method, ADA002+K-means, for both editions of the WHO database. We attribute the superior performance of LTE-3 methods to the higher dimensionality of LTE-3, which likely captures the complexity of the input data better.</w:t>
      </w:r>
    </w:p>
    <w:p w:rsidR="00000000" w:rsidDel="00000000" w:rsidP="00000000" w:rsidRDefault="00000000" w:rsidRPr="00000000" w14:paraId="00000123">
      <w:pPr>
        <w:ind w:left="-540" w:firstLine="0"/>
        <w:rPr>
          <w:sz w:val="24"/>
          <w:szCs w:val="24"/>
          <w:highlight w:val="white"/>
        </w:rPr>
      </w:pPr>
      <w:r w:rsidDel="00000000" w:rsidR="00000000" w:rsidRPr="00000000">
        <w:rPr>
          <w:rtl w:val="0"/>
        </w:rPr>
      </w:r>
    </w:p>
    <w:p w:rsidR="00000000" w:rsidDel="00000000" w:rsidP="00000000" w:rsidRDefault="00000000" w:rsidRPr="00000000" w14:paraId="00000124">
      <w:pPr>
        <w:ind w:left="-540" w:firstLine="0"/>
        <w:rPr>
          <w:sz w:val="24"/>
          <w:szCs w:val="24"/>
        </w:rPr>
      </w:pPr>
      <w:r w:rsidDel="00000000" w:rsidR="00000000" w:rsidRPr="00000000">
        <w:rPr>
          <w:sz w:val="24"/>
          <w:szCs w:val="24"/>
          <w:highlight w:val="white"/>
          <w:rtl w:val="0"/>
        </w:rPr>
        <w:t xml:space="preserve">Among the edit distances, Levenshtein distance outperformed both Jarro-Winkler and cosine distances or any of their implementations using AP clustering. Jarro-Winkler is effective for minor text discrepancies and common prefixes, while cosine distance relies on word frequency ("bag of words") and ignores word order. In contrast, Levenshtein distance counts the minimum edit operations needed to transform one text into another while maintaining word order and without considering prefix similarity, which likely contributed to its superior performance. Ground truth annotations for the 1,600 CTR tumor names and their standardization results are available in supplementary files S9 (WHO All Editions) and S10 (WHO 5th Edition). Standardized terms for each tumor in the CTR are reported in supplementary files S11-S14. </w:t>
      </w: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rtl w:val="0"/>
        </w:rPr>
      </w:r>
    </w:p>
    <w:p w:rsidR="00000000" w:rsidDel="00000000" w:rsidP="00000000" w:rsidRDefault="00000000" w:rsidRPr="00000000" w14:paraId="00000126">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color w:val="2a2a2a"/>
          <w:sz w:val="24"/>
          <w:szCs w:val="24"/>
          <w:highlight w:val="white"/>
          <w:rtl w:val="0"/>
        </w:rPr>
        <w:t xml:space="preserve">The CTR provides information that can be integrated with external databases to gain insights into therapeutic and drug-target landscapes for tumors. However, raw tumor names from the CTR cannot be directly linked to other databases due to inconsistencies such as extraneous information, typographical errors, missing values, and non-standard nomenclature. Since tumor names are not automatically identifiable in the CTR, they also need to be extracted. To address this, we developed CANTOS, a computational pipeline to extract and standardize tumor names from the CTR according to the WHO (5th edition and all editions) and NCIt databases.</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9">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A">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B">
      <w:pPr>
        <w:ind w:left="-540" w:firstLine="0"/>
        <w:rPr>
          <w:color w:val="2a2a2a"/>
          <w:sz w:val="24"/>
          <w:szCs w:val="24"/>
          <w:highlight w:val="white"/>
        </w:rPr>
      </w:pPr>
      <w:r w:rsidDel="00000000" w:rsidR="00000000" w:rsidRPr="00000000">
        <w:rPr>
          <w:color w:val="2a2a2a"/>
          <w:sz w:val="24"/>
          <w:szCs w:val="24"/>
          <w:highlight w:val="white"/>
          <w:rtl w:val="0"/>
        </w:rPr>
        <w:t xml:space="preserve">CANTOS classified tumor names from the CTR as adult or pediatric, and we manually validated each classification. For pediatric tumors, we assigned citations that confirmed the classification (Supplementary File S5). CANTOS identified 13,230 unique tumors, of which 6,324 were pediatric tumors. It standardized these names according to the WHO and NCIt databases using 12 methods based on text-matching (edit distances) or text embedding. We evaluated these methods only against the WHO database, which is considered the gold standard for clinical tumor nomenclature. To assess accuracy, we randomly selected 1,600 tumor names from the 13,230 standardized by CANTOS and manually annotated their ground truths using the WHO 5th edition and all editions. We found more tumors could be annotated using WHO database All Editions, as the 5th edition has fewer terms. Overall, text-embedding methods proved more accurate than text-matching methods because text embeddings capture the semantic and contextual meaning between texts and map similar texts accordingly, while text-matching techniques focus only on syntactical differences between texts.</w:t>
      </w:r>
    </w:p>
    <w:p w:rsidR="00000000" w:rsidDel="00000000" w:rsidP="00000000" w:rsidRDefault="00000000" w:rsidRPr="00000000" w14:paraId="0000012C">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D">
      <w:pPr>
        <w:ind w:left="-540" w:firstLine="0"/>
        <w:rPr>
          <w:sz w:val="24"/>
          <w:szCs w:val="24"/>
        </w:rPr>
      </w:pPr>
      <w:r w:rsidDel="00000000" w:rsidR="00000000" w:rsidRPr="00000000">
        <w:rPr>
          <w:sz w:val="24"/>
          <w:szCs w:val="24"/>
          <w:highlight w:val="white"/>
          <w:rtl w:val="0"/>
        </w:rPr>
        <w:t xml:space="preserve">We generated text embeddings using OpenAI's LLM: text-embedding-ada-002 (ADA002) and text-embedding-3-large (LTE-3). LTE-3 methods generally outperformed ADA002, except for LTE-3+K-means, which slightly underperformed compared to ADA002+Euclidean Dist and ADA002+AP when standardized against all editions of the WHO database. Regardless of the WHO database edition, LTE-3+Euclidean Dist achieved the highest accuracy, followed by LTE-3+AP. The LTE-3+Euclidean Dist method standardizes clinical trial tumors by identifying the closest WHO term based on Euclidean distance in the LTE-3 embedding space. This method is simpler and faster than LTE-3+AP, as it does not require additional steps like clustering, cluster size analysis, or outlier detection.</w:t>
      </w: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2F">
      <w:pPr>
        <w:ind w:left="-540" w:firstLine="0"/>
        <w:rPr>
          <w:sz w:val="24"/>
          <w:szCs w:val="24"/>
          <w:highlight w:val="white"/>
        </w:rPr>
      </w:pPr>
      <w:r w:rsidDel="00000000" w:rsidR="00000000" w:rsidRPr="00000000">
        <w:rPr>
          <w:sz w:val="24"/>
          <w:szCs w:val="24"/>
          <w:highlight w:val="white"/>
          <w:rtl w:val="0"/>
        </w:rPr>
        <w:t xml:space="preserve">As more CTR samples are annotated with ground truth, the performance accuracies of each method will approach their true values. While we expect accuracy changes, our annotation of 1,600 CTR tumor names suggests that text-embedding methods will likely outperform text-matching methods. Expert annotation of CTR tumor names is crucial for accurately evaluating these methods and is a limitation of our study. Additionally, as the CTR updates, new tumor names must be identified and standardized, necessitating rerunning CANTOS and manually validating the findings, which is time-consuming. Beyond expert annotation, there are computational costs associated with running the CANTOS pipeline, generating embeddings, and storing data, which can become expensive over time. Another limitation is that the embeddings generated by OpenAI may require switching to other LLMs if the models are updated or discontinued. Furthermore, OpenAI’s models are not specifically trained on a medical corpus, so an LLM trained on such data would likely perform better and differentiate tumor names more </w:t>
      </w:r>
      <w:r w:rsidDel="00000000" w:rsidR="00000000" w:rsidRPr="00000000">
        <w:rPr>
          <w:sz w:val="24"/>
          <w:szCs w:val="24"/>
          <w:highlight w:val="white"/>
          <w:rtl w:val="0"/>
        </w:rPr>
        <w:t xml:space="preserve">precisely</w:t>
      </w:r>
      <w:hyperlink r:id="rId46">
        <w:r w:rsidDel="00000000" w:rsidR="00000000" w:rsidRPr="00000000">
          <w:rPr>
            <w:sz w:val="24"/>
            <w:szCs w:val="24"/>
            <w:highlight w:val="white"/>
            <w:rtl w:val="0"/>
          </w:rPr>
          <w:t xml:space="preserve">[38]</w:t>
        </w:r>
      </w:hyperlink>
      <w:r w:rsidDel="00000000" w:rsidR="00000000" w:rsidRPr="00000000">
        <w:rPr>
          <w:sz w:val="24"/>
          <w:szCs w:val="24"/>
          <w:highlight w:val="white"/>
          <w:rtl w:val="0"/>
        </w:rPr>
        <w:t xml:space="preserve">.</w:t>
      </w:r>
    </w:p>
    <w:p w:rsidR="00000000" w:rsidDel="00000000" w:rsidP="00000000" w:rsidRDefault="00000000" w:rsidRPr="00000000" w14:paraId="00000130">
      <w:pPr>
        <w:ind w:left="-540" w:firstLine="0"/>
        <w:rPr>
          <w:sz w:val="24"/>
          <w:szCs w:val="24"/>
          <w:highlight w:val="white"/>
        </w:rPr>
      </w:pP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highlight w:val="white"/>
          <w:rtl w:val="0"/>
        </w:rPr>
        <w:t xml:space="preserve">The CANTOS pipeline uses embeddings from LLMs that may inadvertently produce outputs reflecting biases inherent in their training data. It is important to recognize that LLM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2">
      <w:pPr>
        <w:ind w:left="-540" w:firstLine="0"/>
        <w:rPr>
          <w:sz w:val="24"/>
          <w:szCs w:val="24"/>
          <w:highlight w:val="white"/>
        </w:rPr>
      </w:pPr>
      <w:r w:rsidDel="00000000" w:rsidR="00000000" w:rsidRPr="00000000">
        <w:rPr>
          <w:rtl w:val="0"/>
        </w:rPr>
      </w:r>
    </w:p>
    <w:p w:rsidR="00000000" w:rsidDel="00000000" w:rsidP="00000000" w:rsidRDefault="00000000" w:rsidRPr="00000000" w14:paraId="00000133">
      <w:pPr>
        <w:ind w:left="-540" w:firstLine="0"/>
        <w:rPr>
          <w:sz w:val="24"/>
          <w:szCs w:val="24"/>
          <w:highlight w:val="white"/>
        </w:rPr>
      </w:pPr>
      <w:r w:rsidDel="00000000" w:rsidR="00000000" w:rsidRPr="00000000">
        <w:rPr>
          <w:sz w:val="24"/>
          <w:szCs w:val="24"/>
          <w:highlight w:val="white"/>
          <w:rtl w:val="0"/>
        </w:rPr>
        <w:t xml:space="preserve">The CANTOS pipeline facilitates the extraction and standardization of tumor names from the CTR. While guidelines exist for submitting data to the CTR to ensure basic integrity, there are no enforced protocols for standardizing tumor names in the conditions file. Although studies have emphasized the need for standardization in clinical trials regarding study design </w:t>
      </w:r>
      <w:hyperlink r:id="rId47">
        <w:r w:rsidDel="00000000" w:rsidR="00000000" w:rsidRPr="00000000">
          <w:rPr>
            <w:sz w:val="24"/>
            <w:szCs w:val="24"/>
            <w:highlight w:val="white"/>
            <w:rtl w:val="0"/>
          </w:rPr>
          <w:t xml:space="preserve">[39,40]</w:t>
        </w:r>
      </w:hyperlink>
      <w:r w:rsidDel="00000000" w:rsidR="00000000" w:rsidRPr="00000000">
        <w:rPr>
          <w:sz w:val="24"/>
          <w:szCs w:val="24"/>
          <w:highlight w:val="white"/>
          <w:rtl w:val="0"/>
        </w:rPr>
        <w:t xml:space="preserve"> and evidence reproducibility </w:t>
      </w:r>
      <w:hyperlink r:id="rId48">
        <w:r w:rsidDel="00000000" w:rsidR="00000000" w:rsidRPr="00000000">
          <w:rPr>
            <w:sz w:val="24"/>
            <w:szCs w:val="24"/>
            <w:highlight w:val="white"/>
            <w:rtl w:val="0"/>
          </w:rPr>
          <w:t xml:space="preserve">[41]</w:t>
        </w:r>
      </w:hyperlink>
      <w:r w:rsidDel="00000000" w:rsidR="00000000" w:rsidRPr="00000000">
        <w:rPr>
          <w:sz w:val="24"/>
          <w:szCs w:val="24"/>
          <w:highlight w:val="white"/>
          <w:rtl w:val="0"/>
        </w:rPr>
        <w:t xml:space="preserve">, none have focused on standardizing tumors or condition names in the CTR. Standardizing tumor names will enhance their searchability in other biomedical databases, enabling researchers to quickly gather information on associated therapeutic agents, drug-targets, and clinical outcomes for specific tumors.</w:t>
      </w:r>
    </w:p>
    <w:p w:rsidR="00000000" w:rsidDel="00000000" w:rsidP="00000000" w:rsidRDefault="00000000" w:rsidRPr="00000000" w14:paraId="00000134">
      <w:pPr>
        <w:ind w:left="-540" w:firstLine="0"/>
        <w:rPr>
          <w:sz w:val="24"/>
          <w:szCs w:val="24"/>
          <w:highlight w:val="white"/>
        </w:rPr>
      </w:pP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6">
      <w:pPr>
        <w:ind w:left="-540" w:firstLine="0"/>
        <w:rPr>
          <w:sz w:val="24"/>
          <w:szCs w:val="24"/>
          <w:highlight w:val="white"/>
        </w:rPr>
      </w:pPr>
      <w:r w:rsidDel="00000000" w:rsidR="00000000" w:rsidRPr="00000000">
        <w:rPr>
          <w:sz w:val="24"/>
          <w:szCs w:val="24"/>
          <w:highlight w:val="white"/>
          <w:rtl w:val="0"/>
        </w:rPr>
        <w:t xml:space="preserve">The CTR records various aspects of clinical trials, including conditions studied, and shares this information publicly in text file format. However, it lacks a mechanism for identifying tumor names, which are often unstandardized, making it challenging to integrate them with other biomedical databases for downstream analysis. In this paper, we present CANTOS, a computational pipeline that extracts tumor names from the condition file in CTR and classifies them as adult or pediatric tumors. It then standardizes the extracted tumor names with respect to the WHO and NCIt databases using 12 standardization methods based on text-matching and text-embedding. Our findings show that embedding-based methods outperform text-matching methods, with the LTE-3+Euclidean Dist method achieving the highest accuracy. We standardized all 13,230 tumors in the CTR against the WHO and NCIt databases and reported the results.</w:t>
      </w:r>
    </w:p>
    <w:p w:rsidR="00000000" w:rsidDel="00000000" w:rsidP="00000000" w:rsidRDefault="00000000" w:rsidRPr="00000000" w14:paraId="00000137">
      <w:pPr>
        <w:ind w:left="-540" w:firstLine="0"/>
        <w:rPr>
          <w:sz w:val="24"/>
          <w:szCs w:val="24"/>
          <w:highlight w:val="white"/>
        </w:rPr>
      </w:pPr>
      <w:r w:rsidDel="00000000" w:rsidR="00000000" w:rsidRPr="00000000">
        <w:rPr>
          <w:rtl w:val="0"/>
        </w:rPr>
      </w:r>
    </w:p>
    <w:p w:rsidR="00000000" w:rsidDel="00000000" w:rsidP="00000000" w:rsidRDefault="00000000" w:rsidRPr="00000000" w14:paraId="00000138">
      <w:pPr>
        <w:ind w:left="-540" w:firstLine="0"/>
        <w:rPr>
          <w:sz w:val="24"/>
          <w:szCs w:val="24"/>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E">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F">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0">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41">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2">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b w:val="1"/>
          <w:rtl w:val="0"/>
        </w:rPr>
        <w:t xml:space="preserve">FIGURES </w:t>
      </w:r>
    </w:p>
    <w:p w:rsidR="00000000" w:rsidDel="00000000" w:rsidP="00000000" w:rsidRDefault="00000000" w:rsidRPr="00000000" w14:paraId="00000174">
      <w:pPr>
        <w:ind w:left="-540" w:firstLine="0"/>
        <w:rPr>
          <w:b w:val="1"/>
        </w:rPr>
      </w:pPr>
      <w:r w:rsidDel="00000000" w:rsidR="00000000" w:rsidRPr="00000000">
        <w:rPr>
          <w:rtl w:val="0"/>
        </w:rPr>
      </w:r>
    </w:p>
    <w:p w:rsidR="00000000" w:rsidDel="00000000" w:rsidP="00000000" w:rsidRDefault="00000000" w:rsidRPr="00000000" w14:paraId="00000175">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rPr>
      </w:pP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b w:val="1"/>
        </w:rPr>
        <w:drawing>
          <wp:inline distB="114300" distT="114300" distL="114300" distR="114300">
            <wp:extent cx="8343900" cy="4749800"/>
            <wp:effectExtent b="0" l="0" r="0" t="0"/>
            <wp:docPr id="5" name="image1.png"/>
            <a:graphic>
              <a:graphicData uri="http://schemas.openxmlformats.org/drawingml/2006/picture">
                <pic:pic>
                  <pic:nvPicPr>
                    <pic:cNvPr id="0" name="image1.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rtl w:val="0"/>
        </w:rPr>
      </w:r>
    </w:p>
    <w:p w:rsidR="00000000" w:rsidDel="00000000" w:rsidP="00000000" w:rsidRDefault="00000000" w:rsidRPr="00000000" w14:paraId="0000017D">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3.png"/>
            <a:graphic>
              <a:graphicData uri="http://schemas.openxmlformats.org/drawingml/2006/picture">
                <pic:pic>
                  <pic:nvPicPr>
                    <pic:cNvPr id="0" name="image3.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rtl w:val="0"/>
        </w:rPr>
      </w:r>
    </w:p>
    <w:p w:rsidR="00000000" w:rsidDel="00000000" w:rsidP="00000000" w:rsidRDefault="00000000" w:rsidRPr="00000000" w14:paraId="00000180">
      <w:pPr>
        <w:ind w:left="-540" w:firstLine="0"/>
        <w:rPr>
          <w:b w:val="1"/>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rtl w:val="0"/>
        </w:rPr>
      </w:r>
    </w:p>
    <w:p w:rsidR="00000000" w:rsidDel="00000000" w:rsidP="00000000" w:rsidRDefault="00000000" w:rsidRPr="00000000" w14:paraId="00000183">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4.png"/>
            <a:graphic>
              <a:graphicData uri="http://schemas.openxmlformats.org/drawingml/2006/picture">
                <pic:pic>
                  <pic:nvPicPr>
                    <pic:cNvPr id="0" name="image4.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5">
      <w:pPr>
        <w:ind w:left="-540" w:firstLine="0"/>
        <w:rPr>
          <w:b w:val="1"/>
          <w:sz w:val="28"/>
          <w:szCs w:val="28"/>
        </w:rPr>
      </w:pPr>
      <w:r w:rsidDel="00000000" w:rsidR="00000000" w:rsidRPr="00000000">
        <w:rPr>
          <w:rtl w:val="0"/>
        </w:rPr>
      </w:r>
    </w:p>
    <w:p w:rsidR="00000000" w:rsidDel="00000000" w:rsidP="00000000" w:rsidRDefault="00000000" w:rsidRPr="00000000" w14:paraId="00000186">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7">
      <w:pPr>
        <w:ind w:left="-540" w:firstLine="0"/>
        <w:rPr>
          <w:sz w:val="24"/>
          <w:szCs w:val="24"/>
        </w:rPr>
      </w:pPr>
      <w:r w:rsidDel="00000000" w:rsidR="00000000" w:rsidRPr="00000000">
        <w:rPr>
          <w:rtl w:val="0"/>
        </w:rPr>
      </w:r>
    </w:p>
    <w:p w:rsidR="00000000" w:rsidDel="00000000" w:rsidP="00000000" w:rsidRDefault="00000000" w:rsidRPr="00000000" w14:paraId="00000188">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9">
      <w:pPr>
        <w:ind w:left="-540" w:firstLine="0"/>
        <w:rPr/>
      </w:pPr>
      <w:r w:rsidDel="00000000" w:rsidR="00000000" w:rsidRPr="00000000">
        <w:rPr>
          <w:rtl w:val="0"/>
        </w:rPr>
      </w:r>
    </w:p>
    <w:p w:rsidR="00000000" w:rsidDel="00000000" w:rsidP="00000000" w:rsidRDefault="00000000" w:rsidRPr="00000000" w14:paraId="0000018A">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A0">
      <w:pPr>
        <w:rPr>
          <w:b w:val="1"/>
          <w:sz w:val="28"/>
          <w:szCs w:val="28"/>
        </w:rPr>
      </w:pPr>
      <w:r w:rsidDel="00000000" w:rsidR="00000000" w:rsidRPr="00000000">
        <w:rPr>
          <w:rtl w:val="0"/>
        </w:rPr>
      </w:r>
    </w:p>
    <w:p w:rsidR="00000000" w:rsidDel="00000000" w:rsidP="00000000" w:rsidRDefault="00000000" w:rsidRPr="00000000" w14:paraId="000001A1">
      <w:pPr>
        <w:rPr>
          <w:b w:val="1"/>
          <w:sz w:val="28"/>
          <w:szCs w:val="28"/>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ind w:left="-540" w:firstLine="0"/>
        <w:rPr>
          <w:b w:val="1"/>
          <w:sz w:val="28"/>
          <w:szCs w:val="28"/>
        </w:rPr>
      </w:pPr>
      <w:r w:rsidDel="00000000" w:rsidR="00000000" w:rsidRPr="00000000">
        <w:rPr>
          <w:rtl w:val="0"/>
        </w:rPr>
      </w:r>
    </w:p>
    <w:p w:rsidR="00000000" w:rsidDel="00000000" w:rsidP="00000000" w:rsidRDefault="00000000" w:rsidRPr="00000000" w14:paraId="000001A7">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8">
      <w:pPr>
        <w:ind w:left="-540" w:firstLine="0"/>
        <w:rPr>
          <w:b w:val="1"/>
          <w:sz w:val="28"/>
          <w:szCs w:val="28"/>
        </w:rPr>
      </w:pPr>
      <w:r w:rsidDel="00000000" w:rsidR="00000000" w:rsidRPr="00000000">
        <w:rPr>
          <w:rtl w:val="0"/>
        </w:rPr>
      </w:r>
    </w:p>
    <w:p w:rsidR="00000000" w:rsidDel="00000000" w:rsidP="00000000" w:rsidRDefault="00000000" w:rsidRPr="00000000" w14:paraId="000001A9">
      <w:pPr>
        <w:ind w:left="-540" w:firstLine="0"/>
        <w:rPr>
          <w:b w:val="1"/>
          <w:sz w:val="28"/>
          <w:szCs w:val="28"/>
        </w:rPr>
      </w:pPr>
      <w:r w:rsidDel="00000000" w:rsidR="00000000" w:rsidRPr="00000000">
        <w:rPr>
          <w:rtl w:val="0"/>
        </w:rPr>
      </w:r>
    </w:p>
    <w:p w:rsidR="00000000" w:rsidDel="00000000" w:rsidP="00000000" w:rsidRDefault="00000000" w:rsidRPr="00000000" w14:paraId="000001AA">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B">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D0">
      <w:pPr>
        <w:ind w:left="-540" w:firstLine="0"/>
        <w:rPr/>
      </w:pPr>
      <w:r w:rsidDel="00000000" w:rsidR="00000000" w:rsidRPr="00000000">
        <w:rPr>
          <w:rtl w:val="0"/>
        </w:rPr>
      </w:r>
    </w:p>
    <w:p w:rsidR="00000000" w:rsidDel="00000000" w:rsidP="00000000" w:rsidRDefault="00000000" w:rsidRPr="00000000" w14:paraId="000001D1">
      <w:pPr>
        <w:ind w:left="-540" w:firstLine="0"/>
        <w:rPr>
          <w:b w:val="1"/>
        </w:rPr>
      </w:pPr>
      <w:r w:rsidDel="00000000" w:rsidR="00000000" w:rsidRPr="00000000">
        <w:rPr>
          <w:rtl w:val="0"/>
        </w:rPr>
      </w:r>
    </w:p>
    <w:p w:rsidR="00000000" w:rsidDel="00000000" w:rsidP="00000000" w:rsidRDefault="00000000" w:rsidRPr="00000000" w14:paraId="000001D2">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D">
      <w:pPr>
        <w:ind w:left="-540" w:firstLine="0"/>
        <w:rPr>
          <w:b w:val="1"/>
          <w:sz w:val="28"/>
          <w:szCs w:val="28"/>
        </w:rPr>
      </w:pPr>
      <w:r w:rsidDel="00000000" w:rsidR="00000000" w:rsidRPr="00000000">
        <w:rPr>
          <w:rtl w:val="0"/>
        </w:rPr>
      </w:r>
    </w:p>
    <w:p w:rsidR="00000000" w:rsidDel="00000000" w:rsidP="00000000" w:rsidRDefault="00000000" w:rsidRPr="00000000" w14:paraId="0000020E">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F">
      <w:pPr>
        <w:ind w:left="-540" w:firstLine="0"/>
        <w:rPr/>
      </w:pPr>
      <w:r w:rsidDel="00000000" w:rsidR="00000000" w:rsidRPr="00000000">
        <w:rPr>
          <w:rtl w:val="0"/>
        </w:rPr>
      </w:r>
    </w:p>
    <w:p w:rsidR="00000000" w:rsidDel="00000000" w:rsidP="00000000" w:rsidRDefault="00000000" w:rsidRPr="00000000" w14:paraId="00000210">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A">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2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r>
    </w:p>
    <w:p w:rsidR="00000000" w:rsidDel="00000000" w:rsidP="00000000" w:rsidRDefault="00000000" w:rsidRPr="00000000" w14:paraId="00000263">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64">
      <w:pPr>
        <w:ind w:left="-540" w:firstLine="0"/>
        <w:rPr/>
      </w:pPr>
      <w:r w:rsidDel="00000000" w:rsidR="00000000" w:rsidRPr="00000000">
        <w:rPr>
          <w:rtl w:val="0"/>
        </w:rPr>
      </w:r>
    </w:p>
    <w:p w:rsidR="00000000" w:rsidDel="00000000" w:rsidP="00000000" w:rsidRDefault="00000000" w:rsidRPr="00000000" w14:paraId="00000265">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6">
      <w:pPr>
        <w:ind w:left="-540" w:firstLine="0"/>
        <w:rPr/>
      </w:pPr>
      <w:r w:rsidDel="00000000" w:rsidR="00000000" w:rsidRPr="00000000">
        <w:rPr>
          <w:rtl w:val="0"/>
        </w:rPr>
      </w:r>
    </w:p>
    <w:p w:rsidR="00000000" w:rsidDel="00000000" w:rsidP="00000000" w:rsidRDefault="00000000" w:rsidRPr="00000000" w14:paraId="00000267">
      <w:pPr>
        <w:ind w:left="-540" w:firstLine="0"/>
        <w:rPr/>
      </w:pPr>
      <w:r w:rsidDel="00000000" w:rsidR="00000000" w:rsidRPr="00000000">
        <w:rPr>
          <w:rtl w:val="0"/>
        </w:rPr>
        <w:t xml:space="preserve">String 1: Breast Cancer</w:t>
      </w:r>
    </w:p>
    <w:p w:rsidR="00000000" w:rsidDel="00000000" w:rsidP="00000000" w:rsidRDefault="00000000" w:rsidRPr="00000000" w14:paraId="00000268">
      <w:pPr>
        <w:ind w:left="-540" w:firstLine="0"/>
        <w:rPr/>
      </w:pPr>
      <w:r w:rsidDel="00000000" w:rsidR="00000000" w:rsidRPr="00000000">
        <w:rPr>
          <w:rtl w:val="0"/>
        </w:rPr>
        <w:t xml:space="preserve">String 2: Brain Cancer </w:t>
      </w:r>
    </w:p>
    <w:p w:rsidR="00000000" w:rsidDel="00000000" w:rsidP="00000000" w:rsidRDefault="00000000" w:rsidRPr="00000000" w14:paraId="00000269">
      <w:pPr>
        <w:ind w:left="-540" w:firstLine="0"/>
        <w:rPr/>
      </w:pPr>
      <w:r w:rsidDel="00000000" w:rsidR="00000000" w:rsidRPr="00000000">
        <w:rPr>
          <w:rtl w:val="0"/>
        </w:rPr>
      </w:r>
    </w:p>
    <w:p w:rsidR="00000000" w:rsidDel="00000000" w:rsidP="00000000" w:rsidRDefault="00000000" w:rsidRPr="00000000" w14:paraId="0000026A">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r>
    </w:tbl>
    <w:p w:rsidR="00000000" w:rsidDel="00000000" w:rsidP="00000000" w:rsidRDefault="00000000" w:rsidRPr="00000000" w14:paraId="00000287">
      <w:pPr>
        <w:ind w:left="-540" w:firstLine="0"/>
        <w:rPr/>
      </w:pPr>
      <w:r w:rsidDel="00000000" w:rsidR="00000000" w:rsidRPr="00000000">
        <w:rPr>
          <w:rtl w:val="0"/>
        </w:rPr>
      </w:r>
    </w:p>
    <w:p w:rsidR="00000000" w:rsidDel="00000000" w:rsidP="00000000" w:rsidRDefault="00000000" w:rsidRPr="00000000" w14:paraId="00000288">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9">
      <w:pPr>
        <w:ind w:left="-540" w:firstLine="0"/>
        <w:rPr>
          <w:b w:val="1"/>
          <w:sz w:val="30"/>
          <w:szCs w:val="30"/>
        </w:rPr>
      </w:pPr>
      <w:r w:rsidDel="00000000" w:rsidR="00000000" w:rsidRPr="00000000">
        <w:rPr>
          <w:rtl w:val="0"/>
        </w:rPr>
      </w:r>
    </w:p>
    <w:p w:rsidR="00000000" w:rsidDel="00000000" w:rsidP="00000000" w:rsidRDefault="00000000" w:rsidRPr="00000000" w14:paraId="0000028A">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B">
      <w:pPr>
        <w:ind w:left="-540" w:firstLine="0"/>
        <w:rPr>
          <w:b w:val="1"/>
        </w:rPr>
      </w:pP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b w:val="1"/>
        </w:rPr>
        <w:drawing>
          <wp:inline distB="114300" distT="114300" distL="114300" distR="114300">
            <wp:extent cx="6057900" cy="5308600"/>
            <wp:effectExtent b="0" l="0" r="0" t="0"/>
            <wp:docPr id="1" name="image2.png"/>
            <a:graphic>
              <a:graphicData uri="http://schemas.openxmlformats.org/drawingml/2006/picture">
                <pic:pic>
                  <pic:nvPicPr>
                    <pic:cNvPr id="0" name="image2.png"/>
                    <pic:cNvPicPr preferRelativeResize="0"/>
                  </pic:nvPicPr>
                  <pic:blipFill>
                    <a:blip r:embed="rId213"/>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F">
      <w:pPr>
        <w:ind w:left="-540" w:firstLine="0"/>
        <w:rPr>
          <w:b w:val="1"/>
        </w:rPr>
      </w:pPr>
      <w:r w:rsidDel="00000000" w:rsidR="00000000" w:rsidRPr="00000000">
        <w:rPr>
          <w:b w:val="1"/>
        </w:rPr>
        <w:drawing>
          <wp:inline distB="114300" distT="114300" distL="114300" distR="114300">
            <wp:extent cx="6057900" cy="5029200"/>
            <wp:effectExtent b="0" l="0" r="0" t="0"/>
            <wp:docPr id="2" name="image5.png"/>
            <a:graphic>
              <a:graphicData uri="http://schemas.openxmlformats.org/drawingml/2006/picture">
                <pic:pic>
                  <pic:nvPicPr>
                    <pic:cNvPr id="0" name="image5.png"/>
                    <pic:cNvPicPr preferRelativeResize="0"/>
                  </pic:nvPicPr>
                  <pic:blipFill>
                    <a:blip r:embed="rId214"/>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rtl w:val="0"/>
        </w:rPr>
      </w:r>
    </w:p>
    <w:p w:rsidR="00000000" w:rsidDel="00000000" w:rsidP="00000000" w:rsidRDefault="00000000" w:rsidRPr="00000000" w14:paraId="000002A2">
      <w:pPr>
        <w:ind w:left="-540" w:firstLine="0"/>
        <w:rPr>
          <w:b w:val="1"/>
        </w:rPr>
      </w:pPr>
      <w:r w:rsidDel="00000000" w:rsidR="00000000" w:rsidRPr="00000000">
        <w:rPr>
          <w:rtl w:val="0"/>
        </w:rPr>
      </w:r>
    </w:p>
    <w:p w:rsidR="00000000" w:rsidDel="00000000" w:rsidP="00000000" w:rsidRDefault="00000000" w:rsidRPr="00000000" w14:paraId="000002A3">
      <w:pPr>
        <w:ind w:left="-540" w:firstLine="0"/>
        <w:rPr>
          <w:b w:val="1"/>
        </w:rPr>
      </w:pPr>
      <w:r w:rsidDel="00000000" w:rsidR="00000000" w:rsidRPr="00000000">
        <w:rPr>
          <w:rtl w:val="0"/>
        </w:rPr>
      </w:r>
    </w:p>
    <w:p w:rsidR="00000000" w:rsidDel="00000000" w:rsidP="00000000" w:rsidRDefault="00000000" w:rsidRPr="00000000" w14:paraId="000002A4">
      <w:pPr>
        <w:ind w:left="-540" w:firstLine="0"/>
        <w:rPr>
          <w:b w:val="1"/>
        </w:rPr>
      </w:pPr>
      <w:r w:rsidDel="00000000" w:rsidR="00000000" w:rsidRPr="00000000">
        <w:rPr>
          <w:rtl w:val="0"/>
        </w:rPr>
      </w:r>
    </w:p>
    <w:p w:rsidR="00000000" w:rsidDel="00000000" w:rsidP="00000000" w:rsidRDefault="00000000" w:rsidRPr="00000000" w14:paraId="000002A5">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5.png"/><Relationship Id="rId213" Type="http://schemas.openxmlformats.org/officeDocument/2006/relationships/image" Target="media/image2.png"/><Relationship Id="rId212" Type="http://schemas.openxmlformats.org/officeDocument/2006/relationships/image" Target="media/image4.png"/><Relationship Id="rId211" Type="http://schemas.openxmlformats.org/officeDocument/2006/relationships/image" Target="media/image3.png"/><Relationship Id="rId210" Type="http://schemas.openxmlformats.org/officeDocument/2006/relationships/image" Target="media/image1.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