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华文新魏" w:cs="Times New Roman"/>
          <w:b/>
          <w:bCs/>
          <w:sz w:val="52"/>
        </w:rPr>
      </w:pPr>
    </w:p>
    <w:p>
      <w:pPr>
        <w:jc w:val="center"/>
        <w:rPr>
          <w:rFonts w:hint="default" w:ascii="Times New Roman" w:hAnsi="Times New Roman" w:eastAsia="华文新魏" w:cs="Times New Roman"/>
          <w:b/>
          <w:bCs/>
          <w:sz w:val="52"/>
        </w:rPr>
      </w:pPr>
    </w:p>
    <w:p>
      <w:pPr>
        <w:jc w:val="center"/>
        <w:rPr>
          <w:rFonts w:hint="default" w:ascii="Times New Roman" w:hAnsi="Times New Roman" w:eastAsia="华文新魏" w:cs="Times New Roman"/>
          <w:b/>
          <w:bCs/>
          <w:sz w:val="52"/>
        </w:rPr>
      </w:pPr>
    </w:p>
    <w:p>
      <w:pPr>
        <w:jc w:val="center"/>
        <w:rPr>
          <w:rFonts w:hint="default" w:ascii="Times New Roman" w:hAnsi="Times New Roman" w:eastAsia="华文新魏" w:cs="Times New Roman"/>
          <w:b/>
          <w:bCs/>
          <w:sz w:val="52"/>
        </w:rPr>
      </w:pPr>
    </w:p>
    <w:p>
      <w:pPr>
        <w:jc w:val="center"/>
        <w:rPr>
          <w:rFonts w:hint="default" w:ascii="Times New Roman" w:hAnsi="Times New Roman" w:eastAsia="华文新魏" w:cs="Times New Roman"/>
          <w:b/>
          <w:bCs/>
          <w:sz w:val="52"/>
        </w:rPr>
      </w:pPr>
    </w:p>
    <w:p>
      <w:pPr>
        <w:jc w:val="center"/>
        <w:rPr>
          <w:rFonts w:hint="default" w:ascii="Times New Roman" w:hAnsi="Times New Roman" w:eastAsia="华文新魏" w:cs="Times New Roman"/>
          <w:b/>
          <w:bCs/>
          <w:sz w:val="52"/>
        </w:rPr>
      </w:pPr>
    </w:p>
    <w:p>
      <w:pPr>
        <w:jc w:val="center"/>
        <w:rPr>
          <w:rFonts w:hint="default" w:ascii="Times New Roman" w:hAnsi="Times New Roman" w:eastAsia="华文新魏" w:cs="Times New Roman"/>
          <w:b/>
          <w:bCs/>
          <w:sz w:val="52"/>
        </w:rPr>
      </w:pPr>
      <w:r>
        <w:rPr>
          <w:rFonts w:hint="default" w:ascii="Times New Roman" w:hAnsi="Times New Roman" w:eastAsia="华文新魏" w:cs="Times New Roman"/>
          <w:b/>
          <w:bCs/>
          <w:sz w:val="52"/>
        </w:rPr>
        <w:t>青 岛 科 技 大 学</w:t>
      </w:r>
    </w:p>
    <w:p>
      <w:pPr>
        <w:jc w:val="center"/>
        <w:rPr>
          <w:rFonts w:hint="default" w:ascii="Times New Roman" w:hAnsi="Times New Roman" w:eastAsia="黑体" w:cs="Times New Roman"/>
          <w:b/>
          <w:bCs/>
          <w:sz w:val="44"/>
          <w:u w:val="double"/>
        </w:rPr>
      </w:pPr>
      <w:r>
        <w:rPr>
          <w:rFonts w:hint="default" w:ascii="Times New Roman" w:hAnsi="Times New Roman" w:eastAsia="黑体" w:cs="Times New Roman"/>
          <w:b/>
          <w:bCs/>
          <w:sz w:val="44"/>
          <w:u w:val="double"/>
        </w:rPr>
        <w:t>认 识 实 习 报 告</w:t>
      </w:r>
    </w:p>
    <w:p>
      <w:pPr>
        <w:jc w:val="center"/>
        <w:rPr>
          <w:rFonts w:hint="default" w:ascii="Times New Roman" w:hAnsi="Times New Roman" w:eastAsia="黑体" w:cs="Times New Roman"/>
          <w:b/>
          <w:bCs/>
          <w:sz w:val="32"/>
          <w:vertAlign w:val="subscript"/>
        </w:rPr>
      </w:pPr>
      <w:r>
        <w:rPr>
          <w:rFonts w:hint="default" w:ascii="Times New Roman" w:hAnsi="Times New Roman" w:eastAsia="黑体" w:cs="Times New Roman"/>
          <w:b/>
          <w:bCs/>
          <w:sz w:val="28"/>
        </w:rPr>
        <mc:AlternateContent>
          <mc:Choice Requires="wps">
            <w:drawing>
              <wp:anchor distT="0" distB="0" distL="114300" distR="114300" simplePos="0" relativeHeight="251659264" behindDoc="0" locked="0" layoutInCell="1" allowOverlap="1">
                <wp:simplePos x="0" y="0"/>
                <wp:positionH relativeFrom="column">
                  <wp:posOffset>2390775</wp:posOffset>
                </wp:positionH>
                <wp:positionV relativeFrom="paragraph">
                  <wp:posOffset>195580</wp:posOffset>
                </wp:positionV>
                <wp:extent cx="1257300" cy="299085"/>
                <wp:effectExtent l="0" t="0" r="0" b="0"/>
                <wp:wrapNone/>
                <wp:docPr id="2" name="文本框 10"/>
                <wp:cNvGraphicFramePr/>
                <a:graphic xmlns:a="http://schemas.openxmlformats.org/drawingml/2006/main">
                  <a:graphicData uri="http://schemas.microsoft.com/office/word/2010/wordprocessingShape">
                    <wps:wsp>
                      <wps:cNvSpPr txBox="1"/>
                      <wps:spPr>
                        <a:xfrm>
                          <a:off x="0" y="0"/>
                          <a:ext cx="1257300" cy="299085"/>
                        </a:xfrm>
                        <a:prstGeom prst="rect">
                          <a:avLst/>
                        </a:prstGeom>
                        <a:noFill/>
                        <a:ln>
                          <a:noFill/>
                        </a:ln>
                      </wps:spPr>
                      <wps:txbx>
                        <w:txbxContent>
                          <w:p>
                            <w:pPr>
                              <w:pStyle w:val="15"/>
                              <w:jc w:val="center"/>
                              <w:rPr>
                                <w:rFonts w:hint="default" w:eastAsia="黑体"/>
                                <w:lang w:val="en-US" w:eastAsia="zh-CN"/>
                              </w:rPr>
                            </w:pPr>
                            <w:r>
                              <w:rPr>
                                <w:rFonts w:hint="eastAsia"/>
                                <w:lang w:val="en-US" w:eastAsia="zh-CN"/>
                              </w:rPr>
                              <w:t>陈仕贤</w:t>
                            </w:r>
                          </w:p>
                        </w:txbxContent>
                      </wps:txbx>
                      <wps:bodyPr wrap="square" lIns="0" tIns="0" rIns="0" bIns="0" upright="1"/>
                    </wps:wsp>
                  </a:graphicData>
                </a:graphic>
              </wp:anchor>
            </w:drawing>
          </mc:Choice>
          <mc:Fallback>
            <w:pict>
              <v:shape id="文本框 10" o:spid="_x0000_s1026" o:spt="202" type="#_x0000_t202" style="position:absolute;left:0pt;margin-left:188.25pt;margin-top:15.4pt;height:23.55pt;width:99pt;z-index:251659264;mso-width-relative:page;mso-height-relative:page;" filled="f" stroked="f" coordsize="21600,21600" o:gfxdata="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Ypdjv2AAAAAkBAAAPAAAAAAAAAAEAIAAAACIAAABkcnMvZG93bnJl&#10;di54bWxQSwECFAAUAAAACACHTuJArmZEXsQBAACBAwAADgAAAAAAAAABACAAAAAnAQAAZHJzL2Uy&#10;b0RvYy54bWxQSwUGAAAAAAYABgBZAQAAXQUAAAAA&#10;">
                <v:fill on="f" focussize="0,0"/>
                <v:stroke on="f"/>
                <v:imagedata o:title=""/>
                <o:lock v:ext="edit" aspectratio="f"/>
                <v:textbox inset="0mm,0mm,0mm,0mm">
                  <w:txbxContent>
                    <w:p>
                      <w:pPr>
                        <w:pStyle w:val="15"/>
                        <w:jc w:val="center"/>
                        <w:rPr>
                          <w:rFonts w:hint="default" w:eastAsia="黑体"/>
                          <w:lang w:val="en-US" w:eastAsia="zh-CN"/>
                        </w:rPr>
                      </w:pPr>
                      <w:r>
                        <w:rPr>
                          <w:rFonts w:hint="eastAsia"/>
                          <w:lang w:val="en-US" w:eastAsia="zh-CN"/>
                        </w:rPr>
                        <w:t>陈仕贤</w:t>
                      </w:r>
                    </w:p>
                  </w:txbxContent>
                </v:textbox>
              </v:shape>
            </w:pict>
          </mc:Fallback>
        </mc:AlternateContent>
      </w:r>
    </w:p>
    <w:p>
      <w:pPr>
        <w:spacing w:line="480" w:lineRule="auto"/>
        <w:jc w:val="center"/>
        <w:rPr>
          <w:rFonts w:hint="default" w:ascii="Times New Roman" w:hAnsi="Times New Roman" w:eastAsia="黑体" w:cs="Times New Roman"/>
          <w:b/>
          <w:bCs/>
          <w:sz w:val="32"/>
          <w:vertAlign w:val="subscript"/>
        </w:rPr>
      </w:pPr>
      <w:r>
        <w:rPr>
          <w:rFonts w:hint="default" w:ascii="Times New Roman" w:hAnsi="Times New Roman" w:eastAsia="黑体" w:cs="Times New Roman"/>
          <w:b/>
          <w:bCs/>
          <w:sz w:val="28"/>
        </w:rPr>
        <mc:AlternateContent>
          <mc:Choice Requires="wps">
            <w:drawing>
              <wp:anchor distT="0" distB="0" distL="114300" distR="114300" simplePos="0" relativeHeight="251660288" behindDoc="0" locked="0" layoutInCell="1" allowOverlap="1">
                <wp:simplePos x="0" y="0"/>
                <wp:positionH relativeFrom="column">
                  <wp:posOffset>2438400</wp:posOffset>
                </wp:positionH>
                <wp:positionV relativeFrom="paragraph">
                  <wp:posOffset>379730</wp:posOffset>
                </wp:positionV>
                <wp:extent cx="1257300" cy="299085"/>
                <wp:effectExtent l="0" t="0" r="0" b="0"/>
                <wp:wrapNone/>
                <wp:docPr id="3" name="文本框 11"/>
                <wp:cNvGraphicFramePr/>
                <a:graphic xmlns:a="http://schemas.openxmlformats.org/drawingml/2006/main">
                  <a:graphicData uri="http://schemas.microsoft.com/office/word/2010/wordprocessingShape">
                    <wps:wsp>
                      <wps:cNvSpPr txBox="1"/>
                      <wps:spPr>
                        <a:xfrm>
                          <a:off x="0" y="0"/>
                          <a:ext cx="1257300" cy="299085"/>
                        </a:xfrm>
                        <a:prstGeom prst="rect">
                          <a:avLst/>
                        </a:prstGeom>
                        <a:noFill/>
                        <a:ln>
                          <a:noFill/>
                        </a:ln>
                      </wps:spPr>
                      <wps:txbx>
                        <w:txbxContent>
                          <w:p>
                            <w:pPr>
                              <w:pStyle w:val="15"/>
                              <w:rPr>
                                <w:rFonts w:hint="default" w:eastAsia="黑体"/>
                                <w:lang w:val="en-US" w:eastAsia="zh-CN"/>
                              </w:rPr>
                            </w:pPr>
                            <w:r>
                              <w:rPr>
                                <w:rFonts w:hint="eastAsia"/>
                                <w:lang w:val="en-US" w:eastAsia="zh-CN"/>
                              </w:rPr>
                              <w:t>2001010305</w:t>
                            </w:r>
                          </w:p>
                        </w:txbxContent>
                      </wps:txbx>
                      <wps:bodyPr wrap="square" lIns="0" tIns="0" rIns="0" bIns="0" upright="1"/>
                    </wps:wsp>
                  </a:graphicData>
                </a:graphic>
              </wp:anchor>
            </w:drawing>
          </mc:Choice>
          <mc:Fallback>
            <w:pict>
              <v:shape id="文本框 11" o:spid="_x0000_s1026" o:spt="202" type="#_x0000_t202" style="position:absolute;left:0pt;margin-left:192pt;margin-top:29.9pt;height:23.55pt;width:99pt;z-index:251660288;mso-width-relative:page;mso-height-relative:page;" filled="f" stroked="f" coordsize="21600,21600" o:gfxdata="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NoOthdgAAAAKAQAADwAAAAAAAAABACAAAAAiAAAAZHJzL2Rvd25y&#10;ZXYueG1sUEsBAhQAFAAAAAgAh07iQAbTCo7FAQAAgQMAAA4AAAAAAAAAAQAgAAAAJwEAAGRycy9l&#10;Mm9Eb2MueG1sUEsFBgAAAAAGAAYAWQEAAF4FAAAAAA==&#10;">
                <v:fill on="f" focussize="0,0"/>
                <v:stroke on="f"/>
                <v:imagedata o:title=""/>
                <o:lock v:ext="edit" aspectratio="f"/>
                <v:textbox inset="0mm,0mm,0mm,0mm">
                  <w:txbxContent>
                    <w:p>
                      <w:pPr>
                        <w:pStyle w:val="15"/>
                        <w:rPr>
                          <w:rFonts w:hint="default" w:eastAsia="黑体"/>
                          <w:lang w:val="en-US" w:eastAsia="zh-CN"/>
                        </w:rPr>
                      </w:pPr>
                      <w:r>
                        <w:rPr>
                          <w:rFonts w:hint="eastAsia"/>
                          <w:lang w:val="en-US" w:eastAsia="zh-CN"/>
                        </w:rPr>
                        <w:t>2001010305</w:t>
                      </w:r>
                    </w:p>
                  </w:txbxContent>
                </v:textbox>
              </v:shape>
            </w:pict>
          </mc:Fallback>
        </mc:AlternateContent>
      </w:r>
      <w:r>
        <w:rPr>
          <w:rFonts w:hint="default" w:ascii="Times New Roman" w:hAnsi="Times New Roman" w:eastAsia="黑体" w:cs="Times New Roman"/>
          <w:b/>
          <w:bCs/>
          <w:sz w:val="28"/>
        </w:rPr>
        <w:t>学生姓名</w:t>
      </w:r>
      <w:r>
        <w:rPr>
          <w:rFonts w:hint="default" w:ascii="Times New Roman" w:hAnsi="Times New Roman" w:eastAsia="黑体" w:cs="Times New Roman"/>
          <w:b/>
          <w:bCs/>
          <w:sz w:val="32"/>
          <w:vertAlign w:val="subscript"/>
        </w:rPr>
        <w:t>__________________________</w:t>
      </w:r>
    </w:p>
    <w:p>
      <w:pPr>
        <w:spacing w:line="480" w:lineRule="auto"/>
        <w:jc w:val="center"/>
        <w:rPr>
          <w:rFonts w:hint="default" w:ascii="Times New Roman" w:hAnsi="Times New Roman" w:eastAsia="黑体" w:cs="Times New Roman"/>
          <w:b/>
          <w:bCs/>
          <w:sz w:val="32"/>
          <w:vertAlign w:val="subscript"/>
        </w:rPr>
      </w:pPr>
      <w:r>
        <w:rPr>
          <w:rFonts w:hint="default" w:ascii="Times New Roman" w:hAnsi="Times New Roman" w:eastAsia="黑体" w:cs="Times New Roman"/>
          <w:b/>
          <w:bCs/>
          <w:sz w:val="28"/>
        </w:rPr>
        <mc:AlternateContent>
          <mc:Choice Requires="wps">
            <w:drawing>
              <wp:anchor distT="0" distB="0" distL="114300" distR="114300" simplePos="0" relativeHeight="251667456" behindDoc="0" locked="0" layoutInCell="1" allowOverlap="1">
                <wp:simplePos x="0" y="0"/>
                <wp:positionH relativeFrom="column">
                  <wp:posOffset>2419350</wp:posOffset>
                </wp:positionH>
                <wp:positionV relativeFrom="paragraph">
                  <wp:posOffset>398780</wp:posOffset>
                </wp:positionV>
                <wp:extent cx="1257300" cy="299085"/>
                <wp:effectExtent l="0" t="0" r="0" b="0"/>
                <wp:wrapNone/>
                <wp:docPr id="10" name="文本框 11"/>
                <wp:cNvGraphicFramePr/>
                <a:graphic xmlns:a="http://schemas.openxmlformats.org/drawingml/2006/main">
                  <a:graphicData uri="http://schemas.microsoft.com/office/word/2010/wordprocessingShape">
                    <wps:wsp>
                      <wps:cNvSpPr txBox="1"/>
                      <wps:spPr>
                        <a:xfrm>
                          <a:off x="0" y="0"/>
                          <a:ext cx="1257300" cy="299085"/>
                        </a:xfrm>
                        <a:prstGeom prst="rect">
                          <a:avLst/>
                        </a:prstGeom>
                        <a:noFill/>
                        <a:ln>
                          <a:noFill/>
                        </a:ln>
                      </wps:spPr>
                      <wps:txbx>
                        <w:txbxContent>
                          <w:p>
                            <w:pPr>
                              <w:pStyle w:val="15"/>
                              <w:rPr>
                                <w:rFonts w:hint="eastAsia" w:eastAsia="黑体"/>
                                <w:lang w:val="en-US" w:eastAsia="zh-CN"/>
                              </w:rPr>
                            </w:pPr>
                            <w:r>
                              <w:rPr>
                                <w:rFonts w:hint="eastAsia"/>
                                <w:lang w:val="en-US" w:eastAsia="zh-CN"/>
                              </w:rPr>
                              <w:t>张永超</w:t>
                            </w:r>
                          </w:p>
                        </w:txbxContent>
                      </wps:txbx>
                      <wps:bodyPr wrap="square" lIns="0" tIns="0" rIns="0" bIns="0" upright="1"/>
                    </wps:wsp>
                  </a:graphicData>
                </a:graphic>
              </wp:anchor>
            </w:drawing>
          </mc:Choice>
          <mc:Fallback>
            <w:pict>
              <v:shape id="文本框 11" o:spid="_x0000_s1026" o:spt="202" type="#_x0000_t202" style="position:absolute;left:0pt;margin-left:190.5pt;margin-top:31.4pt;height:23.55pt;width:99pt;z-index:251667456;mso-width-relative:page;mso-height-relative:page;" filled="f" stroked="f" coordsize="21600,21600" o:gfxdata="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B0/z4N2AAAAAoBAAAPAAAAAAAAAAEAIAAAACIAAABkcnMvZG93bnJl&#10;di54bWxQSwECFAAUAAAACACHTuJAmAM5l8QBAACCAwAADgAAAAAAAAABACAAAAAnAQAAZHJzL2Uy&#10;b0RvYy54bWxQSwUGAAAAAAYABgBZAQAAXQUAAAAA&#10;">
                <v:fill on="f" focussize="0,0"/>
                <v:stroke on="f"/>
                <v:imagedata o:title=""/>
                <o:lock v:ext="edit" aspectratio="f"/>
                <v:textbox inset="0mm,0mm,0mm,0mm">
                  <w:txbxContent>
                    <w:p>
                      <w:pPr>
                        <w:pStyle w:val="15"/>
                        <w:rPr>
                          <w:rFonts w:hint="eastAsia" w:eastAsia="黑体"/>
                          <w:lang w:val="en-US" w:eastAsia="zh-CN"/>
                        </w:rPr>
                      </w:pPr>
                      <w:r>
                        <w:rPr>
                          <w:rFonts w:hint="eastAsia"/>
                          <w:lang w:val="en-US" w:eastAsia="zh-CN"/>
                        </w:rPr>
                        <w:t>张永超</w:t>
                      </w:r>
                    </w:p>
                  </w:txbxContent>
                </v:textbox>
              </v:shape>
            </w:pict>
          </mc:Fallback>
        </mc:AlternateContent>
      </w:r>
      <w:r>
        <w:rPr>
          <w:rFonts w:hint="default" w:ascii="Times New Roman" w:hAnsi="Times New Roman" w:eastAsia="黑体" w:cs="Times New Roman"/>
          <w:b/>
          <w:bCs/>
          <w:sz w:val="28"/>
        </w:rPr>
        <w:t>学生学号</w:t>
      </w:r>
      <w:r>
        <w:rPr>
          <w:rFonts w:hint="default" w:ascii="Times New Roman" w:hAnsi="Times New Roman" w:eastAsia="黑体" w:cs="Times New Roman"/>
          <w:b/>
          <w:bCs/>
          <w:sz w:val="32"/>
          <w:vertAlign w:val="subscript"/>
        </w:rPr>
        <w:t>__________________________</w:t>
      </w:r>
    </w:p>
    <w:p>
      <w:pPr>
        <w:spacing w:line="480" w:lineRule="auto"/>
        <w:jc w:val="center"/>
        <w:rPr>
          <w:rFonts w:hint="default" w:ascii="Times New Roman" w:hAnsi="Times New Roman" w:eastAsia="黑体" w:cs="Times New Roman"/>
          <w:b/>
          <w:bCs/>
          <w:sz w:val="32"/>
          <w:vertAlign w:val="subscript"/>
        </w:rPr>
      </w:pPr>
      <w:r>
        <w:rPr>
          <w:rFonts w:hint="default" w:ascii="Times New Roman" w:hAnsi="Times New Roman" w:eastAsia="黑体" w:cs="Times New Roman"/>
          <w:b/>
          <w:bCs/>
          <w:sz w:val="28"/>
        </w:rPr>
        <w:t>指导教师</w:t>
      </w:r>
      <w:r>
        <w:rPr>
          <w:rFonts w:hint="default" w:ascii="Times New Roman" w:hAnsi="Times New Roman" w:eastAsia="黑体" w:cs="Times New Roman"/>
          <w:b/>
          <w:bCs/>
          <w:sz w:val="32"/>
          <w:vertAlign w:val="subscript"/>
        </w:rPr>
        <w:t>__________________________</w:t>
      </w:r>
    </w:p>
    <w:p>
      <w:pPr>
        <w:keepNext w:val="0"/>
        <w:keepLines w:val="0"/>
        <w:pageBreakBefore w:val="0"/>
        <w:widowControl w:val="0"/>
        <w:tabs>
          <w:tab w:val="left" w:pos="7861"/>
        </w:tabs>
        <w:kinsoku/>
        <w:wordWrap/>
        <w:overflowPunct/>
        <w:topLinePunct w:val="0"/>
        <w:autoSpaceDE/>
        <w:autoSpaceDN/>
        <w:bidi w:val="0"/>
        <w:adjustRightInd/>
        <w:snapToGrid/>
        <w:jc w:val="left"/>
        <w:textAlignment w:val="auto"/>
        <w:rPr>
          <w:rFonts w:hint="default" w:ascii="Times New Roman" w:hAnsi="Times New Roman" w:eastAsia="黑体" w:cs="Times New Roman"/>
          <w:b/>
          <w:bCs/>
          <w:sz w:val="32"/>
          <w:vertAlign w:val="subscript"/>
        </w:rPr>
      </w:pPr>
    </w:p>
    <w:p>
      <w:pPr>
        <w:keepNext w:val="0"/>
        <w:keepLines w:val="0"/>
        <w:pageBreakBefore w:val="0"/>
        <w:widowControl w:val="0"/>
        <w:tabs>
          <w:tab w:val="left" w:pos="7861"/>
        </w:tabs>
        <w:kinsoku/>
        <w:wordWrap/>
        <w:overflowPunct/>
        <w:topLinePunct w:val="0"/>
        <w:autoSpaceDE/>
        <w:autoSpaceDN/>
        <w:bidi w:val="0"/>
        <w:adjustRightInd/>
        <w:snapToGrid/>
        <w:jc w:val="left"/>
        <w:textAlignment w:val="auto"/>
        <w:rPr>
          <w:rFonts w:hint="default" w:ascii="Times New Roman" w:hAnsi="Times New Roman" w:eastAsia="黑体" w:cs="Times New Roman"/>
          <w:b/>
          <w:bCs/>
          <w:sz w:val="32"/>
          <w:vertAlign w:val="subscript"/>
        </w:rPr>
      </w:pPr>
    </w:p>
    <w:p>
      <w:pPr>
        <w:keepNext w:val="0"/>
        <w:keepLines w:val="0"/>
        <w:pageBreakBefore w:val="0"/>
        <w:widowControl w:val="0"/>
        <w:tabs>
          <w:tab w:val="left" w:pos="7861"/>
        </w:tabs>
        <w:kinsoku/>
        <w:wordWrap/>
        <w:overflowPunct/>
        <w:topLinePunct w:val="0"/>
        <w:autoSpaceDE/>
        <w:autoSpaceDN/>
        <w:bidi w:val="0"/>
        <w:adjustRightInd/>
        <w:snapToGrid/>
        <w:jc w:val="left"/>
        <w:textAlignment w:val="auto"/>
        <w:rPr>
          <w:rFonts w:hint="default" w:ascii="Times New Roman" w:hAnsi="Times New Roman" w:eastAsia="黑体" w:cs="Times New Roman"/>
          <w:b/>
          <w:bCs/>
          <w:sz w:val="32"/>
          <w:vertAlign w:val="subscript"/>
        </w:rPr>
      </w:pPr>
    </w:p>
    <w:p>
      <w:pPr>
        <w:keepNext w:val="0"/>
        <w:keepLines w:val="0"/>
        <w:pageBreakBefore w:val="0"/>
        <w:widowControl w:val="0"/>
        <w:tabs>
          <w:tab w:val="left" w:pos="7861"/>
        </w:tabs>
        <w:kinsoku/>
        <w:wordWrap/>
        <w:overflowPunct/>
        <w:topLinePunct w:val="0"/>
        <w:autoSpaceDE/>
        <w:autoSpaceDN/>
        <w:bidi w:val="0"/>
        <w:adjustRightInd/>
        <w:snapToGrid/>
        <w:jc w:val="left"/>
        <w:textAlignment w:val="auto"/>
        <w:rPr>
          <w:rFonts w:hint="default" w:ascii="Times New Roman" w:hAnsi="Times New Roman" w:eastAsia="黑体" w:cs="Times New Roman"/>
          <w:b/>
          <w:bCs/>
          <w:sz w:val="32"/>
          <w:vertAlign w:val="subscript"/>
        </w:rPr>
      </w:pPr>
    </w:p>
    <w:p>
      <w:pPr>
        <w:keepNext w:val="0"/>
        <w:keepLines w:val="0"/>
        <w:pageBreakBefore w:val="0"/>
        <w:widowControl w:val="0"/>
        <w:tabs>
          <w:tab w:val="left" w:pos="7861"/>
        </w:tabs>
        <w:kinsoku/>
        <w:wordWrap/>
        <w:overflowPunct/>
        <w:topLinePunct w:val="0"/>
        <w:autoSpaceDE/>
        <w:autoSpaceDN/>
        <w:bidi w:val="0"/>
        <w:adjustRightInd/>
        <w:snapToGrid/>
        <w:jc w:val="left"/>
        <w:textAlignment w:val="auto"/>
        <w:rPr>
          <w:rFonts w:hint="default" w:ascii="Times New Roman" w:hAnsi="Times New Roman" w:eastAsia="黑体" w:cs="Times New Roman"/>
          <w:b/>
          <w:bCs/>
          <w:sz w:val="32"/>
          <w:vertAlign w:val="subscript"/>
        </w:rPr>
      </w:pPr>
    </w:p>
    <w:p>
      <w:pPr>
        <w:keepNext w:val="0"/>
        <w:keepLines w:val="0"/>
        <w:pageBreakBefore w:val="0"/>
        <w:widowControl w:val="0"/>
        <w:tabs>
          <w:tab w:val="left" w:pos="7861"/>
        </w:tabs>
        <w:kinsoku/>
        <w:wordWrap/>
        <w:overflowPunct/>
        <w:topLinePunct w:val="0"/>
        <w:autoSpaceDE/>
        <w:autoSpaceDN/>
        <w:bidi w:val="0"/>
        <w:adjustRightInd/>
        <w:snapToGrid/>
        <w:jc w:val="left"/>
        <w:textAlignment w:val="auto"/>
        <w:rPr>
          <w:rFonts w:hint="default" w:ascii="Times New Roman" w:hAnsi="Times New Roman" w:eastAsia="黑体" w:cs="Times New Roman"/>
          <w:b/>
          <w:bCs/>
          <w:sz w:val="32"/>
          <w:vertAlign w:val="subscript"/>
        </w:rPr>
      </w:pPr>
    </w:p>
    <w:p>
      <w:pPr>
        <w:keepNext w:val="0"/>
        <w:keepLines w:val="0"/>
        <w:pageBreakBefore w:val="0"/>
        <w:widowControl w:val="0"/>
        <w:tabs>
          <w:tab w:val="left" w:pos="7861"/>
        </w:tabs>
        <w:kinsoku/>
        <w:wordWrap/>
        <w:overflowPunct/>
        <w:topLinePunct w:val="0"/>
        <w:autoSpaceDE/>
        <w:autoSpaceDN/>
        <w:bidi w:val="0"/>
        <w:adjustRightInd/>
        <w:snapToGrid/>
        <w:jc w:val="left"/>
        <w:textAlignment w:val="auto"/>
        <w:rPr>
          <w:rFonts w:hint="default" w:ascii="Times New Roman" w:hAnsi="Times New Roman" w:eastAsia="黑体" w:cs="Times New Roman"/>
          <w:b/>
          <w:bCs/>
          <w:sz w:val="32"/>
          <w:vertAlign w:val="subscript"/>
        </w:rPr>
      </w:pPr>
    </w:p>
    <w:p>
      <w:pPr>
        <w:keepNext w:val="0"/>
        <w:keepLines w:val="0"/>
        <w:pageBreakBefore w:val="0"/>
        <w:widowControl w:val="0"/>
        <w:tabs>
          <w:tab w:val="left" w:pos="7861"/>
        </w:tabs>
        <w:kinsoku/>
        <w:wordWrap/>
        <w:overflowPunct/>
        <w:topLinePunct w:val="0"/>
        <w:autoSpaceDE/>
        <w:autoSpaceDN/>
        <w:bidi w:val="0"/>
        <w:adjustRightInd/>
        <w:snapToGrid/>
        <w:jc w:val="left"/>
        <w:textAlignment w:val="auto"/>
        <w:rPr>
          <w:rFonts w:hint="default" w:ascii="Times New Roman" w:hAnsi="Times New Roman" w:eastAsia="黑体" w:cs="Times New Roman"/>
          <w:b/>
          <w:bCs/>
          <w:sz w:val="32"/>
          <w:vertAlign w:val="subscript"/>
        </w:rPr>
      </w:pPr>
    </w:p>
    <w:p>
      <w:pPr>
        <w:keepNext w:val="0"/>
        <w:keepLines w:val="0"/>
        <w:pageBreakBefore w:val="0"/>
        <w:widowControl w:val="0"/>
        <w:tabs>
          <w:tab w:val="left" w:pos="7861"/>
        </w:tabs>
        <w:kinsoku/>
        <w:wordWrap/>
        <w:overflowPunct/>
        <w:topLinePunct w:val="0"/>
        <w:autoSpaceDE/>
        <w:autoSpaceDN/>
        <w:bidi w:val="0"/>
        <w:adjustRightInd/>
        <w:snapToGrid/>
        <w:jc w:val="left"/>
        <w:textAlignment w:val="auto"/>
        <w:rPr>
          <w:rFonts w:hint="default" w:ascii="Times New Roman" w:hAnsi="Times New Roman" w:eastAsia="黑体" w:cs="Times New Roman"/>
          <w:b/>
          <w:bCs/>
          <w:sz w:val="32"/>
          <w:vertAlign w:val="subscript"/>
        </w:rPr>
      </w:pPr>
    </w:p>
    <w:p>
      <w:pPr>
        <w:keepNext w:val="0"/>
        <w:keepLines w:val="0"/>
        <w:pageBreakBefore w:val="0"/>
        <w:widowControl w:val="0"/>
        <w:tabs>
          <w:tab w:val="left" w:pos="7861"/>
        </w:tabs>
        <w:kinsoku/>
        <w:wordWrap/>
        <w:overflowPunct/>
        <w:topLinePunct w:val="0"/>
        <w:autoSpaceDE/>
        <w:autoSpaceDN/>
        <w:bidi w:val="0"/>
        <w:adjustRightInd/>
        <w:snapToGrid/>
        <w:jc w:val="left"/>
        <w:textAlignment w:val="auto"/>
        <w:rPr>
          <w:rFonts w:hint="default" w:ascii="Times New Roman" w:hAnsi="Times New Roman" w:eastAsia="黑体" w:cs="Times New Roman"/>
          <w:b/>
          <w:bCs/>
          <w:sz w:val="28"/>
        </w:rPr>
      </w:pPr>
      <w:r>
        <w:rPr>
          <w:rFonts w:hint="default" w:ascii="Times New Roman" w:hAnsi="Times New Roman" w:eastAsia="黑体" w:cs="Times New Roman"/>
          <w:b/>
          <w:bCs/>
          <w:sz w:val="32"/>
          <w:vertAlign w:val="subscript"/>
        </w:rPr>
        <mc:AlternateContent>
          <mc:Choice Requires="wps">
            <w:drawing>
              <wp:anchor distT="0" distB="0" distL="114300" distR="114300" simplePos="0" relativeHeight="251662336" behindDoc="0" locked="0" layoutInCell="1" allowOverlap="1">
                <wp:simplePos x="0" y="0"/>
                <wp:positionH relativeFrom="column">
                  <wp:posOffset>2654300</wp:posOffset>
                </wp:positionH>
                <wp:positionV relativeFrom="paragraph">
                  <wp:posOffset>30480</wp:posOffset>
                </wp:positionV>
                <wp:extent cx="1371600" cy="200025"/>
                <wp:effectExtent l="0" t="0" r="0" b="0"/>
                <wp:wrapNone/>
                <wp:docPr id="5" name="文本框 13"/>
                <wp:cNvGraphicFramePr/>
                <a:graphic xmlns:a="http://schemas.openxmlformats.org/drawingml/2006/main">
                  <a:graphicData uri="http://schemas.microsoft.com/office/word/2010/wordprocessingShape">
                    <wps:wsp>
                      <wps:cNvSpPr txBox="1"/>
                      <wps:spPr>
                        <a:xfrm>
                          <a:off x="0" y="0"/>
                          <a:ext cx="1371600" cy="200025"/>
                        </a:xfrm>
                        <a:prstGeom prst="rect">
                          <a:avLst/>
                        </a:prstGeom>
                        <a:noFill/>
                        <a:ln>
                          <a:noFill/>
                        </a:ln>
                      </wps:spPr>
                      <wps:txbx>
                        <w:txbxContent>
                          <w:p>
                            <w:pPr>
                              <w:pStyle w:val="16"/>
                              <w:rPr>
                                <w:rFonts w:hint="default" w:eastAsia="黑体"/>
                                <w:lang w:val="en-US" w:eastAsia="zh-CN"/>
                              </w:rPr>
                            </w:pPr>
                            <w:r>
                              <w:rPr>
                                <w:rFonts w:hint="eastAsia"/>
                                <w:lang w:val="en-US" w:eastAsia="zh-CN"/>
                              </w:rPr>
                              <w:t>化学工程与工艺</w:t>
                            </w:r>
                          </w:p>
                        </w:txbxContent>
                      </wps:txbx>
                      <wps:bodyPr wrap="square" lIns="0" tIns="0" rIns="0" bIns="0" upright="1"/>
                    </wps:wsp>
                  </a:graphicData>
                </a:graphic>
              </wp:anchor>
            </w:drawing>
          </mc:Choice>
          <mc:Fallback>
            <w:pict>
              <v:shape id="文本框 13" o:spid="_x0000_s1026" o:spt="202" type="#_x0000_t202" style="position:absolute;left:0pt;margin-left:209pt;margin-top:2.4pt;height:15.75pt;width:108pt;z-index:251662336;mso-width-relative:page;mso-height-relative:page;" filled="f" stroked="f" coordsize="21600,21600" o:gfxdata="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DXOhjfXAAAACAEAAA8AAAAAAAAAAQAgAAAAIgAAAGRycy9kb3ducmV2&#10;LnhtbFBLAQIUABQAAAAIAIdO4kCwO9DCxAEAAIEDAAAOAAAAAAAAAAEAIAAAACYBAABkcnMvZTJv&#10;RG9jLnhtbFBLBQYAAAAABgAGAFkBAABcBQAAAAA=&#10;">
                <v:fill on="f" focussize="0,0"/>
                <v:stroke on="f"/>
                <v:imagedata o:title=""/>
                <o:lock v:ext="edit" aspectratio="f"/>
                <v:textbox inset="0mm,0mm,0mm,0mm">
                  <w:txbxContent>
                    <w:p>
                      <w:pPr>
                        <w:pStyle w:val="16"/>
                        <w:rPr>
                          <w:rFonts w:hint="default" w:eastAsia="黑体"/>
                          <w:lang w:val="en-US" w:eastAsia="zh-CN"/>
                        </w:rPr>
                      </w:pPr>
                      <w:r>
                        <w:rPr>
                          <w:rFonts w:hint="eastAsia"/>
                          <w:lang w:val="en-US" w:eastAsia="zh-CN"/>
                        </w:rPr>
                        <w:t>化学工程与工艺</w:t>
                      </w:r>
                    </w:p>
                  </w:txbxContent>
                </v:textbox>
              </v:shape>
            </w:pict>
          </mc:Fallback>
        </mc:AlternateContent>
      </w:r>
      <w:r>
        <w:rPr>
          <w:rFonts w:hint="default" w:ascii="Times New Roman" w:hAnsi="Times New Roman" w:eastAsia="黑体" w:cs="Times New Roman"/>
          <w:b/>
          <w:bCs/>
          <w:sz w:val="32"/>
          <w:vertAlign w:val="subscript"/>
        </w:rPr>
        <mc:AlternateContent>
          <mc:Choice Requires="wps">
            <w:drawing>
              <wp:anchor distT="0" distB="0" distL="114300" distR="114300" simplePos="0" relativeHeight="251661312" behindDoc="0" locked="0" layoutInCell="1" allowOverlap="1">
                <wp:simplePos x="0" y="0"/>
                <wp:positionH relativeFrom="column">
                  <wp:posOffset>160020</wp:posOffset>
                </wp:positionH>
                <wp:positionV relativeFrom="paragraph">
                  <wp:posOffset>22860</wp:posOffset>
                </wp:positionV>
                <wp:extent cx="1600200" cy="200025"/>
                <wp:effectExtent l="0" t="0" r="0" b="0"/>
                <wp:wrapNone/>
                <wp:docPr id="4" name="文本框 12"/>
                <wp:cNvGraphicFramePr/>
                <a:graphic xmlns:a="http://schemas.openxmlformats.org/drawingml/2006/main">
                  <a:graphicData uri="http://schemas.microsoft.com/office/word/2010/wordprocessingShape">
                    <wps:wsp>
                      <wps:cNvSpPr txBox="1"/>
                      <wps:spPr>
                        <a:xfrm>
                          <a:off x="0" y="0"/>
                          <a:ext cx="1600200" cy="200025"/>
                        </a:xfrm>
                        <a:prstGeom prst="rect">
                          <a:avLst/>
                        </a:prstGeom>
                        <a:noFill/>
                        <a:ln>
                          <a:noFill/>
                        </a:ln>
                      </wps:spPr>
                      <wps:txbx>
                        <w:txbxContent>
                          <w:p>
                            <w:pPr>
                              <w:pStyle w:val="16"/>
                              <w:rPr>
                                <w:rFonts w:hint="eastAsia" w:eastAsia="黑体"/>
                                <w:lang w:val="en-US" w:eastAsia="zh-CN"/>
                              </w:rPr>
                            </w:pPr>
                            <w:r>
                              <w:rPr>
                                <w:rFonts w:hint="eastAsia"/>
                                <w:lang w:val="en-US" w:eastAsia="zh-CN"/>
                              </w:rPr>
                              <w:t>化工</w:t>
                            </w:r>
                          </w:p>
                        </w:txbxContent>
                      </wps:txbx>
                      <wps:bodyPr wrap="square" lIns="0" tIns="0" rIns="0" bIns="0" upright="1"/>
                    </wps:wsp>
                  </a:graphicData>
                </a:graphic>
              </wp:anchor>
            </w:drawing>
          </mc:Choice>
          <mc:Fallback>
            <w:pict>
              <v:shape id="文本框 12" o:spid="_x0000_s1026" o:spt="202" type="#_x0000_t202" style="position:absolute;left:0pt;margin-left:12.6pt;margin-top:1.8pt;height:15.75pt;width:126pt;z-index:251661312;mso-width-relative:page;mso-height-relative:page;" filled="f" stroked="f" coordsize="21600,21600" o:gfxdata="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hQz4GNUAAAAHAQAADwAAAAAAAAABACAAAAAiAAAAZHJzL2Rvd25yZXYueG1s&#10;UEsBAhQAFAAAAAgAh07iQNr6CezCAQAAgQMAAA4AAAAAAAAAAQAgAAAAJAEAAGRycy9lMm9Eb2Mu&#10;eG1sUEsFBgAAAAAGAAYAWQEAAFgFAAAAAA==&#10;">
                <v:fill on="f" focussize="0,0"/>
                <v:stroke on="f"/>
                <v:imagedata o:title=""/>
                <o:lock v:ext="edit" aspectratio="f"/>
                <v:textbox inset="0mm,0mm,0mm,0mm">
                  <w:txbxContent>
                    <w:p>
                      <w:pPr>
                        <w:pStyle w:val="16"/>
                        <w:rPr>
                          <w:rFonts w:hint="eastAsia" w:eastAsia="黑体"/>
                          <w:lang w:val="en-US" w:eastAsia="zh-CN"/>
                        </w:rPr>
                      </w:pPr>
                      <w:r>
                        <w:rPr>
                          <w:rFonts w:hint="eastAsia"/>
                          <w:lang w:val="en-US" w:eastAsia="zh-CN"/>
                        </w:rPr>
                        <w:t>化工</w:t>
                      </w:r>
                    </w:p>
                  </w:txbxContent>
                </v:textbox>
              </v:shape>
            </w:pict>
          </mc:Fallback>
        </mc:AlternateContent>
      </w:r>
      <w:r>
        <w:rPr>
          <w:rFonts w:hint="default" w:ascii="Times New Roman" w:hAnsi="Times New Roman" w:eastAsia="黑体" w:cs="Times New Roman"/>
          <w:b/>
          <w:bCs/>
          <w:sz w:val="32"/>
          <w:vertAlign w:val="subscript"/>
        </w:rPr>
        <mc:AlternateContent>
          <mc:Choice Requires="wps">
            <w:drawing>
              <wp:anchor distT="0" distB="0" distL="114300" distR="114300" simplePos="0" relativeHeight="251663360" behindDoc="0" locked="0" layoutInCell="1" allowOverlap="1">
                <wp:simplePos x="0" y="0"/>
                <wp:positionH relativeFrom="column">
                  <wp:posOffset>4343400</wp:posOffset>
                </wp:positionH>
                <wp:positionV relativeFrom="paragraph">
                  <wp:posOffset>99060</wp:posOffset>
                </wp:positionV>
                <wp:extent cx="685800" cy="200025"/>
                <wp:effectExtent l="0" t="0" r="0" b="0"/>
                <wp:wrapNone/>
                <wp:docPr id="6" name="文本框 14"/>
                <wp:cNvGraphicFramePr/>
                <a:graphic xmlns:a="http://schemas.openxmlformats.org/drawingml/2006/main">
                  <a:graphicData uri="http://schemas.microsoft.com/office/word/2010/wordprocessingShape">
                    <wps:wsp>
                      <wps:cNvSpPr txBox="1"/>
                      <wps:spPr>
                        <a:xfrm>
                          <a:off x="0" y="0"/>
                          <a:ext cx="685800" cy="200025"/>
                        </a:xfrm>
                        <a:prstGeom prst="rect">
                          <a:avLst/>
                        </a:prstGeom>
                        <a:noFill/>
                        <a:ln>
                          <a:noFill/>
                        </a:ln>
                      </wps:spPr>
                      <wps:txbx>
                        <w:txbxContent>
                          <w:p>
                            <w:pPr>
                              <w:pStyle w:val="16"/>
                              <w:rPr>
                                <w:rFonts w:hint="eastAsia"/>
                              </w:rPr>
                            </w:pPr>
                          </w:p>
                        </w:txbxContent>
                      </wps:txbx>
                      <wps:bodyPr wrap="square" lIns="0" tIns="0" rIns="0" bIns="0" upright="1"/>
                    </wps:wsp>
                  </a:graphicData>
                </a:graphic>
              </wp:anchor>
            </w:drawing>
          </mc:Choice>
          <mc:Fallback>
            <w:pict>
              <v:shape id="文本框 14" o:spid="_x0000_s1026" o:spt="202" type="#_x0000_t202" style="position:absolute;left:0pt;margin-left:342pt;margin-top:7.8pt;height:15.75pt;width:54pt;z-index:251663360;mso-width-relative:page;mso-height-relative:page;" filled="f" stroked="f" coordsize="21600,21600" o:gfxdata="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EnWU6LYAAAACQEAAA8AAAAAAAAAAQAgAAAAIgAAAGRycy9kb3ducmV2&#10;LnhtbFBLAQIUABQAAAAIAIdO4kCRxCtbwwEAAIADAAAOAAAAAAAAAAEAIAAAACcBAABkcnMvZTJv&#10;RG9jLnhtbFBLBQYAAAAABgAGAFkBAABcBQAAAAA=&#10;">
                <v:fill on="f" focussize="0,0"/>
                <v:stroke on="f"/>
                <v:imagedata o:title=""/>
                <o:lock v:ext="edit" aspectratio="f"/>
                <v:textbox inset="0mm,0mm,0mm,0mm">
                  <w:txbxContent>
                    <w:p>
                      <w:pPr>
                        <w:pStyle w:val="16"/>
                        <w:rPr>
                          <w:rFonts w:hint="eastAsia"/>
                        </w:rPr>
                      </w:pPr>
                    </w:p>
                  </w:txbxContent>
                </v:textbox>
              </v:shape>
            </w:pict>
          </mc:Fallback>
        </mc:AlternateContent>
      </w:r>
      <w:r>
        <w:rPr>
          <w:rFonts w:hint="default" w:ascii="Times New Roman" w:hAnsi="Times New Roman" w:eastAsia="黑体" w:cs="Times New Roman"/>
          <w:b/>
          <w:bCs/>
          <w:sz w:val="32"/>
          <w:vertAlign w:val="subscript"/>
        </w:rPr>
        <w:t>______________________________</w:t>
      </w:r>
      <w:r>
        <w:rPr>
          <w:rFonts w:hint="default" w:ascii="Times New Roman" w:hAnsi="Times New Roman" w:eastAsia="黑体" w:cs="Times New Roman"/>
          <w:b/>
          <w:bCs/>
          <w:sz w:val="28"/>
        </w:rPr>
        <w:t xml:space="preserve">学院 </w:t>
      </w:r>
      <w:r>
        <w:rPr>
          <w:rFonts w:hint="default" w:ascii="Times New Roman" w:hAnsi="Times New Roman" w:eastAsia="黑体" w:cs="Times New Roman"/>
          <w:b/>
          <w:bCs/>
          <w:sz w:val="32"/>
          <w:vertAlign w:val="subscript"/>
        </w:rPr>
        <w:t>____________________________</w:t>
      </w:r>
      <w:r>
        <w:rPr>
          <w:rFonts w:hint="default" w:ascii="Times New Roman" w:hAnsi="Times New Roman" w:eastAsia="黑体" w:cs="Times New Roman"/>
          <w:b/>
          <w:bCs/>
          <w:sz w:val="28"/>
        </w:rPr>
        <w:t>专业</w:t>
      </w:r>
      <w:r>
        <w:rPr>
          <w:rFonts w:hint="eastAsia" w:ascii="Times New Roman" w:hAnsi="Times New Roman" w:eastAsia="黑体" w:cs="Times New Roman"/>
          <w:b/>
          <w:bCs/>
          <w:sz w:val="28"/>
          <w:lang w:val="en-US" w:eastAsia="zh-CN"/>
        </w:rPr>
        <w:t>203</w:t>
      </w:r>
      <w:r>
        <w:rPr>
          <w:rFonts w:hint="default" w:ascii="Times New Roman" w:hAnsi="Times New Roman" w:eastAsia="黑体" w:cs="Times New Roman"/>
          <w:b/>
          <w:bCs/>
          <w:sz w:val="28"/>
        </w:rPr>
        <w:t>班</w: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eastAsia="黑体" w:cs="Times New Roman"/>
          <w:b/>
          <w:bCs/>
          <w:sz w:val="32"/>
          <w:vertAlign w:val="subscript"/>
        </w:rPr>
      </w:pPr>
      <w:r>
        <w:rPr>
          <w:rFonts w:hint="default" w:ascii="Times New Roman" w:hAnsi="Times New Roman" w:eastAsia="黑体" w:cs="Times New Roman"/>
          <w:b/>
          <w:bCs/>
          <w:sz w:val="28"/>
        </w:rPr>
        <mc:AlternateContent>
          <mc:Choice Requires="wps">
            <w:drawing>
              <wp:anchor distT="0" distB="0" distL="114300" distR="114300" simplePos="0" relativeHeight="251664384" behindDoc="0" locked="0" layoutInCell="1" allowOverlap="1">
                <wp:simplePos x="0" y="0"/>
                <wp:positionH relativeFrom="column">
                  <wp:posOffset>1714500</wp:posOffset>
                </wp:positionH>
                <wp:positionV relativeFrom="paragraph">
                  <wp:posOffset>379730</wp:posOffset>
                </wp:positionV>
                <wp:extent cx="571500" cy="299085"/>
                <wp:effectExtent l="0" t="0" r="0" b="0"/>
                <wp:wrapNone/>
                <wp:docPr id="7" name="文本框 15"/>
                <wp:cNvGraphicFramePr/>
                <a:graphic xmlns:a="http://schemas.openxmlformats.org/drawingml/2006/main">
                  <a:graphicData uri="http://schemas.microsoft.com/office/word/2010/wordprocessingShape">
                    <wps:wsp>
                      <wps:cNvSpPr txBox="1"/>
                      <wps:spPr>
                        <a:xfrm>
                          <a:off x="0" y="0"/>
                          <a:ext cx="571500" cy="299085"/>
                        </a:xfrm>
                        <a:prstGeom prst="rect">
                          <a:avLst/>
                        </a:prstGeom>
                        <a:noFill/>
                        <a:ln>
                          <a:noFill/>
                        </a:ln>
                      </wps:spPr>
                      <wps:txbx>
                        <w:txbxContent>
                          <w:p>
                            <w:pPr>
                              <w:pStyle w:val="17"/>
                              <w:rPr>
                                <w:rFonts w:hint="eastAsia"/>
                              </w:rPr>
                            </w:pPr>
                          </w:p>
                        </w:txbxContent>
                      </wps:txbx>
                      <wps:bodyPr wrap="square" lIns="0" tIns="0" rIns="0" bIns="0" upright="1"/>
                    </wps:wsp>
                  </a:graphicData>
                </a:graphic>
              </wp:anchor>
            </w:drawing>
          </mc:Choice>
          <mc:Fallback>
            <w:pict>
              <v:shape id="文本框 15" o:spid="_x0000_s1026" o:spt="202" type="#_x0000_t202" style="position:absolute;left:0pt;margin-left:135pt;margin-top:29.9pt;height:23.55pt;width:45pt;z-index:251664384;mso-width-relative:page;mso-height-relative:page;" filled="f" stroked="f" coordsize="21600,21600" o:gfxdata="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o8hT11wAAAAoBAAAPAAAAAAAAAAEAIAAAACIAAABkcnMvZG93bnJl&#10;di54bWxQSwECFAAUAAAACACHTuJA9hIJosUBAACAAwAADgAAAAAAAAABACAAAAAmAQAAZHJzL2Uy&#10;b0RvYy54bWxQSwUGAAAAAAYABgBZAQAAXQUAAAAA&#10;">
                <v:fill on="f" focussize="0,0"/>
                <v:stroke on="f"/>
                <v:imagedata o:title=""/>
                <o:lock v:ext="edit" aspectratio="f"/>
                <v:textbox inset="0mm,0mm,0mm,0mm">
                  <w:txbxContent>
                    <w:p>
                      <w:pPr>
                        <w:pStyle w:val="17"/>
                        <w:rPr>
                          <w:rFonts w:hint="eastAsia"/>
                        </w:rPr>
                      </w:pPr>
                    </w:p>
                  </w:txbxContent>
                </v:textbox>
              </v:shape>
            </w:pict>
          </mc:Fallback>
        </mc:AlternateContent>
      </w:r>
      <w:r>
        <w:rPr>
          <w:rFonts w:hint="default" w:ascii="Times New Roman" w:hAnsi="Times New Roman" w:eastAsia="黑体" w:cs="Times New Roman"/>
          <w:b/>
          <w:bCs/>
          <w:sz w:val="28"/>
        </w:rPr>
        <mc:AlternateContent>
          <mc:Choice Requires="wps">
            <w:drawing>
              <wp:anchor distT="0" distB="0" distL="114300" distR="114300" simplePos="0" relativeHeight="251665408" behindDoc="0" locked="0" layoutInCell="1" allowOverlap="1">
                <wp:simplePos x="0" y="0"/>
                <wp:positionH relativeFrom="column">
                  <wp:posOffset>2514600</wp:posOffset>
                </wp:positionH>
                <wp:positionV relativeFrom="paragraph">
                  <wp:posOffset>379730</wp:posOffset>
                </wp:positionV>
                <wp:extent cx="342900" cy="299085"/>
                <wp:effectExtent l="0" t="0" r="0" b="0"/>
                <wp:wrapNone/>
                <wp:docPr id="8" name="文本框 16"/>
                <wp:cNvGraphicFramePr/>
                <a:graphic xmlns:a="http://schemas.openxmlformats.org/drawingml/2006/main">
                  <a:graphicData uri="http://schemas.microsoft.com/office/word/2010/wordprocessingShape">
                    <wps:wsp>
                      <wps:cNvSpPr txBox="1"/>
                      <wps:spPr>
                        <a:xfrm>
                          <a:off x="0" y="0"/>
                          <a:ext cx="342900" cy="299085"/>
                        </a:xfrm>
                        <a:prstGeom prst="rect">
                          <a:avLst/>
                        </a:prstGeom>
                        <a:noFill/>
                        <a:ln>
                          <a:noFill/>
                        </a:ln>
                      </wps:spPr>
                      <wps:txbx>
                        <w:txbxContent>
                          <w:p>
                            <w:pPr>
                              <w:pStyle w:val="17"/>
                              <w:rPr>
                                <w:rFonts w:hint="eastAsia"/>
                              </w:rPr>
                            </w:pPr>
                          </w:p>
                        </w:txbxContent>
                      </wps:txbx>
                      <wps:bodyPr wrap="square" lIns="0" tIns="0" rIns="0" bIns="0" upright="1"/>
                    </wps:wsp>
                  </a:graphicData>
                </a:graphic>
              </wp:anchor>
            </w:drawing>
          </mc:Choice>
          <mc:Fallback>
            <w:pict>
              <v:shape id="文本框 16" o:spid="_x0000_s1026" o:spt="202" type="#_x0000_t202" style="position:absolute;left:0pt;margin-left:198pt;margin-top:29.9pt;height:23.55pt;width:27pt;z-index:251665408;mso-width-relative:page;mso-height-relative:page;" filled="f" stroked="f" coordsize="21600,21600" o:gfxdata="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FlDou2AAAAAoBAAAPAAAAAAAAAAEAIAAAACIAAABkcnMvZG93bnJl&#10;di54bWxQSwECFAAUAAAACACHTuJAnfR8wMQBAACAAwAADgAAAAAAAAABACAAAAAnAQAAZHJzL2Uy&#10;b0RvYy54bWxQSwUGAAAAAAYABgBZAQAAXQUAAAAA&#10;">
                <v:fill on="f" focussize="0,0"/>
                <v:stroke on="f"/>
                <v:imagedata o:title=""/>
                <o:lock v:ext="edit" aspectratio="f"/>
                <v:textbox inset="0mm,0mm,0mm,0mm">
                  <w:txbxContent>
                    <w:p>
                      <w:pPr>
                        <w:pStyle w:val="17"/>
                        <w:rPr>
                          <w:rFonts w:hint="eastAsia"/>
                        </w:rPr>
                      </w:pPr>
                    </w:p>
                  </w:txbxContent>
                </v:textbox>
              </v:shape>
            </w:pict>
          </mc:Fallback>
        </mc:AlternateContent>
      </w:r>
      <w:r>
        <w:rPr>
          <w:rFonts w:hint="default" w:ascii="Times New Roman" w:hAnsi="Times New Roman" w:eastAsia="黑体" w:cs="Times New Roman"/>
          <w:b/>
          <w:bCs/>
          <w:sz w:val="28"/>
        </w:rPr>
        <mc:AlternateContent>
          <mc:Choice Requires="wps">
            <w:drawing>
              <wp:anchor distT="0" distB="0" distL="114300" distR="114300" simplePos="0" relativeHeight="251666432" behindDoc="0" locked="0" layoutInCell="1" allowOverlap="1">
                <wp:simplePos x="0" y="0"/>
                <wp:positionH relativeFrom="column">
                  <wp:posOffset>3053080</wp:posOffset>
                </wp:positionH>
                <wp:positionV relativeFrom="paragraph">
                  <wp:posOffset>379730</wp:posOffset>
                </wp:positionV>
                <wp:extent cx="342900" cy="299085"/>
                <wp:effectExtent l="0" t="0" r="0" b="0"/>
                <wp:wrapNone/>
                <wp:docPr id="9" name="文本框 17"/>
                <wp:cNvGraphicFramePr/>
                <a:graphic xmlns:a="http://schemas.openxmlformats.org/drawingml/2006/main">
                  <a:graphicData uri="http://schemas.microsoft.com/office/word/2010/wordprocessingShape">
                    <wps:wsp>
                      <wps:cNvSpPr txBox="1"/>
                      <wps:spPr>
                        <a:xfrm>
                          <a:off x="0" y="0"/>
                          <a:ext cx="342900" cy="299085"/>
                        </a:xfrm>
                        <a:prstGeom prst="rect">
                          <a:avLst/>
                        </a:prstGeom>
                        <a:noFill/>
                        <a:ln>
                          <a:noFill/>
                        </a:ln>
                      </wps:spPr>
                      <wps:txbx>
                        <w:txbxContent>
                          <w:p>
                            <w:pPr>
                              <w:pStyle w:val="17"/>
                              <w:rPr>
                                <w:rFonts w:hint="eastAsia"/>
                              </w:rPr>
                            </w:pPr>
                          </w:p>
                        </w:txbxContent>
                      </wps:txbx>
                      <wps:bodyPr wrap="square" lIns="0" tIns="0" rIns="0" bIns="0" upright="1"/>
                    </wps:wsp>
                  </a:graphicData>
                </a:graphic>
              </wp:anchor>
            </w:drawing>
          </mc:Choice>
          <mc:Fallback>
            <w:pict>
              <v:shape id="文本框 17" o:spid="_x0000_s1026" o:spt="202" type="#_x0000_t202" style="position:absolute;left:0pt;margin-left:240.4pt;margin-top:29.9pt;height:23.55pt;width:27pt;z-index:251666432;mso-width-relative:page;mso-height-relative:page;" filled="f" stroked="f" coordsize="21600,21600" o:gfxdata="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gPxDt2AAAAAoBAAAPAAAAAAAAAAEAIAAAACIAAABkcnMvZG93bnJl&#10;di54bWxQSwECFAAUAAAACACHTuJAeKvf7sQBAACAAwAADgAAAAAAAAABACAAAAAnAQAAZHJzL2Uy&#10;b0RvYy54bWxQSwUGAAAAAAYABgBZAQAAXQUAAAAA&#10;">
                <v:fill on="f" focussize="0,0"/>
                <v:stroke on="f"/>
                <v:imagedata o:title=""/>
                <o:lock v:ext="edit" aspectratio="f"/>
                <v:textbox inset="0mm,0mm,0mm,0mm">
                  <w:txbxContent>
                    <w:p>
                      <w:pPr>
                        <w:pStyle w:val="17"/>
                        <w:rPr>
                          <w:rFonts w:hint="eastAsia"/>
                        </w:rPr>
                      </w:pPr>
                    </w:p>
                  </w:txbxContent>
                </v:textbox>
              </v:shape>
            </w:pict>
          </mc:Fallback>
        </mc:AlternateConten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eastAsia="黑体" w:cs="Times New Roman"/>
          <w:b/>
          <w:bCs/>
          <w:sz w:val="28"/>
        </w:rPr>
        <w:sectPr>
          <w:footerReference r:id="rId3" w:type="default"/>
          <w:pgSz w:w="11910" w:h="16840"/>
          <w:pgMar w:top="1460" w:right="1220" w:bottom="1380" w:left="1580" w:header="0" w:footer="1146" w:gutter="0"/>
          <w:pgNumType w:fmt="decimal"/>
          <w:cols w:space="720" w:num="1"/>
        </w:sectPr>
      </w:pPr>
      <w:r>
        <w:rPr>
          <w:rFonts w:hint="eastAsia" w:ascii="Times New Roman" w:hAnsi="Times New Roman" w:eastAsia="黑体" w:cs="Times New Roman"/>
          <w:b/>
          <w:bCs/>
          <w:sz w:val="28"/>
          <w:lang w:val="en-US" w:eastAsia="zh-CN"/>
        </w:rPr>
        <w:t>2022</w:t>
      </w:r>
      <w:r>
        <w:rPr>
          <w:rFonts w:hint="default" w:ascii="Times New Roman" w:hAnsi="Times New Roman" w:eastAsia="黑体" w:cs="Times New Roman"/>
          <w:b/>
          <w:bCs/>
          <w:sz w:val="28"/>
        </w:rPr>
        <w:t xml:space="preserve">年 </w:t>
      </w:r>
      <w:r>
        <w:rPr>
          <w:rFonts w:hint="eastAsia" w:ascii="Times New Roman" w:hAnsi="Times New Roman" w:eastAsia="黑体" w:cs="Times New Roman"/>
          <w:b/>
          <w:bCs/>
          <w:sz w:val="28"/>
          <w:lang w:val="en-US" w:eastAsia="zh-CN"/>
        </w:rPr>
        <w:t>12</w:t>
      </w:r>
      <w:r>
        <w:rPr>
          <w:rFonts w:hint="default" w:ascii="Times New Roman" w:hAnsi="Times New Roman" w:eastAsia="黑体" w:cs="Times New Roman"/>
          <w:b/>
          <w:bCs/>
          <w:sz w:val="28"/>
        </w:rPr>
        <w:t>月</w:t>
      </w:r>
      <w:r>
        <w:rPr>
          <w:rFonts w:hint="eastAsia" w:ascii="Times New Roman" w:hAnsi="Times New Roman" w:eastAsia="黑体" w:cs="Times New Roman"/>
          <w:b/>
          <w:bCs/>
          <w:sz w:val="28"/>
          <w:lang w:val="en-US" w:eastAsia="zh-CN"/>
        </w:rPr>
        <w:t>4</w:t>
      </w:r>
      <w:r>
        <w:rPr>
          <w:rFonts w:hint="default" w:ascii="Times New Roman" w:hAnsi="Times New Roman" w:eastAsia="黑体" w:cs="Times New Roman"/>
          <w:b/>
          <w:bCs/>
          <w:sz w:val="28"/>
        </w:rPr>
        <w:t>日</w:t>
      </w:r>
    </w:p>
    <w:p>
      <w:pPr>
        <w:spacing w:before="0" w:beforeLines="0" w:after="0" w:afterLines="0" w:line="240" w:lineRule="auto"/>
        <w:ind w:left="0" w:leftChars="0" w:right="0" w:rightChars="0" w:firstLine="0" w:firstLineChars="0"/>
        <w:jc w:val="center"/>
        <w:rPr>
          <w:rFonts w:hint="eastAsia" w:ascii="黑体" w:hAnsi="黑体" w:eastAsia="黑体" w:cs="黑体"/>
          <w:sz w:val="52"/>
          <w:szCs w:val="52"/>
        </w:rPr>
      </w:pPr>
      <w:r>
        <w:rPr>
          <w:rFonts w:hint="eastAsia" w:ascii="黑体" w:hAnsi="黑体" w:eastAsia="黑体" w:cs="黑体"/>
          <w:sz w:val="52"/>
          <w:szCs w:val="52"/>
        </w:rPr>
        <w:t>目录</w:t>
      </w:r>
    </w:p>
    <w:p>
      <w:pPr>
        <w:pStyle w:val="10"/>
        <w:keepNext w:val="0"/>
        <w:keepLines w:val="0"/>
        <w:pageBreakBefore w:val="0"/>
        <w:widowControl w:val="0"/>
        <w:tabs>
          <w:tab w:val="right" w:leader="dot" w:pos="9110"/>
        </w:tabs>
        <w:kinsoku/>
        <w:wordWrap/>
        <w:overflowPunct/>
        <w:topLinePunct w:val="0"/>
        <w:autoSpaceDE/>
        <w:autoSpaceDN/>
        <w:bidi w:val="0"/>
        <w:adjustRightInd/>
        <w:snapToGrid/>
        <w:spacing w:line="360" w:lineRule="auto"/>
        <w:jc w:val="lef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TOC \o "1-3" \h \u </w:instrText>
      </w:r>
      <w:r>
        <w:rPr>
          <w:rFonts w:hint="eastAsia" w:ascii="宋体" w:hAnsi="宋体" w:eastAsia="宋体" w:cs="宋体"/>
          <w:sz w:val="28"/>
          <w:szCs w:val="28"/>
        </w:rPr>
        <w:fldChar w:fldCharType="separate"/>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_Toc14518 </w:instrText>
      </w:r>
      <w:r>
        <w:rPr>
          <w:rFonts w:hint="eastAsia" w:ascii="宋体" w:hAnsi="宋体" w:eastAsia="宋体" w:cs="宋体"/>
          <w:sz w:val="28"/>
          <w:szCs w:val="28"/>
        </w:rPr>
        <w:fldChar w:fldCharType="separate"/>
      </w:r>
      <w:r>
        <w:rPr>
          <w:rFonts w:hint="eastAsia" w:ascii="宋体" w:hAnsi="宋体" w:eastAsia="宋体" w:cs="宋体"/>
          <w:sz w:val="28"/>
          <w:szCs w:val="28"/>
        </w:rPr>
        <w:t>1. 实习目的及意义</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_Toc14518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0"/>
        <w:keepNext w:val="0"/>
        <w:keepLines w:val="0"/>
        <w:pageBreakBefore w:val="0"/>
        <w:widowControl w:val="0"/>
        <w:tabs>
          <w:tab w:val="right" w:leader="dot" w:pos="9110"/>
        </w:tabs>
        <w:kinsoku/>
        <w:wordWrap/>
        <w:overflowPunct/>
        <w:topLinePunct w:val="0"/>
        <w:autoSpaceDE/>
        <w:autoSpaceDN/>
        <w:bidi w:val="0"/>
        <w:adjustRightInd/>
        <w:snapToGrid/>
        <w:spacing w:line="360" w:lineRule="auto"/>
        <w:jc w:val="lef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_Toc21536 </w:instrText>
      </w:r>
      <w:r>
        <w:rPr>
          <w:rFonts w:hint="eastAsia" w:ascii="宋体" w:hAnsi="宋体" w:eastAsia="宋体" w:cs="宋体"/>
          <w:sz w:val="28"/>
          <w:szCs w:val="28"/>
        </w:rPr>
        <w:fldChar w:fldCharType="separate"/>
      </w:r>
      <w:r>
        <w:rPr>
          <w:rFonts w:hint="eastAsia" w:ascii="宋体" w:hAnsi="宋体" w:eastAsia="宋体" w:cs="宋体"/>
          <w:sz w:val="28"/>
          <w:szCs w:val="28"/>
        </w:rPr>
        <w:t>2. 实习时间</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_Toc21536 \h </w:instrText>
      </w:r>
      <w:r>
        <w:rPr>
          <w:rFonts w:hint="eastAsia" w:ascii="宋体" w:hAnsi="宋体" w:eastAsia="宋体" w:cs="宋体"/>
          <w:sz w:val="28"/>
          <w:szCs w:val="28"/>
        </w:rPr>
        <w:fldChar w:fldCharType="separate"/>
      </w:r>
      <w:r>
        <w:rPr>
          <w:rFonts w:hint="eastAsia" w:ascii="宋体" w:hAnsi="宋体" w:eastAsia="宋体" w:cs="宋体"/>
          <w:sz w:val="28"/>
          <w:szCs w:val="28"/>
        </w:rPr>
        <w:t>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0"/>
        <w:keepNext w:val="0"/>
        <w:keepLines w:val="0"/>
        <w:pageBreakBefore w:val="0"/>
        <w:widowControl w:val="0"/>
        <w:tabs>
          <w:tab w:val="right" w:leader="dot" w:pos="9110"/>
        </w:tabs>
        <w:kinsoku/>
        <w:wordWrap/>
        <w:overflowPunct/>
        <w:topLinePunct w:val="0"/>
        <w:autoSpaceDE/>
        <w:autoSpaceDN/>
        <w:bidi w:val="0"/>
        <w:adjustRightInd/>
        <w:snapToGrid/>
        <w:spacing w:line="360" w:lineRule="auto"/>
        <w:jc w:val="lef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_Toc16833 </w:instrText>
      </w:r>
      <w:r>
        <w:rPr>
          <w:rFonts w:hint="eastAsia" w:ascii="宋体" w:hAnsi="宋体" w:eastAsia="宋体" w:cs="宋体"/>
          <w:sz w:val="28"/>
          <w:szCs w:val="28"/>
        </w:rPr>
        <w:fldChar w:fldCharType="separate"/>
      </w:r>
      <w:r>
        <w:rPr>
          <w:rFonts w:hint="eastAsia" w:ascii="宋体" w:hAnsi="宋体" w:eastAsia="宋体" w:cs="宋体"/>
          <w:bCs/>
          <w:sz w:val="28"/>
          <w:szCs w:val="28"/>
        </w:rPr>
        <w:t>3. 实习地点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_Toc16833 \h </w:instrText>
      </w:r>
      <w:r>
        <w:rPr>
          <w:rFonts w:hint="eastAsia" w:ascii="宋体" w:hAnsi="宋体" w:eastAsia="宋体" w:cs="宋体"/>
          <w:sz w:val="28"/>
          <w:szCs w:val="28"/>
        </w:rPr>
        <w:fldChar w:fldCharType="separate"/>
      </w:r>
      <w:r>
        <w:rPr>
          <w:rFonts w:hint="eastAsia" w:ascii="宋体" w:hAnsi="宋体" w:eastAsia="宋体" w:cs="宋体"/>
          <w:sz w:val="28"/>
          <w:szCs w:val="28"/>
        </w:rPr>
        <w:t>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0"/>
        <w:keepNext w:val="0"/>
        <w:keepLines w:val="0"/>
        <w:pageBreakBefore w:val="0"/>
        <w:widowControl w:val="0"/>
        <w:tabs>
          <w:tab w:val="right" w:leader="dot" w:pos="9110"/>
        </w:tabs>
        <w:kinsoku/>
        <w:wordWrap/>
        <w:overflowPunct/>
        <w:topLinePunct w:val="0"/>
        <w:autoSpaceDE/>
        <w:autoSpaceDN/>
        <w:bidi w:val="0"/>
        <w:adjustRightInd/>
        <w:snapToGrid/>
        <w:spacing w:line="360" w:lineRule="auto"/>
        <w:jc w:val="lef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_Toc15341 </w:instrText>
      </w:r>
      <w:r>
        <w:rPr>
          <w:rFonts w:hint="eastAsia" w:ascii="宋体" w:hAnsi="宋体" w:eastAsia="宋体" w:cs="宋体"/>
          <w:sz w:val="28"/>
          <w:szCs w:val="28"/>
        </w:rPr>
        <w:fldChar w:fldCharType="separate"/>
      </w:r>
      <w:r>
        <w:rPr>
          <w:rFonts w:hint="eastAsia" w:ascii="宋体" w:hAnsi="宋体" w:eastAsia="宋体" w:cs="宋体"/>
          <w:bCs/>
          <w:sz w:val="28"/>
          <w:szCs w:val="28"/>
          <w:lang w:val="en-US" w:eastAsia="zh-CN"/>
        </w:rPr>
        <w:t>4.实习内容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_Toc15341 \h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1"/>
        <w:keepNext w:val="0"/>
        <w:keepLines w:val="0"/>
        <w:pageBreakBefore w:val="0"/>
        <w:widowControl w:val="0"/>
        <w:tabs>
          <w:tab w:val="right" w:leader="dot" w:pos="9110"/>
        </w:tabs>
        <w:kinsoku/>
        <w:wordWrap/>
        <w:overflowPunct/>
        <w:topLinePunct w:val="0"/>
        <w:autoSpaceDE/>
        <w:autoSpaceDN/>
        <w:bidi w:val="0"/>
        <w:adjustRightInd/>
        <w:snapToGrid/>
        <w:spacing w:line="360" w:lineRule="auto"/>
        <w:jc w:val="lef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_Toc15410 </w:instrText>
      </w:r>
      <w:r>
        <w:rPr>
          <w:rFonts w:hint="eastAsia" w:ascii="宋体" w:hAnsi="宋体" w:eastAsia="宋体" w:cs="宋体"/>
          <w:sz w:val="28"/>
          <w:szCs w:val="28"/>
        </w:rPr>
        <w:fldChar w:fldCharType="separate"/>
      </w:r>
      <w:r>
        <w:rPr>
          <w:rFonts w:hint="eastAsia" w:ascii="宋体" w:hAnsi="宋体" w:eastAsia="宋体" w:cs="宋体"/>
          <w:bCs/>
          <w:sz w:val="28"/>
          <w:szCs w:val="28"/>
        </w:rPr>
        <w:t xml:space="preserve">4.1 </w:t>
      </w:r>
      <w:r>
        <w:rPr>
          <w:rFonts w:hint="eastAsia" w:ascii="宋体" w:hAnsi="宋体" w:eastAsia="宋体" w:cs="宋体"/>
          <w:bCs/>
          <w:sz w:val="28"/>
          <w:szCs w:val="28"/>
          <w:lang w:val="en-US" w:eastAsia="zh-CN"/>
        </w:rPr>
        <w:t>认知实习讲座</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_Toc15410 \h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1"/>
        <w:keepNext w:val="0"/>
        <w:keepLines w:val="0"/>
        <w:pageBreakBefore w:val="0"/>
        <w:widowControl w:val="0"/>
        <w:tabs>
          <w:tab w:val="right" w:leader="dot" w:pos="9110"/>
        </w:tabs>
        <w:kinsoku/>
        <w:wordWrap/>
        <w:overflowPunct/>
        <w:topLinePunct w:val="0"/>
        <w:autoSpaceDE/>
        <w:autoSpaceDN/>
        <w:bidi w:val="0"/>
        <w:adjustRightInd/>
        <w:snapToGrid/>
        <w:spacing w:line="360" w:lineRule="auto"/>
        <w:jc w:val="lef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_Toc1849 </w:instrText>
      </w:r>
      <w:r>
        <w:rPr>
          <w:rFonts w:hint="eastAsia" w:ascii="宋体" w:hAnsi="宋体" w:eastAsia="宋体" w:cs="宋体"/>
          <w:sz w:val="28"/>
          <w:szCs w:val="28"/>
        </w:rPr>
        <w:fldChar w:fldCharType="separate"/>
      </w:r>
      <w:r>
        <w:rPr>
          <w:rFonts w:hint="eastAsia" w:ascii="宋体" w:hAnsi="宋体" w:eastAsia="宋体" w:cs="宋体"/>
          <w:bCs/>
          <w:sz w:val="28"/>
          <w:szCs w:val="28"/>
        </w:rPr>
        <w:t xml:space="preserve">4.2 </w:t>
      </w:r>
      <w:r>
        <w:rPr>
          <w:rFonts w:hint="eastAsia" w:ascii="宋体" w:hAnsi="宋体" w:eastAsia="宋体" w:cs="宋体"/>
          <w:bCs/>
          <w:sz w:val="28"/>
          <w:szCs w:val="28"/>
          <w:lang w:val="en-US" w:eastAsia="zh-CN"/>
        </w:rPr>
        <w:t>青岛首创瑞海水务有限公司</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_Toc1849 \h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val="0"/>
        <w:tabs>
          <w:tab w:val="right" w:leader="dot" w:pos="9110"/>
        </w:tabs>
        <w:kinsoku/>
        <w:wordWrap/>
        <w:overflowPunct/>
        <w:topLinePunct w:val="0"/>
        <w:autoSpaceDE/>
        <w:autoSpaceDN/>
        <w:bidi w:val="0"/>
        <w:adjustRightInd/>
        <w:snapToGrid/>
        <w:spacing w:line="360" w:lineRule="auto"/>
        <w:jc w:val="lef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_Toc14863 </w:instrText>
      </w:r>
      <w:r>
        <w:rPr>
          <w:rFonts w:hint="eastAsia" w:ascii="宋体" w:hAnsi="宋体" w:eastAsia="宋体" w:cs="宋体"/>
          <w:sz w:val="28"/>
          <w:szCs w:val="28"/>
        </w:rPr>
        <w:fldChar w:fldCharType="separate"/>
      </w:r>
      <w:r>
        <w:rPr>
          <w:rFonts w:hint="eastAsia" w:ascii="宋体" w:hAnsi="宋体" w:eastAsia="宋体" w:cs="宋体"/>
          <w:bCs/>
          <w:sz w:val="28"/>
          <w:szCs w:val="28"/>
          <w:lang w:val="en-US" w:eastAsia="zh-CN"/>
        </w:rPr>
        <w:t>4.2.1公司简介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_Toc14863 \h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val="0"/>
        <w:tabs>
          <w:tab w:val="right" w:leader="dot" w:pos="9110"/>
        </w:tabs>
        <w:kinsoku/>
        <w:wordWrap/>
        <w:overflowPunct/>
        <w:topLinePunct w:val="0"/>
        <w:autoSpaceDE/>
        <w:autoSpaceDN/>
        <w:bidi w:val="0"/>
        <w:adjustRightInd/>
        <w:snapToGrid/>
        <w:spacing w:line="360" w:lineRule="auto"/>
        <w:jc w:val="lef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_Toc16252 </w:instrText>
      </w:r>
      <w:r>
        <w:rPr>
          <w:rFonts w:hint="eastAsia" w:ascii="宋体" w:hAnsi="宋体" w:eastAsia="宋体" w:cs="宋体"/>
          <w:sz w:val="28"/>
          <w:szCs w:val="28"/>
        </w:rPr>
        <w:fldChar w:fldCharType="separate"/>
      </w:r>
      <w:r>
        <w:rPr>
          <w:rFonts w:hint="eastAsia" w:ascii="宋体" w:hAnsi="宋体" w:eastAsia="宋体" w:cs="宋体"/>
          <w:bCs/>
          <w:sz w:val="28"/>
          <w:szCs w:val="28"/>
          <w:lang w:val="en-US" w:eastAsia="zh-CN"/>
        </w:rPr>
        <w:t>4.2.2实习安排</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_Toc16252 \h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1"/>
        <w:keepNext w:val="0"/>
        <w:keepLines w:val="0"/>
        <w:pageBreakBefore w:val="0"/>
        <w:widowControl w:val="0"/>
        <w:tabs>
          <w:tab w:val="right" w:leader="dot" w:pos="9110"/>
        </w:tabs>
        <w:kinsoku/>
        <w:wordWrap/>
        <w:overflowPunct/>
        <w:topLinePunct w:val="0"/>
        <w:autoSpaceDE/>
        <w:autoSpaceDN/>
        <w:bidi w:val="0"/>
        <w:adjustRightInd/>
        <w:snapToGrid/>
        <w:spacing w:line="360" w:lineRule="auto"/>
        <w:jc w:val="lef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_Toc2134 </w:instrText>
      </w:r>
      <w:r>
        <w:rPr>
          <w:rFonts w:hint="eastAsia" w:ascii="宋体" w:hAnsi="宋体" w:eastAsia="宋体" w:cs="宋体"/>
          <w:sz w:val="28"/>
          <w:szCs w:val="28"/>
        </w:rPr>
        <w:fldChar w:fldCharType="separate"/>
      </w:r>
      <w:r>
        <w:rPr>
          <w:rFonts w:hint="eastAsia" w:ascii="宋体" w:hAnsi="宋体" w:eastAsia="宋体" w:cs="宋体"/>
          <w:bCs/>
          <w:sz w:val="28"/>
          <w:szCs w:val="28"/>
        </w:rPr>
        <w:t>4.</w:t>
      </w:r>
      <w:r>
        <w:rPr>
          <w:rFonts w:hint="eastAsia" w:ascii="宋体" w:hAnsi="宋体" w:eastAsia="宋体" w:cs="宋体"/>
          <w:bCs/>
          <w:sz w:val="28"/>
          <w:szCs w:val="28"/>
          <w:lang w:val="en-US" w:eastAsia="zh-CN"/>
        </w:rPr>
        <w:t>3青岛石油化工厂</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_Toc2134 \h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val="0"/>
        <w:tabs>
          <w:tab w:val="right" w:leader="dot" w:pos="9110"/>
        </w:tabs>
        <w:kinsoku/>
        <w:wordWrap/>
        <w:overflowPunct/>
        <w:topLinePunct w:val="0"/>
        <w:autoSpaceDE/>
        <w:autoSpaceDN/>
        <w:bidi w:val="0"/>
        <w:adjustRightInd/>
        <w:snapToGrid/>
        <w:spacing w:line="360" w:lineRule="auto"/>
        <w:jc w:val="lef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_Toc18841 </w:instrText>
      </w:r>
      <w:r>
        <w:rPr>
          <w:rFonts w:hint="eastAsia" w:ascii="宋体" w:hAnsi="宋体" w:eastAsia="宋体" w:cs="宋体"/>
          <w:sz w:val="28"/>
          <w:szCs w:val="28"/>
        </w:rPr>
        <w:fldChar w:fldCharType="separate"/>
      </w:r>
      <w:r>
        <w:rPr>
          <w:rFonts w:hint="eastAsia" w:ascii="宋体" w:hAnsi="宋体" w:eastAsia="宋体" w:cs="宋体"/>
          <w:bCs/>
          <w:sz w:val="28"/>
          <w:szCs w:val="28"/>
          <w:lang w:val="en-US" w:eastAsia="zh-CN"/>
        </w:rPr>
        <w:t>4.3.1公司简介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_Toc18841 \h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val="0"/>
        <w:tabs>
          <w:tab w:val="right" w:leader="dot" w:pos="9110"/>
        </w:tabs>
        <w:kinsoku/>
        <w:wordWrap/>
        <w:overflowPunct/>
        <w:topLinePunct w:val="0"/>
        <w:autoSpaceDE/>
        <w:autoSpaceDN/>
        <w:bidi w:val="0"/>
        <w:adjustRightInd/>
        <w:snapToGrid/>
        <w:spacing w:line="360" w:lineRule="auto"/>
        <w:jc w:val="lef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_Toc31952 </w:instrText>
      </w:r>
      <w:r>
        <w:rPr>
          <w:rFonts w:hint="eastAsia" w:ascii="宋体" w:hAnsi="宋体" w:eastAsia="宋体" w:cs="宋体"/>
          <w:sz w:val="28"/>
          <w:szCs w:val="28"/>
        </w:rPr>
        <w:fldChar w:fldCharType="separate"/>
      </w:r>
      <w:r>
        <w:rPr>
          <w:rFonts w:hint="eastAsia" w:ascii="宋体" w:hAnsi="宋体" w:eastAsia="宋体" w:cs="宋体"/>
          <w:bCs/>
          <w:sz w:val="28"/>
          <w:szCs w:val="28"/>
          <w:lang w:val="en-US" w:eastAsia="zh-CN"/>
        </w:rPr>
        <w:t>4.3.2实习安排</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_Toc31952 \h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val="0"/>
        <w:tabs>
          <w:tab w:val="right" w:leader="dot" w:pos="9110"/>
        </w:tabs>
        <w:kinsoku/>
        <w:wordWrap/>
        <w:overflowPunct/>
        <w:topLinePunct w:val="0"/>
        <w:autoSpaceDE/>
        <w:autoSpaceDN/>
        <w:bidi w:val="0"/>
        <w:adjustRightInd/>
        <w:snapToGrid/>
        <w:spacing w:line="360" w:lineRule="auto"/>
        <w:jc w:val="lef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_Toc24281 </w:instrText>
      </w:r>
      <w:r>
        <w:rPr>
          <w:rFonts w:hint="eastAsia" w:ascii="宋体" w:hAnsi="宋体" w:eastAsia="宋体" w:cs="宋体"/>
          <w:sz w:val="28"/>
          <w:szCs w:val="28"/>
        </w:rPr>
        <w:fldChar w:fldCharType="separate"/>
      </w:r>
      <w:r>
        <w:rPr>
          <w:rFonts w:hint="eastAsia" w:ascii="宋体" w:hAnsi="宋体" w:eastAsia="宋体" w:cs="宋体"/>
          <w:bCs/>
          <w:sz w:val="28"/>
          <w:szCs w:val="28"/>
          <w:lang w:val="en-US" w:eastAsia="zh-CN"/>
        </w:rPr>
        <w:t>4.3.3石油炼制工艺流程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_Toc24281 \h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1"/>
        <w:keepNext w:val="0"/>
        <w:keepLines w:val="0"/>
        <w:pageBreakBefore w:val="0"/>
        <w:widowControl w:val="0"/>
        <w:tabs>
          <w:tab w:val="right" w:leader="dot" w:pos="9110"/>
        </w:tabs>
        <w:kinsoku/>
        <w:wordWrap/>
        <w:overflowPunct/>
        <w:topLinePunct w:val="0"/>
        <w:autoSpaceDE/>
        <w:autoSpaceDN/>
        <w:bidi w:val="0"/>
        <w:adjustRightInd/>
        <w:snapToGrid/>
        <w:spacing w:line="360" w:lineRule="auto"/>
        <w:jc w:val="lef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_Toc25506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lang w:val="en-US" w:eastAsia="zh-CN"/>
        </w:rPr>
        <w:t>4校内化工虚拟仿真中心</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_Toc25506 \h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val="0"/>
        <w:tabs>
          <w:tab w:val="right" w:leader="dot" w:pos="9110"/>
        </w:tabs>
        <w:kinsoku/>
        <w:wordWrap/>
        <w:overflowPunct/>
        <w:topLinePunct w:val="0"/>
        <w:autoSpaceDE/>
        <w:autoSpaceDN/>
        <w:bidi w:val="0"/>
        <w:adjustRightInd/>
        <w:snapToGrid/>
        <w:spacing w:line="360" w:lineRule="auto"/>
        <w:jc w:val="lef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_Toc15052 </w:instrText>
      </w:r>
      <w:r>
        <w:rPr>
          <w:rFonts w:hint="eastAsia" w:ascii="宋体" w:hAnsi="宋体" w:eastAsia="宋体" w:cs="宋体"/>
          <w:sz w:val="28"/>
          <w:szCs w:val="28"/>
        </w:rPr>
        <w:fldChar w:fldCharType="separate"/>
      </w:r>
      <w:r>
        <w:rPr>
          <w:rFonts w:hint="eastAsia" w:ascii="宋体" w:hAnsi="宋体" w:eastAsia="宋体" w:cs="宋体"/>
          <w:bCs/>
          <w:kern w:val="2"/>
          <w:sz w:val="28"/>
          <w:szCs w:val="28"/>
          <w:lang w:val="en-US" w:eastAsia="zh-CN" w:bidi="ar-SA"/>
        </w:rPr>
        <w:t>4.4.1实习内容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_Toc15052 \h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val="0"/>
        <w:tabs>
          <w:tab w:val="right" w:leader="dot" w:pos="9110"/>
        </w:tabs>
        <w:kinsoku/>
        <w:wordWrap/>
        <w:overflowPunct/>
        <w:topLinePunct w:val="0"/>
        <w:autoSpaceDE/>
        <w:autoSpaceDN/>
        <w:bidi w:val="0"/>
        <w:adjustRightInd/>
        <w:snapToGrid/>
        <w:spacing w:line="360" w:lineRule="auto"/>
        <w:jc w:val="lef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_Toc4657 </w:instrText>
      </w:r>
      <w:r>
        <w:rPr>
          <w:rFonts w:hint="eastAsia" w:ascii="宋体" w:hAnsi="宋体" w:eastAsia="宋体" w:cs="宋体"/>
          <w:sz w:val="28"/>
          <w:szCs w:val="28"/>
        </w:rPr>
        <w:fldChar w:fldCharType="separate"/>
      </w:r>
      <w:r>
        <w:rPr>
          <w:rFonts w:hint="eastAsia" w:ascii="宋体" w:hAnsi="宋体" w:eastAsia="宋体" w:cs="宋体"/>
          <w:bCs/>
          <w:kern w:val="2"/>
          <w:sz w:val="28"/>
          <w:szCs w:val="28"/>
          <w:lang w:val="en-US" w:eastAsia="zh-CN" w:bidi="ar-SA"/>
        </w:rPr>
        <w:t>4.4.2操作界面图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_Toc4657 \h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val="0"/>
        <w:tabs>
          <w:tab w:val="right" w:leader="dot" w:pos="9110"/>
        </w:tabs>
        <w:kinsoku/>
        <w:wordWrap/>
        <w:overflowPunct/>
        <w:topLinePunct w:val="0"/>
        <w:autoSpaceDE/>
        <w:autoSpaceDN/>
        <w:bidi w:val="0"/>
        <w:adjustRightInd/>
        <w:snapToGrid/>
        <w:spacing w:line="360" w:lineRule="auto"/>
        <w:jc w:val="lef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_Toc3338 </w:instrText>
      </w:r>
      <w:r>
        <w:rPr>
          <w:rFonts w:hint="eastAsia" w:ascii="宋体" w:hAnsi="宋体" w:eastAsia="宋体" w:cs="宋体"/>
          <w:sz w:val="28"/>
          <w:szCs w:val="28"/>
        </w:rPr>
        <w:fldChar w:fldCharType="separate"/>
      </w:r>
      <w:r>
        <w:rPr>
          <w:rFonts w:hint="eastAsia" w:ascii="宋体" w:hAnsi="宋体" w:eastAsia="宋体" w:cs="宋体"/>
          <w:sz w:val="28"/>
          <w:szCs w:val="28"/>
        </w:rPr>
        <w:t>4.4.3操作步骤</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_Toc3338 \h </w:instrText>
      </w:r>
      <w:r>
        <w:rPr>
          <w:rFonts w:hint="eastAsia" w:ascii="宋体" w:hAnsi="宋体" w:eastAsia="宋体" w:cs="宋体"/>
          <w:sz w:val="28"/>
          <w:szCs w:val="28"/>
        </w:rPr>
        <w:fldChar w:fldCharType="separate"/>
      </w:r>
      <w:r>
        <w:rPr>
          <w:rFonts w:hint="eastAsia" w:ascii="宋体" w:hAnsi="宋体" w:eastAsia="宋体" w:cs="宋体"/>
          <w:sz w:val="28"/>
          <w:szCs w:val="28"/>
        </w:rPr>
        <w:t>15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0"/>
        <w:keepNext w:val="0"/>
        <w:keepLines w:val="0"/>
        <w:pageBreakBefore w:val="0"/>
        <w:widowControl w:val="0"/>
        <w:tabs>
          <w:tab w:val="right" w:leader="dot" w:pos="9110"/>
        </w:tabs>
        <w:kinsoku/>
        <w:wordWrap/>
        <w:overflowPunct/>
        <w:topLinePunct w:val="0"/>
        <w:autoSpaceDE/>
        <w:autoSpaceDN/>
        <w:bidi w:val="0"/>
        <w:adjustRightInd/>
        <w:snapToGrid/>
        <w:spacing w:line="360" w:lineRule="auto"/>
        <w:jc w:val="lef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_Toc4690 </w:instrText>
      </w:r>
      <w:r>
        <w:rPr>
          <w:rFonts w:hint="eastAsia" w:ascii="宋体" w:hAnsi="宋体" w:eastAsia="宋体" w:cs="宋体"/>
          <w:sz w:val="28"/>
          <w:szCs w:val="28"/>
        </w:rPr>
        <w:fldChar w:fldCharType="separate"/>
      </w:r>
      <w:r>
        <w:rPr>
          <w:rFonts w:hint="eastAsia" w:ascii="宋体" w:hAnsi="宋体" w:eastAsia="宋体" w:cs="宋体"/>
          <w:kern w:val="0"/>
          <w:sz w:val="28"/>
          <w:szCs w:val="28"/>
          <w:lang w:val="zh-CN" w:bidi="zh-CN"/>
        </w:rPr>
        <w:t>4、调整至正常</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_Toc4690 \h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0"/>
        <w:keepNext w:val="0"/>
        <w:keepLines w:val="0"/>
        <w:pageBreakBefore w:val="0"/>
        <w:widowControl w:val="0"/>
        <w:tabs>
          <w:tab w:val="right" w:leader="dot" w:pos="9110"/>
        </w:tabs>
        <w:kinsoku/>
        <w:wordWrap/>
        <w:overflowPunct/>
        <w:topLinePunct w:val="0"/>
        <w:autoSpaceDE/>
        <w:autoSpaceDN/>
        <w:bidi w:val="0"/>
        <w:adjustRightInd/>
        <w:snapToGrid/>
        <w:spacing w:line="360" w:lineRule="auto"/>
        <w:jc w:val="left"/>
        <w:textAlignment w:val="auto"/>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_Toc30257 </w:instrText>
      </w:r>
      <w:r>
        <w:rPr>
          <w:rFonts w:hint="eastAsia" w:ascii="宋体" w:hAnsi="宋体" w:eastAsia="宋体" w:cs="宋体"/>
          <w:sz w:val="28"/>
          <w:szCs w:val="28"/>
        </w:rPr>
        <w:fldChar w:fldCharType="separate"/>
      </w:r>
      <w:r>
        <w:rPr>
          <w:rFonts w:hint="eastAsia" w:ascii="宋体" w:hAnsi="宋体" w:eastAsia="宋体" w:cs="宋体"/>
          <w:bCs/>
          <w:sz w:val="28"/>
          <w:szCs w:val="28"/>
        </w:rPr>
        <w:t>5. 实习心得</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_Toc30257 \h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left"/>
        <w:textAlignment w:val="auto"/>
        <w:rPr>
          <w:rFonts w:hint="default"/>
          <w:sz w:val="28"/>
          <w:szCs w:val="28"/>
        </w:rPr>
      </w:pPr>
      <w:r>
        <w:rPr>
          <w:rFonts w:hint="eastAsia" w:ascii="宋体" w:hAnsi="宋体" w:eastAsia="宋体" w:cs="宋体"/>
          <w:szCs w:val="28"/>
        </w:rPr>
        <w:fldChar w:fldCharType="end"/>
      </w:r>
    </w:p>
    <w:p>
      <w:pPr>
        <w:keepNext w:val="0"/>
        <w:keepLines w:val="0"/>
        <w:pageBreakBefore w:val="0"/>
        <w:widowControl w:val="0"/>
        <w:kinsoku/>
        <w:wordWrap/>
        <w:overflowPunct/>
        <w:topLinePunct w:val="0"/>
        <w:autoSpaceDE/>
        <w:autoSpaceDN/>
        <w:bidi w:val="0"/>
        <w:adjustRightInd/>
        <w:snapToGrid/>
        <w:spacing w:line="360" w:lineRule="auto"/>
        <w:textAlignment w:val="auto"/>
        <w:rPr>
          <w:b/>
          <w:bCs/>
          <w:sz w:val="24"/>
          <w:szCs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b/>
          <w:bCs/>
          <w:sz w:val="24"/>
          <w:szCs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b/>
          <w:bCs/>
          <w:sz w:val="24"/>
          <w:szCs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b/>
          <w:bCs/>
          <w:sz w:val="24"/>
          <w:szCs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b/>
          <w:bCs/>
          <w:sz w:val="24"/>
          <w:szCs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b/>
          <w:bCs/>
          <w:sz w:val="24"/>
          <w:szCs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b/>
          <w:bCs/>
          <w:sz w:val="24"/>
          <w:szCs w:val="24"/>
        </w:rPr>
      </w:pPr>
      <w:r>
        <w:rPr>
          <w:b/>
          <w:bCs/>
          <w:sz w:val="24"/>
          <w:szCs w:val="24"/>
        </w:rPr>
        <w:t>1.</w:t>
      </w:r>
      <w:r>
        <w:rPr>
          <w:rFonts w:ascii="黑体" w:eastAsia="黑体"/>
          <w:b/>
          <w:bCs/>
          <w:sz w:val="24"/>
          <w:szCs w:val="24"/>
        </w:rPr>
        <w:t xml:space="preserve"> </w:t>
      </w:r>
      <w:r>
        <w:rPr>
          <w:b/>
          <w:bCs/>
          <w:sz w:val="24"/>
          <w:szCs w:val="24"/>
        </w:rPr>
        <w:t>实习目的及意义</w:t>
      </w:r>
    </w:p>
    <w:p>
      <w:pPr>
        <w:keepNext w:val="0"/>
        <w:keepLines w:val="0"/>
        <w:pageBreakBefore w:val="0"/>
        <w:widowControl w:val="0"/>
        <w:kinsoku/>
        <w:wordWrap/>
        <w:overflowPunct/>
        <w:topLinePunct w:val="0"/>
        <w:autoSpaceDE/>
        <w:autoSpaceDN/>
        <w:bidi w:val="0"/>
        <w:adjustRightInd/>
        <w:snapToGrid/>
        <w:spacing w:line="360" w:lineRule="auto"/>
        <w:textAlignment w:val="auto"/>
        <w:rPr>
          <w:b/>
          <w:bCs/>
          <w:sz w:val="24"/>
          <w:szCs w:val="24"/>
        </w:rPr>
      </w:pPr>
      <w:r>
        <w:rPr>
          <w:rFonts w:hint="eastAsia"/>
          <w:b/>
          <w:bCs/>
          <w:sz w:val="24"/>
          <w:szCs w:val="24"/>
        </w:rPr>
        <w:t>1</w:t>
      </w:r>
      <w:r>
        <w:rPr>
          <w:b/>
          <w:bCs/>
          <w:sz w:val="24"/>
          <w:szCs w:val="24"/>
        </w:rPr>
        <w:t>.1.</w:t>
      </w:r>
      <w:r>
        <w:rPr>
          <w:rFonts w:hint="eastAsia"/>
          <w:b/>
          <w:bCs/>
          <w:sz w:val="24"/>
          <w:szCs w:val="24"/>
        </w:rPr>
        <w:t>实习目的</w:t>
      </w:r>
    </w:p>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eastAsia"/>
          <w:sz w:val="24"/>
          <w:szCs w:val="24"/>
        </w:rPr>
        <w:t>认识学习是工科学生的一门必修课，通过实习，进一步了解本专业的实践环节。一方面，通过与企业员工的交流学习，加深了对于化工专业的认知，巩固了专业知识，同时在实践中更加熟悉和热爱自己的专业；另一方面，通过参观企业的各个流程，将理论知识与实践相结合，开拓了视野，也有利于同学们在未来的规划中更加的贴近现实。通过参观各种工艺流程，提高了学习专业知识的兴趣，同时养成在做题的过程中贴近现实的习惯。</w:t>
      </w:r>
      <w:r>
        <w:rPr>
          <w:sz w:val="24"/>
          <w:szCs w:val="24"/>
        </w:rPr>
        <w:t>认识实习是化工类及其相近专业的实践性很强的教学环节，是理论联系实际的桥梁。</w:t>
      </w:r>
    </w:p>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sz w:val="24"/>
          <w:szCs w:val="24"/>
        </w:rPr>
        <w:t>认识实习的目的及任务如下：</w:t>
      </w:r>
    </w:p>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sz w:val="24"/>
          <w:szCs w:val="24"/>
        </w:rPr>
        <w:t>（1）参观了解典型的无机和有机产品的实际生产流程，加深对化工生产工艺过程的理解，增强工程观念，在此基础上对化工厂的概貌有初步印象，加深对化工厂的感性认识。</w:t>
      </w:r>
    </w:p>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sz w:val="24"/>
          <w:szCs w:val="24"/>
        </w:rPr>
        <w:t>（2）对化工生产过程中常用的设备，如塔器、反应器、换热器、干燥器、离心泵、压缩机、过滤机、加热炉等有感性认识，为“流体流动与输送机械”、“传热理论及设备”、“传质与分离理论及设备”等相应化工原理课程的学习奠定基础。</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4"/>
        </w:rPr>
      </w:pPr>
      <w:r>
        <w:rPr>
          <w:sz w:val="24"/>
          <w:szCs w:val="24"/>
        </w:rPr>
        <w:t>（3）对化工生产过程中常用的仪表，如温度计、压力计、流量计、液位计等有感性认识，了解温度、压力、流量、液位等参数的物理意义及测量方法。</w:t>
      </w:r>
    </w:p>
    <w:p>
      <w:pPr>
        <w:keepNext w:val="0"/>
        <w:keepLines w:val="0"/>
        <w:pageBreakBefore w:val="0"/>
        <w:widowControl w:val="0"/>
        <w:kinsoku/>
        <w:wordWrap/>
        <w:overflowPunct/>
        <w:topLinePunct w:val="0"/>
        <w:autoSpaceDE/>
        <w:autoSpaceDN/>
        <w:bidi w:val="0"/>
        <w:adjustRightInd/>
        <w:snapToGrid/>
        <w:spacing w:line="360" w:lineRule="auto"/>
        <w:textAlignment w:val="auto"/>
        <w:rPr>
          <w:b/>
          <w:bCs/>
          <w:sz w:val="24"/>
          <w:szCs w:val="24"/>
        </w:rPr>
      </w:pPr>
      <w:r>
        <w:rPr>
          <w:rFonts w:hint="eastAsia"/>
          <w:b/>
          <w:bCs/>
          <w:sz w:val="24"/>
          <w:szCs w:val="24"/>
        </w:rPr>
        <w:t>1</w:t>
      </w:r>
      <w:r>
        <w:rPr>
          <w:b/>
          <w:bCs/>
          <w:sz w:val="24"/>
          <w:szCs w:val="24"/>
        </w:rPr>
        <w:t>.2.</w:t>
      </w:r>
      <w:r>
        <w:rPr>
          <w:rFonts w:hint="eastAsia"/>
          <w:b/>
          <w:bCs/>
          <w:sz w:val="24"/>
          <w:szCs w:val="24"/>
        </w:rPr>
        <w:t>实习意义</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t>认识实习是高等工科院校教学过程的一个综合性实践教学环节之一，是《化工原理》课程的一部分，是学生在校期间完成理论教学向专业基础课和专业课过渡的必要环节，是对学生学习期间所获得知识的综合考察，也是理论与实践相结合的具体应用。认识实习的主要目的是通过对有关工厂的参观了解，使学生了解化工生产过程中各工段的生产方法、工艺流程和主要设备结构。在生产实习过程中，学生在工厂技术人员和带队教师的指导下，从生产工艺、原理、仪器、设备、仪表、厂房构筑、设备布置、技术指标等各方面初步建立工程概念，为今后的专业基础课和专业课的理论教学打下良好的基础。同时提高综合素质，完成在校期间对化工厂的基本认识。</w:t>
      </w:r>
    </w:p>
    <w:p>
      <w:pPr>
        <w:keepNext w:val="0"/>
        <w:keepLines w:val="0"/>
        <w:pageBreakBefore w:val="0"/>
        <w:widowControl w:val="0"/>
        <w:kinsoku/>
        <w:wordWrap/>
        <w:overflowPunct/>
        <w:topLinePunct w:val="0"/>
        <w:autoSpaceDE/>
        <w:autoSpaceDN/>
        <w:bidi w:val="0"/>
        <w:adjustRightInd/>
        <w:snapToGrid/>
        <w:spacing w:line="360" w:lineRule="auto"/>
        <w:textAlignment w:val="auto"/>
        <w:rPr>
          <w:b/>
          <w:bCs/>
          <w:sz w:val="24"/>
          <w:szCs w:val="24"/>
        </w:rPr>
      </w:pPr>
      <w:r>
        <w:rPr>
          <w:rFonts w:hint="eastAsia"/>
          <w:b/>
          <w:bCs/>
          <w:sz w:val="24"/>
          <w:szCs w:val="24"/>
        </w:rPr>
        <w:t>2</w:t>
      </w:r>
      <w:r>
        <w:rPr>
          <w:b/>
          <w:bCs/>
          <w:sz w:val="24"/>
          <w:szCs w:val="24"/>
        </w:rPr>
        <w:t>. 实习时间</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rPr>
      </w:pPr>
      <w:r>
        <w:rPr>
          <w:sz w:val="24"/>
          <w:szCs w:val="24"/>
        </w:rPr>
        <w:t>2022.11.28——2022.12.04</w:t>
      </w:r>
    </w:p>
    <w:p>
      <w:pPr>
        <w:keepNext w:val="0"/>
        <w:keepLines w:val="0"/>
        <w:pageBreakBefore w:val="0"/>
        <w:widowControl w:val="0"/>
        <w:kinsoku/>
        <w:wordWrap/>
        <w:overflowPunct/>
        <w:topLinePunct w:val="0"/>
        <w:autoSpaceDE/>
        <w:autoSpaceDN/>
        <w:bidi w:val="0"/>
        <w:adjustRightInd/>
        <w:snapToGrid/>
        <w:spacing w:line="360" w:lineRule="auto"/>
        <w:textAlignment w:val="auto"/>
        <w:rPr>
          <w:b/>
          <w:bCs/>
          <w:sz w:val="24"/>
          <w:szCs w:val="24"/>
        </w:rPr>
      </w:pPr>
      <w:r>
        <w:rPr>
          <w:rFonts w:hint="eastAsia"/>
          <w:b/>
          <w:bCs/>
          <w:sz w:val="24"/>
          <w:szCs w:val="24"/>
        </w:rPr>
        <w:t>3</w:t>
      </w:r>
      <w:r>
        <w:rPr>
          <w:b/>
          <w:bCs/>
          <w:sz w:val="24"/>
          <w:szCs w:val="24"/>
        </w:rPr>
        <w:t>. 实习地点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t>2教1</w:t>
      </w:r>
      <w:r>
        <w:rPr>
          <w:sz w:val="24"/>
          <w:szCs w:val="24"/>
        </w:rPr>
        <w:t>01</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rPr>
      </w:pPr>
      <w:bookmarkStart w:id="0" w:name="_Hlk121067391"/>
      <w:r>
        <w:rPr>
          <w:sz w:val="24"/>
          <w:szCs w:val="24"/>
        </w:rPr>
        <w:t>青岛</w:t>
      </w:r>
      <w:r>
        <w:rPr>
          <w:rFonts w:hint="eastAsia"/>
          <w:sz w:val="24"/>
          <w:szCs w:val="24"/>
        </w:rPr>
        <w:t>石油</w:t>
      </w:r>
      <w:r>
        <w:rPr>
          <w:sz w:val="24"/>
          <w:szCs w:val="24"/>
        </w:rPr>
        <w:t>化工</w:t>
      </w:r>
      <w:r>
        <w:rPr>
          <w:rFonts w:hint="eastAsia"/>
          <w:sz w:val="24"/>
          <w:szCs w:val="24"/>
        </w:rPr>
        <w:t>厂</w:t>
      </w:r>
      <w:bookmarkEnd w:id="0"/>
      <w:r>
        <w:rPr>
          <w:rFonts w:hint="eastAsia"/>
          <w:sz w:val="24"/>
          <w:szCs w:val="24"/>
        </w:rPr>
        <w:t>线上培训</w:t>
      </w:r>
    </w:p>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eastAsia"/>
          <w:sz w:val="24"/>
          <w:szCs w:val="24"/>
        </w:rPr>
        <w:t>青岛首创瑞海水务公司线上培训</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t>青岛科技大学虚拟仿真实验室</w:t>
      </w:r>
    </w:p>
    <w:p>
      <w:pPr>
        <w:rPr>
          <w:rFonts w:hint="eastAsia" w:eastAsia="宋体"/>
          <w:lang w:val="en-US" w:eastAsia="zh-CN"/>
        </w:rPr>
      </w:pPr>
      <w:r>
        <w:rPr>
          <w:rFonts w:hint="eastAsia"/>
          <w:lang w:val="en-US" w:eastAsia="zh-CN"/>
        </w:rPr>
        <w:t>Gbd</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hint="default" w:ascii="Times New Roman" w:hAnsi="Times New Roman" w:eastAsia="宋体" w:cs="Times New Roman"/>
          <w:b/>
          <w:bCs/>
          <w:sz w:val="28"/>
          <w:lang w:val="en-US" w:eastAsia="zh-CN"/>
        </w:rPr>
      </w:pPr>
      <w:bookmarkStart w:id="1" w:name="_Toc22655"/>
      <w:bookmarkStart w:id="2" w:name="_Toc27981"/>
      <w:bookmarkStart w:id="3" w:name="_Toc6225"/>
      <w:bookmarkStart w:id="4" w:name="_Toc15341"/>
      <w:r>
        <w:rPr>
          <w:rFonts w:hint="eastAsia" w:ascii="Times New Roman" w:hAnsi="Times New Roman" w:cs="Times New Roman"/>
          <w:b/>
          <w:bCs/>
          <w:sz w:val="28"/>
          <w:lang w:val="en-US" w:eastAsia="zh-CN"/>
        </w:rPr>
        <w:t>4.实习内容</w:t>
      </w:r>
      <w:bookmarkEnd w:id="1"/>
      <w:bookmarkEnd w:id="2"/>
      <w:bookmarkEnd w:id="3"/>
      <w:bookmarkEnd w:id="4"/>
    </w:p>
    <w:p>
      <w:pPr>
        <w:pageBreakBefore w:val="0"/>
        <w:kinsoku/>
        <w:wordWrap/>
        <w:overflowPunct/>
        <w:topLinePunct w:val="0"/>
        <w:bidi w:val="0"/>
        <w:adjustRightInd/>
        <w:snapToGrid/>
        <w:spacing w:line="360" w:lineRule="auto"/>
        <w:textAlignment w:val="auto"/>
        <w:outlineLvl w:val="1"/>
        <w:rPr>
          <w:rFonts w:hint="default" w:ascii="Times New Roman" w:hAnsi="Times New Roman" w:cs="Times New Roman"/>
          <w:b/>
          <w:bCs/>
          <w:sz w:val="28"/>
          <w:lang w:val="en-US" w:eastAsia="zh-CN"/>
        </w:rPr>
      </w:pPr>
      <w:bookmarkStart w:id="5" w:name="_Toc16186"/>
      <w:bookmarkStart w:id="6" w:name="_Toc15410"/>
      <w:bookmarkStart w:id="7" w:name="_Toc14188"/>
      <w:bookmarkStart w:id="8" w:name="_Toc20142"/>
      <w:r>
        <w:rPr>
          <w:rFonts w:hint="default" w:ascii="Times New Roman" w:hAnsi="Times New Roman" w:cs="Times New Roman"/>
          <w:b/>
          <w:bCs/>
          <w:sz w:val="28"/>
        </w:rPr>
        <w:t xml:space="preserve">4.1 </w:t>
      </w:r>
      <w:r>
        <w:rPr>
          <w:rFonts w:hint="default" w:ascii="Times New Roman" w:hAnsi="Times New Roman" w:cs="Times New Roman"/>
          <w:b/>
          <w:bCs/>
          <w:sz w:val="28"/>
          <w:lang w:val="en-US" w:eastAsia="zh-CN"/>
        </w:rPr>
        <w:t>认知实习讲座</w:t>
      </w:r>
      <w:bookmarkEnd w:id="5"/>
      <w:bookmarkEnd w:id="6"/>
      <w:bookmarkEnd w:id="7"/>
      <w:bookmarkEnd w:id="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在认识实习的第一天，我们在我校</w:t>
      </w:r>
      <w:r>
        <w:rPr>
          <w:rFonts w:hint="eastAsia" w:ascii="Times New Roman" w:hAnsi="Times New Roman" w:eastAsia="宋体" w:cs="Times New Roman"/>
          <w:b w:val="0"/>
          <w:bCs w:val="0"/>
          <w:sz w:val="24"/>
          <w:szCs w:val="24"/>
          <w:lang w:val="en-US" w:eastAsia="zh-CN"/>
        </w:rPr>
        <w:t>二教101</w:t>
      </w:r>
      <w:r>
        <w:rPr>
          <w:rFonts w:hint="default" w:ascii="Times New Roman" w:hAnsi="Times New Roman" w:eastAsia="宋体" w:cs="Times New Roman"/>
          <w:b w:val="0"/>
          <w:bCs w:val="0"/>
          <w:sz w:val="24"/>
          <w:szCs w:val="24"/>
          <w:lang w:val="en-US" w:eastAsia="zh-CN"/>
        </w:rPr>
        <w:t>参加了认知实习讲座，学校</w:t>
      </w:r>
      <w:r>
        <w:rPr>
          <w:rFonts w:hint="eastAsia" w:ascii="Times New Roman" w:hAnsi="Times New Roman" w:eastAsia="宋体" w:cs="Times New Roman"/>
          <w:b w:val="0"/>
          <w:bCs w:val="0"/>
          <w:sz w:val="24"/>
          <w:szCs w:val="24"/>
          <w:lang w:val="en-US" w:eastAsia="zh-CN"/>
        </w:rPr>
        <w:t>请青岛石油化工厂</w:t>
      </w:r>
      <w:r>
        <w:rPr>
          <w:rFonts w:hint="default" w:ascii="Times New Roman" w:hAnsi="Times New Roman" w:eastAsia="宋体" w:cs="Times New Roman"/>
          <w:b w:val="0"/>
          <w:bCs w:val="0"/>
          <w:sz w:val="24"/>
          <w:szCs w:val="24"/>
          <w:lang w:val="en-US" w:eastAsia="zh-CN"/>
        </w:rPr>
        <w:t>的工作人员向我们详细的讲述了</w:t>
      </w:r>
      <w:r>
        <w:rPr>
          <w:rFonts w:hint="eastAsia" w:ascii="Times New Roman" w:hAnsi="Times New Roman" w:eastAsia="宋体" w:cs="Times New Roman"/>
          <w:b w:val="0"/>
          <w:bCs w:val="0"/>
          <w:sz w:val="24"/>
          <w:szCs w:val="24"/>
          <w:lang w:val="en-US" w:eastAsia="zh-CN"/>
        </w:rPr>
        <w:t>青岛石油化工厂</w:t>
      </w:r>
      <w:r>
        <w:rPr>
          <w:rFonts w:hint="default" w:ascii="Times New Roman" w:hAnsi="Times New Roman" w:eastAsia="宋体" w:cs="Times New Roman"/>
          <w:b w:val="0"/>
          <w:bCs w:val="0"/>
          <w:sz w:val="24"/>
          <w:szCs w:val="24"/>
          <w:lang w:val="en-US" w:eastAsia="zh-CN"/>
        </w:rPr>
        <w:t>的生产和销售情况。公司工作人员就设备情况，产品种类，生产工艺，年产量等向我们做了详细的介绍，又为我们讲解了各种突发事件的处理方法。让我们对此次实习充满了期待和信心。</w:t>
      </w:r>
    </w:p>
    <w:p>
      <w:pPr>
        <w:pageBreakBefore w:val="0"/>
        <w:kinsoku/>
        <w:wordWrap/>
        <w:overflowPunct/>
        <w:topLinePunct w:val="0"/>
        <w:bidi w:val="0"/>
        <w:adjustRightInd/>
        <w:snapToGrid/>
        <w:spacing w:line="360" w:lineRule="auto"/>
        <w:textAlignment w:val="auto"/>
        <w:outlineLvl w:val="1"/>
        <w:rPr>
          <w:rFonts w:hint="default" w:ascii="Times New Roman" w:hAnsi="Times New Roman" w:eastAsia="宋体" w:cs="Times New Roman"/>
          <w:b/>
          <w:bCs/>
          <w:sz w:val="28"/>
          <w:lang w:val="en-US" w:eastAsia="zh-CN"/>
        </w:rPr>
      </w:pPr>
      <w:bookmarkStart w:id="9" w:name="_Toc1849"/>
      <w:bookmarkStart w:id="10" w:name="_Toc23478"/>
      <w:bookmarkStart w:id="11" w:name="_Toc27024"/>
      <w:bookmarkStart w:id="12" w:name="_Toc19693"/>
      <w:r>
        <w:rPr>
          <w:rFonts w:hint="default" w:ascii="Times New Roman" w:hAnsi="Times New Roman" w:cs="Times New Roman"/>
          <w:b/>
          <w:bCs/>
          <w:sz w:val="28"/>
        </w:rPr>
        <w:t xml:space="preserve">4.2 </w:t>
      </w:r>
      <w:r>
        <w:rPr>
          <w:rFonts w:hint="default" w:ascii="Times New Roman" w:hAnsi="Times New Roman" w:eastAsia="宋体" w:cs="Times New Roman"/>
          <w:b/>
          <w:bCs/>
          <w:sz w:val="28"/>
          <w:lang w:val="en-US" w:eastAsia="zh-CN"/>
        </w:rPr>
        <w:t>青岛</w:t>
      </w:r>
      <w:r>
        <w:rPr>
          <w:rFonts w:hint="eastAsia" w:ascii="Times New Roman" w:hAnsi="Times New Roman" w:eastAsia="宋体" w:cs="Times New Roman"/>
          <w:b/>
          <w:bCs/>
          <w:sz w:val="28"/>
          <w:lang w:val="en-US" w:eastAsia="zh-CN"/>
        </w:rPr>
        <w:t>首创瑞海水务</w:t>
      </w:r>
      <w:r>
        <w:rPr>
          <w:rFonts w:hint="default" w:ascii="Times New Roman" w:hAnsi="Times New Roman" w:eastAsia="宋体" w:cs="Times New Roman"/>
          <w:b/>
          <w:bCs/>
          <w:sz w:val="28"/>
          <w:lang w:val="en-US" w:eastAsia="zh-CN"/>
        </w:rPr>
        <w:t>有限公司</w:t>
      </w:r>
      <w:bookmarkEnd w:id="9"/>
      <w:bookmarkEnd w:id="10"/>
      <w:bookmarkEnd w:id="11"/>
      <w:bookmarkEnd w:id="12"/>
    </w:p>
    <w:p>
      <w:pPr>
        <w:pageBreakBefore w:val="0"/>
        <w:kinsoku/>
        <w:wordWrap/>
        <w:overflowPunct/>
        <w:topLinePunct w:val="0"/>
        <w:bidi w:val="0"/>
        <w:adjustRightInd/>
        <w:snapToGrid/>
        <w:spacing w:line="360" w:lineRule="auto"/>
        <w:ind w:firstLine="281" w:firstLineChars="100"/>
        <w:textAlignment w:val="auto"/>
        <w:outlineLvl w:val="2"/>
        <w:rPr>
          <w:rFonts w:hint="default" w:ascii="Times New Roman" w:hAnsi="Times New Roman" w:eastAsia="宋体" w:cs="Times New Roman"/>
          <w:b w:val="0"/>
          <w:bCs w:val="0"/>
          <w:sz w:val="24"/>
          <w:szCs w:val="24"/>
          <w:lang w:val="en-US" w:eastAsia="zh-CN"/>
        </w:rPr>
      </w:pPr>
      <w:bookmarkStart w:id="13" w:name="_Toc14863"/>
      <w:bookmarkStart w:id="14" w:name="_Toc20538"/>
      <w:bookmarkStart w:id="15" w:name="_Toc20685"/>
      <w:bookmarkStart w:id="16" w:name="_Toc29001"/>
      <w:r>
        <w:rPr>
          <w:rFonts w:hint="default" w:ascii="Times New Roman" w:hAnsi="Times New Roman" w:eastAsia="宋体" w:cs="Times New Roman"/>
          <w:b/>
          <w:bCs/>
          <w:sz w:val="28"/>
          <w:lang w:val="en-US" w:eastAsia="zh-CN"/>
        </w:rPr>
        <w:t>4.2.1公司简介</w:t>
      </w:r>
      <w:bookmarkEnd w:id="13"/>
      <w:bookmarkEnd w:id="14"/>
      <w:bookmarkEnd w:id="15"/>
      <w:bookmarkEnd w:id="16"/>
      <w:bookmarkStart w:id="17" w:name="_Toc21640"/>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outlineLvl w:val="9"/>
        <w:rPr>
          <w:rFonts w:hint="eastAsia" w:ascii="宋体" w:hAnsi="宋体" w:eastAsia="宋体" w:cs="宋体"/>
          <w:b w:val="0"/>
          <w:bCs w:val="0"/>
          <w:sz w:val="24"/>
          <w:szCs w:val="24"/>
          <w:lang w:val="en-US" w:eastAsia="zh-CN"/>
        </w:rPr>
      </w:pPr>
      <w:bookmarkStart w:id="18" w:name="_Toc10986"/>
      <w:r>
        <w:rPr>
          <w:rFonts w:hint="eastAsia" w:ascii="宋体" w:hAnsi="宋体" w:eastAsia="宋体" w:cs="宋体"/>
          <w:b w:val="0"/>
          <w:bCs w:val="0"/>
          <w:sz w:val="24"/>
          <w:szCs w:val="24"/>
          <w:lang w:val="en-US" w:eastAsia="zh-CN"/>
        </w:rPr>
        <w:t>企业名称：青岛首创瑞海水务有限公司</w:t>
      </w:r>
      <w:bookmarkEnd w:id="18"/>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outlineLvl w:val="9"/>
        <w:rPr>
          <w:rFonts w:hint="eastAsia" w:ascii="宋体" w:hAnsi="宋体" w:eastAsia="宋体" w:cs="宋体"/>
          <w:b w:val="0"/>
          <w:bCs w:val="0"/>
          <w:sz w:val="24"/>
          <w:szCs w:val="24"/>
          <w:lang w:val="en-US" w:eastAsia="zh-CN"/>
        </w:rPr>
      </w:pPr>
      <w:bookmarkStart w:id="19" w:name="_Toc4353"/>
      <w:r>
        <w:rPr>
          <w:rFonts w:hint="eastAsia" w:ascii="宋体" w:hAnsi="宋体" w:eastAsia="宋体" w:cs="宋体"/>
          <w:b w:val="0"/>
          <w:bCs w:val="0"/>
          <w:sz w:val="24"/>
          <w:szCs w:val="24"/>
          <w:lang w:val="en-US" w:eastAsia="zh-CN"/>
        </w:rPr>
        <w:t>工商注册号：370200018085112</w:t>
      </w:r>
      <w:bookmarkEnd w:id="19"/>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outlineLvl w:val="9"/>
        <w:rPr>
          <w:rFonts w:hint="eastAsia" w:ascii="宋体" w:hAnsi="宋体" w:eastAsia="宋体" w:cs="宋体"/>
          <w:b w:val="0"/>
          <w:bCs w:val="0"/>
          <w:sz w:val="24"/>
          <w:szCs w:val="24"/>
          <w:lang w:val="en-US" w:eastAsia="zh-CN"/>
        </w:rPr>
      </w:pPr>
      <w:bookmarkStart w:id="20" w:name="_Toc20597"/>
      <w:r>
        <w:rPr>
          <w:rFonts w:hint="eastAsia" w:ascii="宋体" w:hAnsi="宋体" w:eastAsia="宋体" w:cs="宋体"/>
          <w:b w:val="0"/>
          <w:bCs w:val="0"/>
          <w:sz w:val="24"/>
          <w:szCs w:val="24"/>
          <w:lang w:val="en-US" w:eastAsia="zh-CN"/>
        </w:rPr>
        <w:t>统一信用代码：913702007636458868</w:t>
      </w:r>
      <w:bookmarkEnd w:id="20"/>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outlineLvl w:val="9"/>
        <w:rPr>
          <w:rFonts w:hint="eastAsia" w:ascii="宋体" w:hAnsi="宋体" w:eastAsia="宋体" w:cs="宋体"/>
          <w:b w:val="0"/>
          <w:bCs w:val="0"/>
          <w:sz w:val="24"/>
          <w:szCs w:val="24"/>
          <w:lang w:val="en-US" w:eastAsia="zh-CN"/>
        </w:rPr>
      </w:pPr>
      <w:bookmarkStart w:id="21" w:name="_Toc92"/>
      <w:r>
        <w:rPr>
          <w:rFonts w:hint="eastAsia" w:ascii="宋体" w:hAnsi="宋体" w:eastAsia="宋体" w:cs="宋体"/>
          <w:b w:val="0"/>
          <w:bCs w:val="0"/>
          <w:sz w:val="24"/>
          <w:szCs w:val="24"/>
          <w:lang w:val="en-US" w:eastAsia="zh-CN"/>
        </w:rPr>
        <w:t>法定代表人：金卫</w:t>
      </w:r>
      <w:bookmarkEnd w:id="21"/>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outlineLvl w:val="9"/>
        <w:rPr>
          <w:rFonts w:hint="eastAsia" w:ascii="宋体" w:hAnsi="宋体" w:eastAsia="宋体" w:cs="宋体"/>
          <w:b w:val="0"/>
          <w:bCs w:val="0"/>
          <w:sz w:val="24"/>
          <w:szCs w:val="24"/>
          <w:lang w:val="en-US" w:eastAsia="zh-CN"/>
        </w:rPr>
      </w:pPr>
      <w:bookmarkStart w:id="22" w:name="_Toc7057"/>
      <w:r>
        <w:rPr>
          <w:rFonts w:hint="eastAsia" w:ascii="宋体" w:hAnsi="宋体" w:eastAsia="宋体" w:cs="宋体"/>
          <w:b w:val="0"/>
          <w:bCs w:val="0"/>
          <w:sz w:val="24"/>
          <w:szCs w:val="24"/>
          <w:lang w:val="en-US" w:eastAsia="zh-CN"/>
        </w:rPr>
        <w:t>组织机构代码：76364588-6</w:t>
      </w:r>
      <w:bookmarkEnd w:id="22"/>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outlineLvl w:val="9"/>
        <w:rPr>
          <w:rFonts w:hint="eastAsia" w:ascii="宋体" w:hAnsi="宋体" w:eastAsia="宋体" w:cs="宋体"/>
          <w:b w:val="0"/>
          <w:bCs w:val="0"/>
          <w:sz w:val="24"/>
          <w:szCs w:val="24"/>
          <w:lang w:val="en-US" w:eastAsia="zh-CN"/>
        </w:rPr>
      </w:pPr>
      <w:bookmarkStart w:id="23" w:name="_Toc10274"/>
      <w:r>
        <w:rPr>
          <w:rFonts w:hint="eastAsia" w:ascii="宋体" w:hAnsi="宋体" w:eastAsia="宋体" w:cs="宋体"/>
          <w:b w:val="0"/>
          <w:bCs w:val="0"/>
          <w:sz w:val="24"/>
          <w:szCs w:val="24"/>
          <w:lang w:val="en-US" w:eastAsia="zh-CN"/>
        </w:rPr>
        <w:t>企业类型：其他有限责任公司</w:t>
      </w:r>
      <w:bookmarkEnd w:id="23"/>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outlineLvl w:val="9"/>
        <w:rPr>
          <w:rFonts w:hint="eastAsia" w:ascii="宋体" w:hAnsi="宋体" w:eastAsia="宋体" w:cs="宋体"/>
          <w:b w:val="0"/>
          <w:bCs w:val="0"/>
          <w:sz w:val="24"/>
          <w:szCs w:val="24"/>
          <w:lang w:val="en-US" w:eastAsia="zh-CN"/>
        </w:rPr>
      </w:pPr>
      <w:bookmarkStart w:id="24" w:name="_Toc2835"/>
      <w:r>
        <w:rPr>
          <w:rFonts w:hint="eastAsia" w:ascii="宋体" w:hAnsi="宋体" w:eastAsia="宋体" w:cs="宋体"/>
          <w:b w:val="0"/>
          <w:bCs w:val="0"/>
          <w:sz w:val="24"/>
          <w:szCs w:val="24"/>
          <w:lang w:val="en-US" w:eastAsia="zh-CN"/>
        </w:rPr>
        <w:t>所属行业：生态保护和环境治理业</w:t>
      </w:r>
      <w:bookmarkEnd w:id="24"/>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outlineLvl w:val="9"/>
        <w:rPr>
          <w:rFonts w:hint="eastAsia" w:ascii="宋体" w:hAnsi="宋体" w:eastAsia="宋体" w:cs="宋体"/>
          <w:b w:val="0"/>
          <w:bCs w:val="0"/>
          <w:sz w:val="24"/>
          <w:szCs w:val="24"/>
          <w:lang w:val="en-US" w:eastAsia="zh-CN"/>
        </w:rPr>
      </w:pPr>
      <w:bookmarkStart w:id="25" w:name="_Toc7880"/>
      <w:r>
        <w:rPr>
          <w:rFonts w:hint="eastAsia" w:ascii="宋体" w:hAnsi="宋体" w:eastAsia="宋体" w:cs="宋体"/>
          <w:b w:val="0"/>
          <w:bCs w:val="0"/>
          <w:sz w:val="24"/>
          <w:szCs w:val="24"/>
          <w:lang w:val="en-US" w:eastAsia="zh-CN"/>
        </w:rPr>
        <w:t>经营状态：开业</w:t>
      </w:r>
      <w:bookmarkEnd w:id="25"/>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outlineLvl w:val="9"/>
        <w:rPr>
          <w:rFonts w:hint="eastAsia" w:ascii="宋体" w:hAnsi="宋体" w:eastAsia="宋体" w:cs="宋体"/>
          <w:b w:val="0"/>
          <w:bCs w:val="0"/>
          <w:sz w:val="24"/>
          <w:szCs w:val="24"/>
          <w:lang w:val="en-US" w:eastAsia="zh-CN"/>
        </w:rPr>
      </w:pPr>
      <w:bookmarkStart w:id="26" w:name="_Toc27330"/>
      <w:r>
        <w:rPr>
          <w:rFonts w:hint="eastAsia" w:ascii="宋体" w:hAnsi="宋体" w:eastAsia="宋体" w:cs="宋体"/>
          <w:b w:val="0"/>
          <w:bCs w:val="0"/>
          <w:sz w:val="24"/>
          <w:szCs w:val="24"/>
          <w:lang w:val="en-US" w:eastAsia="zh-CN"/>
        </w:rPr>
        <w:t>注册资本：15,900 万(元)</w:t>
      </w:r>
      <w:bookmarkEnd w:id="26"/>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outlineLvl w:val="9"/>
        <w:rPr>
          <w:rFonts w:hint="eastAsia" w:ascii="宋体" w:hAnsi="宋体" w:eastAsia="宋体" w:cs="宋体"/>
          <w:b w:val="0"/>
          <w:bCs w:val="0"/>
          <w:sz w:val="24"/>
          <w:szCs w:val="24"/>
          <w:lang w:val="en-US" w:eastAsia="zh-CN"/>
        </w:rPr>
      </w:pPr>
      <w:bookmarkStart w:id="27" w:name="_Toc31606"/>
      <w:r>
        <w:rPr>
          <w:rFonts w:hint="eastAsia" w:ascii="宋体" w:hAnsi="宋体" w:eastAsia="宋体" w:cs="宋体"/>
          <w:b w:val="0"/>
          <w:bCs w:val="0"/>
          <w:sz w:val="24"/>
          <w:szCs w:val="24"/>
          <w:lang w:val="en-US" w:eastAsia="zh-CN"/>
        </w:rPr>
        <w:t>注册时间：2004-08-23</w:t>
      </w:r>
      <w:bookmarkEnd w:id="27"/>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outlineLvl w:val="9"/>
        <w:rPr>
          <w:rFonts w:hint="eastAsia" w:ascii="宋体" w:hAnsi="宋体" w:eastAsia="宋体" w:cs="宋体"/>
          <w:b w:val="0"/>
          <w:bCs w:val="0"/>
          <w:sz w:val="24"/>
          <w:szCs w:val="24"/>
          <w:lang w:val="en-US" w:eastAsia="zh-CN"/>
        </w:rPr>
      </w:pPr>
      <w:bookmarkStart w:id="28" w:name="_Toc3490"/>
      <w:r>
        <w:rPr>
          <w:rFonts w:hint="eastAsia" w:ascii="宋体" w:hAnsi="宋体" w:eastAsia="宋体" w:cs="宋体"/>
          <w:b w:val="0"/>
          <w:bCs w:val="0"/>
          <w:sz w:val="24"/>
          <w:szCs w:val="24"/>
          <w:lang w:val="en-US" w:eastAsia="zh-CN"/>
        </w:rPr>
        <w:t>注册地址：青岛市四方区瑞海北路 2 号</w:t>
      </w:r>
      <w:bookmarkEnd w:id="28"/>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outlineLvl w:val="9"/>
        <w:rPr>
          <w:rFonts w:hint="eastAsia" w:ascii="宋体" w:hAnsi="宋体" w:eastAsia="宋体" w:cs="宋体"/>
          <w:b w:val="0"/>
          <w:bCs w:val="0"/>
          <w:sz w:val="24"/>
          <w:szCs w:val="24"/>
          <w:lang w:val="en-US" w:eastAsia="zh-CN"/>
        </w:rPr>
      </w:pPr>
      <w:bookmarkStart w:id="29" w:name="_Toc25527"/>
      <w:r>
        <w:rPr>
          <w:rFonts w:hint="eastAsia" w:ascii="宋体" w:hAnsi="宋体" w:eastAsia="宋体" w:cs="宋体"/>
          <w:b w:val="0"/>
          <w:bCs w:val="0"/>
          <w:sz w:val="24"/>
          <w:szCs w:val="24"/>
          <w:lang w:val="en-US" w:eastAsia="zh-CN"/>
        </w:rPr>
        <w:t>营业期限：2004-08-23 至 2036-08-22</w:t>
      </w:r>
      <w:bookmarkEnd w:id="29"/>
    </w:p>
    <w:p>
      <w:pPr>
        <w:keepNext w:val="0"/>
        <w:keepLines w:val="0"/>
        <w:pageBreakBefore w:val="0"/>
        <w:widowControl w:val="0"/>
        <w:kinsoku/>
        <w:wordWrap/>
        <w:overflowPunct/>
        <w:topLinePunct w:val="0"/>
        <w:autoSpaceDE/>
        <w:autoSpaceDN/>
        <w:bidi w:val="0"/>
        <w:adjustRightInd/>
        <w:snapToGrid/>
        <w:spacing w:line="360" w:lineRule="auto"/>
        <w:ind w:left="239" w:leftChars="114" w:firstLine="0" w:firstLineChars="0"/>
        <w:textAlignment w:val="auto"/>
        <w:outlineLvl w:val="9"/>
        <w:rPr>
          <w:rFonts w:hint="eastAsia" w:ascii="宋体" w:hAnsi="宋体" w:eastAsia="宋体" w:cs="宋体"/>
          <w:b w:val="0"/>
          <w:bCs w:val="0"/>
          <w:sz w:val="24"/>
          <w:szCs w:val="24"/>
          <w:lang w:val="en-US" w:eastAsia="zh-CN"/>
        </w:rPr>
      </w:pPr>
      <w:bookmarkStart w:id="30" w:name="_Toc28509"/>
      <w:r>
        <w:rPr>
          <w:rFonts w:hint="eastAsia" w:ascii="宋体" w:hAnsi="宋体" w:eastAsia="宋体" w:cs="宋体"/>
          <w:b w:val="0"/>
          <w:bCs w:val="0"/>
          <w:sz w:val="24"/>
          <w:szCs w:val="24"/>
          <w:lang w:val="en-US" w:eastAsia="zh-CN"/>
        </w:rPr>
        <w:t>经营范围：城市雨污水的收集、输送、处理及最终排放；污水处理设施的咨询、设计、施工、设备安装；污水处理的</w:t>
      </w:r>
      <w:bookmarkEnd w:id="30"/>
    </w:p>
    <w:p>
      <w:pPr>
        <w:keepNext w:val="0"/>
        <w:keepLines w:val="0"/>
        <w:pageBreakBefore w:val="0"/>
        <w:widowControl w:val="0"/>
        <w:kinsoku/>
        <w:wordWrap/>
        <w:overflowPunct/>
        <w:topLinePunct w:val="0"/>
        <w:autoSpaceDE/>
        <w:autoSpaceDN/>
        <w:bidi w:val="0"/>
        <w:adjustRightInd/>
        <w:snapToGrid/>
        <w:spacing w:line="360" w:lineRule="auto"/>
        <w:ind w:left="239" w:leftChars="114" w:firstLine="0" w:firstLineChars="0"/>
        <w:textAlignment w:val="auto"/>
        <w:outlineLvl w:val="9"/>
        <w:rPr>
          <w:rFonts w:hint="eastAsia" w:ascii="宋体" w:hAnsi="宋体" w:eastAsia="宋体" w:cs="宋体"/>
          <w:b w:val="0"/>
          <w:bCs w:val="0"/>
          <w:sz w:val="24"/>
          <w:szCs w:val="24"/>
          <w:lang w:val="en-US" w:eastAsia="zh-CN"/>
        </w:rPr>
      </w:pPr>
      <w:bookmarkStart w:id="31" w:name="_Toc18349"/>
      <w:r>
        <w:rPr>
          <w:rFonts w:hint="eastAsia" w:ascii="宋体" w:hAnsi="宋体" w:eastAsia="宋体" w:cs="宋体"/>
          <w:b w:val="0"/>
          <w:bCs w:val="0"/>
          <w:sz w:val="24"/>
          <w:szCs w:val="24"/>
          <w:lang w:val="en-US" w:eastAsia="zh-CN"/>
        </w:rPr>
        <w:t>科研、开发、利用以及其他与水处理相关的业务。 （依法须经批准的项目，经相关部门批准后方可开展经营活动）。</w:t>
      </w:r>
      <w:bookmarkEnd w:id="31"/>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outlineLvl w:val="9"/>
        <w:rPr>
          <w:rFonts w:hint="eastAsia" w:ascii="宋体" w:hAnsi="宋体" w:eastAsia="宋体" w:cs="宋体"/>
          <w:b w:val="0"/>
          <w:bCs w:val="0"/>
          <w:sz w:val="24"/>
          <w:szCs w:val="24"/>
          <w:lang w:val="en-US" w:eastAsia="zh-CN"/>
        </w:rPr>
      </w:pPr>
      <w:bookmarkStart w:id="32" w:name="_Toc7716"/>
      <w:r>
        <w:rPr>
          <w:rFonts w:hint="eastAsia" w:ascii="宋体" w:hAnsi="宋体" w:eastAsia="宋体" w:cs="宋体"/>
          <w:b w:val="0"/>
          <w:bCs w:val="0"/>
          <w:sz w:val="24"/>
          <w:szCs w:val="24"/>
          <w:lang w:val="en-US" w:eastAsia="zh-CN"/>
        </w:rPr>
        <w:t>登记机关：青岛市市场监督管理局</w:t>
      </w:r>
      <w:bookmarkEnd w:id="32"/>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outlineLvl w:val="9"/>
        <w:rPr>
          <w:rFonts w:hint="eastAsia" w:ascii="宋体" w:hAnsi="宋体" w:eastAsia="宋体" w:cs="宋体"/>
          <w:b w:val="0"/>
          <w:bCs w:val="0"/>
          <w:sz w:val="24"/>
          <w:szCs w:val="24"/>
          <w:lang w:val="en-US" w:eastAsia="zh-CN"/>
        </w:rPr>
      </w:pPr>
      <w:bookmarkStart w:id="33" w:name="_Toc18680"/>
      <w:r>
        <w:rPr>
          <w:rFonts w:hint="eastAsia" w:ascii="宋体" w:hAnsi="宋体" w:eastAsia="宋体" w:cs="宋体"/>
          <w:b w:val="0"/>
          <w:bCs w:val="0"/>
          <w:sz w:val="24"/>
          <w:szCs w:val="24"/>
          <w:lang w:val="en-US" w:eastAsia="zh-CN"/>
        </w:rPr>
        <w:t>核准日期：2022-01-17</w:t>
      </w:r>
      <w:bookmarkEnd w:id="33"/>
    </w:p>
    <w:p>
      <w:pPr>
        <w:rPr>
          <w:b/>
          <w:bCs/>
          <w:sz w:val="28"/>
          <w:szCs w:val="28"/>
        </w:rPr>
      </w:pPr>
      <w:r>
        <w:rPr>
          <w:b/>
          <w:bCs/>
          <w:sz w:val="28"/>
          <w:szCs w:val="28"/>
        </w:rPr>
        <w:t xml:space="preserve">4.2.2 </w:t>
      </w:r>
      <w:r>
        <w:rPr>
          <w:rFonts w:hint="eastAsia"/>
          <w:b/>
          <w:bCs/>
          <w:sz w:val="28"/>
          <w:szCs w:val="28"/>
        </w:rPr>
        <w:t>大事记</w:t>
      </w:r>
    </w:p>
    <w:p>
      <w:pPr>
        <w:rPr>
          <w:rFonts w:hint="eastAsia"/>
          <w:sz w:val="24"/>
        </w:rPr>
      </w:pPr>
      <w:r>
        <w:rPr>
          <w:rFonts w:hint="eastAsia"/>
          <w:sz w:val="24"/>
        </w:rPr>
        <w:t>青岛石化公司</w:t>
      </w:r>
      <w:r>
        <w:rPr>
          <w:sz w:val="24"/>
        </w:rPr>
        <w:t>1964年在现地址正式建厂。</w:t>
      </w:r>
    </w:p>
    <w:p>
      <w:pPr>
        <w:rPr>
          <w:sz w:val="24"/>
        </w:rPr>
      </w:pPr>
      <w:r>
        <w:rPr>
          <w:sz w:val="24"/>
        </w:rPr>
        <w:t>1966年4月，正式定厂名为青岛石油化工厂。</w:t>
      </w:r>
    </w:p>
    <w:p>
      <w:pPr>
        <w:rPr>
          <w:sz w:val="24"/>
        </w:rPr>
      </w:pPr>
      <w:r>
        <w:rPr>
          <w:sz w:val="24"/>
        </w:rPr>
        <w:t>1995年12月，企业性质由集体所有制转为全民所有制，成为地方国有企业。</w:t>
      </w:r>
    </w:p>
    <w:p>
      <w:pPr>
        <w:rPr>
          <w:sz w:val="24"/>
        </w:rPr>
      </w:pPr>
      <w:r>
        <w:rPr>
          <w:sz w:val="24"/>
        </w:rPr>
        <w:t>1996年1月，晋升为国家大型一档企业。</w:t>
      </w:r>
    </w:p>
    <w:p>
      <w:pPr>
        <w:rPr>
          <w:sz w:val="24"/>
        </w:rPr>
      </w:pPr>
      <w:r>
        <w:rPr>
          <w:sz w:val="24"/>
        </w:rPr>
        <w:t>2000年8月，被市政府列为市直属企业。</w:t>
      </w:r>
    </w:p>
    <w:p>
      <w:pPr>
        <w:rPr>
          <w:sz w:val="24"/>
        </w:rPr>
      </w:pPr>
      <w:r>
        <w:rPr>
          <w:sz w:val="24"/>
        </w:rPr>
        <w:t>2000年12月，整体划转到中国石化集团公司。企业名称改为“中国石化集团青岛石油化工厂”。</w:t>
      </w:r>
    </w:p>
    <w:p>
      <w:pPr>
        <w:rPr>
          <w:sz w:val="24"/>
        </w:rPr>
      </w:pPr>
      <w:r>
        <w:rPr>
          <w:sz w:val="24"/>
        </w:rPr>
        <w:t>2003年4月，国务院国有资产管理监督委员会正式批复实施债转股。</w:t>
      </w:r>
    </w:p>
    <w:p>
      <w:pPr>
        <w:rPr>
          <w:sz w:val="24"/>
        </w:rPr>
      </w:pPr>
      <w:r>
        <w:rPr>
          <w:sz w:val="24"/>
        </w:rPr>
        <w:t>2003年12月，实施债转股后新组建的“中国石化集团青岛石油化工有限责任公司”完成工商登记注册等法律手续。</w:t>
      </w:r>
    </w:p>
    <w:p>
      <w:pPr>
        <w:rPr>
          <w:sz w:val="24"/>
        </w:rPr>
      </w:pPr>
      <w:r>
        <w:rPr>
          <w:sz w:val="24"/>
        </w:rPr>
        <w:t>2004年12月 收购中国石化集团公司化工类资产、催化剂资产和加油站资产，并向其出售油田井下作业资产。</w:t>
      </w:r>
    </w:p>
    <w:p>
      <w:pPr>
        <w:rPr>
          <w:sz w:val="24"/>
        </w:rPr>
      </w:pPr>
      <w:r>
        <w:rPr>
          <w:sz w:val="24"/>
        </w:rPr>
        <w:t>2006年10月 实施A股市场股权分置改革。</w:t>
      </w:r>
    </w:p>
    <w:p>
      <w:pPr>
        <w:rPr>
          <w:sz w:val="24"/>
        </w:rPr>
      </w:pPr>
      <w:r>
        <w:rPr>
          <w:sz w:val="24"/>
        </w:rPr>
        <w:t>2006年12月 收购中国石化集团公司胜利石油管理局采油资产。</w:t>
      </w:r>
    </w:p>
    <w:p>
      <w:pPr>
        <w:rPr>
          <w:sz w:val="24"/>
        </w:rPr>
      </w:pPr>
      <w:r>
        <w:rPr>
          <w:sz w:val="24"/>
        </w:rPr>
        <w:t>2007年4月 在境外发行117亿港元可转换债券。</w:t>
      </w:r>
    </w:p>
    <w:p>
      <w:pPr>
        <w:rPr>
          <w:sz w:val="24"/>
        </w:rPr>
      </w:pPr>
      <w:r>
        <w:rPr>
          <w:sz w:val="24"/>
        </w:rPr>
        <w:t>2007年12月 收购中国石化集团公司湛江东兴等五家炼油企业。</w:t>
      </w:r>
    </w:p>
    <w:p>
      <w:pPr>
        <w:rPr>
          <w:sz w:val="24"/>
        </w:rPr>
      </w:pPr>
      <w:r>
        <w:rPr>
          <w:sz w:val="24"/>
        </w:rPr>
        <w:t>2008年2月 2008年2月20日，在境内发行300亿分离交易可转债。2001年3月4日，债券和权证在上海证券交易所上市。</w:t>
      </w:r>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outlineLvl w:val="9"/>
        <w:rPr>
          <w:rFonts w:hint="eastAsia" w:ascii="宋体" w:hAnsi="宋体" w:eastAsia="宋体" w:cs="宋体"/>
          <w:b w:val="0"/>
          <w:bCs w:val="0"/>
          <w:sz w:val="24"/>
          <w:szCs w:val="24"/>
          <w:lang w:val="en-US" w:eastAsia="zh-CN"/>
        </w:rPr>
      </w:pPr>
    </w:p>
    <w:p>
      <w:pPr>
        <w:pageBreakBefore w:val="0"/>
        <w:kinsoku/>
        <w:wordWrap/>
        <w:overflowPunct/>
        <w:topLinePunct w:val="0"/>
        <w:bidi w:val="0"/>
        <w:adjustRightInd/>
        <w:snapToGrid/>
        <w:spacing w:line="360" w:lineRule="auto"/>
        <w:ind w:firstLine="281" w:firstLineChars="100"/>
        <w:textAlignment w:val="auto"/>
        <w:outlineLvl w:val="2"/>
        <w:rPr>
          <w:rFonts w:hint="default" w:ascii="Times New Roman" w:hAnsi="Times New Roman" w:eastAsia="宋体" w:cs="Times New Roman"/>
          <w:b/>
          <w:bCs/>
          <w:sz w:val="28"/>
          <w:lang w:val="en-US" w:eastAsia="zh-CN"/>
        </w:rPr>
      </w:pPr>
      <w:bookmarkStart w:id="34" w:name="_Toc6280"/>
      <w:bookmarkStart w:id="35" w:name="_Toc16252"/>
      <w:bookmarkStart w:id="36" w:name="_Toc21351"/>
      <w:r>
        <w:rPr>
          <w:rFonts w:hint="default" w:ascii="Times New Roman" w:hAnsi="Times New Roman" w:eastAsia="宋体" w:cs="Times New Roman"/>
          <w:b/>
          <w:bCs/>
          <w:sz w:val="28"/>
          <w:lang w:val="en-US" w:eastAsia="zh-CN"/>
        </w:rPr>
        <w:t>4.2.2实习安排</w:t>
      </w:r>
      <w:bookmarkEnd w:id="17"/>
      <w:bookmarkEnd w:id="34"/>
      <w:bookmarkEnd w:id="35"/>
      <w:bookmarkEnd w:id="3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实习时间202</w:t>
      </w:r>
      <w:r>
        <w:rPr>
          <w:rFonts w:hint="eastAsia" w:ascii="Times New Roman" w:hAnsi="Times New Roman" w:eastAsia="宋体" w:cs="Times New Roman"/>
          <w:b w:val="0"/>
          <w:bCs w:val="0"/>
          <w:kern w:val="2"/>
          <w:sz w:val="24"/>
          <w:szCs w:val="24"/>
          <w:lang w:val="en-US" w:eastAsia="zh-CN" w:bidi="ar-SA"/>
        </w:rPr>
        <w:t>2</w:t>
      </w:r>
      <w:r>
        <w:rPr>
          <w:rFonts w:hint="default" w:ascii="Times New Roman" w:hAnsi="Times New Roman" w:eastAsia="宋体" w:cs="Times New Roman"/>
          <w:b w:val="0"/>
          <w:bCs w:val="0"/>
          <w:kern w:val="2"/>
          <w:sz w:val="24"/>
          <w:szCs w:val="24"/>
          <w:lang w:val="en-US" w:eastAsia="zh-CN" w:bidi="ar-SA"/>
        </w:rPr>
        <w:t>年</w:t>
      </w:r>
      <w:r>
        <w:rPr>
          <w:rFonts w:hint="eastAsia" w:ascii="Times New Roman" w:hAnsi="Times New Roman" w:eastAsia="宋体" w:cs="Times New Roman"/>
          <w:b w:val="0"/>
          <w:bCs w:val="0"/>
          <w:kern w:val="2"/>
          <w:sz w:val="24"/>
          <w:szCs w:val="24"/>
          <w:lang w:val="en-US" w:eastAsia="zh-CN" w:bidi="ar-SA"/>
        </w:rPr>
        <w:t>1</w:t>
      </w:r>
      <w:r>
        <w:rPr>
          <w:rFonts w:hint="eastAsia" w:ascii="Times New Roman" w:hAnsi="Times New Roman" w:cs="Times New Roman"/>
          <w:b w:val="0"/>
          <w:bCs w:val="0"/>
          <w:kern w:val="2"/>
          <w:sz w:val="24"/>
          <w:szCs w:val="24"/>
          <w:lang w:val="en-US" w:eastAsia="zh-CN" w:bidi="ar-SA"/>
        </w:rPr>
        <w:t>2</w:t>
      </w:r>
      <w:r>
        <w:rPr>
          <w:rFonts w:hint="default" w:ascii="Times New Roman" w:hAnsi="Times New Roman" w:eastAsia="宋体" w:cs="Times New Roman"/>
          <w:b w:val="0"/>
          <w:bCs w:val="0"/>
          <w:kern w:val="2"/>
          <w:sz w:val="24"/>
          <w:szCs w:val="24"/>
          <w:lang w:val="en-US" w:eastAsia="zh-CN" w:bidi="ar-SA"/>
        </w:rPr>
        <w:t>月</w:t>
      </w:r>
      <w:r>
        <w:rPr>
          <w:rFonts w:hint="eastAsia" w:ascii="Times New Roman" w:hAnsi="Times New Roman" w:cs="Times New Roman"/>
          <w:b w:val="0"/>
          <w:bCs w:val="0"/>
          <w:kern w:val="2"/>
          <w:sz w:val="24"/>
          <w:szCs w:val="24"/>
          <w:lang w:val="en-US" w:eastAsia="zh-CN" w:bidi="ar-SA"/>
        </w:rPr>
        <w:t>1</w:t>
      </w:r>
      <w:r>
        <w:rPr>
          <w:rFonts w:hint="default" w:ascii="Times New Roman" w:hAnsi="Times New Roman" w:eastAsia="宋体" w:cs="Times New Roman"/>
          <w:b w:val="0"/>
          <w:bCs w:val="0"/>
          <w:kern w:val="2"/>
          <w:sz w:val="24"/>
          <w:szCs w:val="24"/>
          <w:lang w:val="en-US" w:eastAsia="zh-CN" w:bidi="ar-SA"/>
        </w:rPr>
        <w:t>日</w:t>
      </w:r>
    </w:p>
    <w:p>
      <w:pPr>
        <w:pageBreakBefore w:val="0"/>
        <w:kinsoku/>
        <w:wordWrap/>
        <w:overflowPunct/>
        <w:topLinePunct w:val="0"/>
        <w:bidi w:val="0"/>
        <w:adjustRightInd/>
        <w:snapToGrid/>
        <w:spacing w:line="360" w:lineRule="auto"/>
        <w:textAlignment w:val="auto"/>
        <w:outlineLvl w:val="1"/>
        <w:rPr>
          <w:rFonts w:hint="default" w:ascii="Times New Roman" w:hAnsi="Times New Roman" w:eastAsia="宋体" w:cs="Times New Roman"/>
          <w:b/>
          <w:bCs/>
          <w:sz w:val="28"/>
          <w:lang w:val="en-US" w:eastAsia="zh-CN"/>
        </w:rPr>
      </w:pPr>
      <w:bookmarkStart w:id="37" w:name="_Toc17185"/>
      <w:bookmarkStart w:id="38" w:name="_Toc22713"/>
      <w:bookmarkStart w:id="39" w:name="_Toc27046"/>
      <w:bookmarkStart w:id="40" w:name="_Toc2134"/>
      <w:r>
        <w:rPr>
          <w:rFonts w:hint="default" w:ascii="Times New Roman" w:hAnsi="Times New Roman" w:cs="Times New Roman"/>
          <w:b/>
          <w:bCs/>
          <w:sz w:val="28"/>
        </w:rPr>
        <w:t>4.</w:t>
      </w:r>
      <w:r>
        <w:rPr>
          <w:rFonts w:hint="eastAsia" w:ascii="Times New Roman" w:hAnsi="Times New Roman" w:cs="Times New Roman"/>
          <w:b/>
          <w:bCs/>
          <w:sz w:val="28"/>
          <w:lang w:val="en-US" w:eastAsia="zh-CN"/>
        </w:rPr>
        <w:t>3</w:t>
      </w:r>
      <w:r>
        <w:rPr>
          <w:rFonts w:hint="default" w:ascii="Times New Roman" w:hAnsi="Times New Roman" w:eastAsia="宋体" w:cs="Times New Roman"/>
          <w:b/>
          <w:bCs/>
          <w:sz w:val="28"/>
          <w:lang w:val="en-US" w:eastAsia="zh-CN"/>
        </w:rPr>
        <w:t>青岛石油化工</w:t>
      </w:r>
      <w:bookmarkEnd w:id="37"/>
      <w:r>
        <w:rPr>
          <w:rFonts w:hint="eastAsia" w:ascii="Times New Roman" w:hAnsi="Times New Roman" w:eastAsia="宋体" w:cs="Times New Roman"/>
          <w:b/>
          <w:bCs/>
          <w:sz w:val="28"/>
          <w:lang w:val="en-US" w:eastAsia="zh-CN"/>
        </w:rPr>
        <w:t>厂</w:t>
      </w:r>
      <w:bookmarkEnd w:id="38"/>
      <w:bookmarkEnd w:id="39"/>
      <w:bookmarkEnd w:id="40"/>
    </w:p>
    <w:p>
      <w:pPr>
        <w:pageBreakBefore w:val="0"/>
        <w:kinsoku/>
        <w:wordWrap/>
        <w:overflowPunct/>
        <w:topLinePunct w:val="0"/>
        <w:bidi w:val="0"/>
        <w:adjustRightInd/>
        <w:snapToGrid/>
        <w:spacing w:line="360" w:lineRule="auto"/>
        <w:ind w:firstLine="281" w:firstLineChars="100"/>
        <w:textAlignment w:val="auto"/>
        <w:outlineLvl w:val="2"/>
        <w:rPr>
          <w:rFonts w:hint="default" w:ascii="Times New Roman" w:hAnsi="Times New Roman" w:eastAsia="宋体" w:cs="Times New Roman"/>
          <w:b/>
          <w:bCs/>
          <w:sz w:val="28"/>
          <w:lang w:val="en-US" w:eastAsia="zh-CN"/>
        </w:rPr>
      </w:pPr>
      <w:bookmarkStart w:id="41" w:name="_Toc17993"/>
      <w:bookmarkStart w:id="42" w:name="_Toc18740"/>
      <w:bookmarkStart w:id="43" w:name="_Toc18841"/>
      <w:bookmarkStart w:id="44" w:name="_Toc26385"/>
      <w:r>
        <w:rPr>
          <w:rFonts w:hint="default" w:ascii="Times New Roman" w:hAnsi="Times New Roman" w:eastAsia="宋体" w:cs="Times New Roman"/>
          <w:b/>
          <w:bCs/>
          <w:sz w:val="28"/>
          <w:lang w:val="en-US" w:eastAsia="zh-CN"/>
        </w:rPr>
        <w:t>4.3.1公司简介</w:t>
      </w:r>
      <w:bookmarkEnd w:id="41"/>
      <w:bookmarkEnd w:id="42"/>
      <w:bookmarkEnd w:id="43"/>
      <w:bookmarkEnd w:id="4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我们</w:t>
      </w:r>
      <w:r>
        <w:rPr>
          <w:rFonts w:hint="eastAsia" w:ascii="Times New Roman" w:hAnsi="Times New Roman" w:eastAsia="宋体" w:cs="Times New Roman"/>
          <w:b w:val="0"/>
          <w:bCs w:val="0"/>
          <w:sz w:val="24"/>
          <w:szCs w:val="24"/>
          <w:lang w:val="en-US" w:eastAsia="zh-CN"/>
        </w:rPr>
        <w:t>网络认识实习</w:t>
      </w:r>
      <w:r>
        <w:rPr>
          <w:rFonts w:hint="default" w:ascii="Times New Roman" w:hAnsi="Times New Roman" w:eastAsia="宋体" w:cs="Times New Roman"/>
          <w:b w:val="0"/>
          <w:bCs w:val="0"/>
          <w:sz w:val="24"/>
          <w:szCs w:val="24"/>
          <w:lang w:val="en-US" w:eastAsia="zh-CN"/>
        </w:rPr>
        <w:t>的地点是中国石化青岛化工有限责任公司中国石油化工集团公司(英文缩写Sinopec Group)是1998年7月国家在原中国石油化工总公司基础上重组成立的特大型石油石化企业集团，是国家独资设立的国有公司、国家授权投资的机构和国家控股公司。公司注册资本2316亿元，董事长为法定代表人，总部设在北京。</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fldChar w:fldCharType="begin"/>
      </w:r>
      <w:r>
        <w:instrText xml:space="preserve"> INCLUDEPICTURE "https://bkimg.cdn.bcebos.com/pic/4b90f603738da977ef6e826db051f8198618e337?x-bce-process=image/watermark,image_d2F0ZXIvYmFpa2U5Mg==,g_7,xp_5,yp_5" \* MERGEFORMATINET </w:instrText>
      </w:r>
      <w:r>
        <w:fldChar w:fldCharType="separate"/>
      </w:r>
      <w:r>
        <w:drawing>
          <wp:inline distT="0" distB="0" distL="114300" distR="114300">
            <wp:extent cx="6287135" cy="6296025"/>
            <wp:effectExtent l="0" t="0" r="6985" b="13335"/>
            <wp:docPr id="18" name="图片 1" descr="watermark,image_d2F0ZXIvYmFpa2U5Mg==,g_7,xp_5,yp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watermark,image_d2F0ZXIvYmFpa2U5Mg==,g_7,xp_5,yp_5"/>
                    <pic:cNvPicPr>
                      <a:picLocks noChangeAspect="1"/>
                    </pic:cNvPicPr>
                  </pic:nvPicPr>
                  <pic:blipFill>
                    <a:blip r:embed="rId7"/>
                    <a:stretch>
                      <a:fillRect/>
                    </a:stretch>
                  </pic:blipFill>
                  <pic:spPr>
                    <a:xfrm>
                      <a:off x="0" y="0"/>
                      <a:ext cx="6287135" cy="6296025"/>
                    </a:xfrm>
                    <a:prstGeom prst="rect">
                      <a:avLst/>
                    </a:prstGeom>
                    <a:noFill/>
                    <a:ln>
                      <a:noFill/>
                    </a:ln>
                  </pic:spPr>
                </pic:pic>
              </a:graphicData>
            </a:graphic>
          </wp:inline>
        </w:drawing>
      </w:r>
      <w:r>
        <w:fldChar w:fldCharType="end"/>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0" w:right="0" w:firstLine="42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简称青岛石化）位于青岛市李沧区，占地0.94平方千米，厂区临近黄岛油港，与黄岛油港、青岛港码头分别有输油管线相连，自备铁路专用线与胶济铁路相连，厂外公路与济青、青银高速公路相接。青岛石化前身为创建于1962年的青岛市手工业管理局炼油厂，1966年4月改名为青岛石油化工厂。2000年12月，青岛石化整体划转集团公司，企业名称先后为中国石化集团青岛石油化工厂、中国石化集团青岛石油化工有限责任公司。2010年3月，青岛石化正式成为股份公司全资子公司，并更名为现名。</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0" w:right="0" w:firstLine="42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截至2020年底，青岛石化下设11个机关职能部门、4个直属机构和6个二级单位，受托管理黄岛国储基地。资产总额为31.38亿元。在册员工总数为869人，其中在岗员工820人。原油加工能力为500万吨/年。生产装置主要包括500万吨/年常减压蒸馏、160万吨/年延迟焦化、140万吨/年重油催化裂化、100万吨/年汽柴油加氢精制、60万吨/年柴油加氢精制、60万吨/年催化汽油选择性加氢脱硫、25万吨/年催化重整、20万吨/年及15万吨/年气体分馏、7万吨/年聚丙烯等16套。产品主要有：汽油、柴油、低硫船用燃料油、石脑油、石油焦、石油液化气、车用液化气、丙烷、丙烯、聚丙烯、工业硫黄、纯苯、MTBE等近20个品种。</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0" w:right="0" w:firstLine="420"/>
        <w:jc w:val="left"/>
        <w:textAlignment w:val="auto"/>
        <w:rPr>
          <w:rFonts w:hint="default" w:ascii="Times New Roman" w:hAnsi="Times New Roman" w:eastAsia="宋体" w:cs="Times New Roman"/>
          <w:b w:val="0"/>
          <w:bCs w:val="0"/>
          <w:kern w:val="2"/>
          <w:sz w:val="24"/>
          <w:szCs w:val="24"/>
          <w:lang w:val="en-US" w:eastAsia="zh-CN" w:bidi="ar-SA"/>
        </w:rPr>
      </w:pPr>
      <w:r>
        <w:fldChar w:fldCharType="begin"/>
      </w:r>
      <w:r>
        <w:instrText xml:space="preserve"> INCLUDEPICTURE "https://bkimg.cdn.bcebos.com/pic/5882b2b7d0a20cf46ccedf8376094b36acaf990b?x-bce-process=image/watermark,image_d2F0ZXIvYmFpa2UyMjA=,g_7,xp_5,yp_5" \* MERGEFORMATINET </w:instrText>
      </w:r>
      <w:r>
        <w:fldChar w:fldCharType="separate"/>
      </w:r>
      <w:r>
        <w:drawing>
          <wp:inline distT="0" distB="0" distL="114300" distR="114300">
            <wp:extent cx="5894070" cy="4034155"/>
            <wp:effectExtent l="0" t="0" r="3810" b="4445"/>
            <wp:docPr id="22" name="图片 1" descr="watermark,image_d2F0ZXIvYmFpa2UyMjA=,g_7,xp_5,yp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watermark,image_d2F0ZXIvYmFpa2UyMjA=,g_7,xp_5,yp_5"/>
                    <pic:cNvPicPr>
                      <a:picLocks noChangeAspect="1"/>
                    </pic:cNvPicPr>
                  </pic:nvPicPr>
                  <pic:blipFill>
                    <a:blip r:embed="rId8"/>
                    <a:stretch>
                      <a:fillRect/>
                    </a:stretch>
                  </pic:blipFill>
                  <pic:spPr>
                    <a:xfrm>
                      <a:off x="0" y="0"/>
                      <a:ext cx="5894070" cy="4034155"/>
                    </a:xfrm>
                    <a:prstGeom prst="rect">
                      <a:avLst/>
                    </a:prstGeom>
                    <a:noFill/>
                    <a:ln>
                      <a:noFill/>
                    </a:ln>
                  </pic:spPr>
                </pic:pic>
              </a:graphicData>
            </a:graphic>
          </wp:inline>
        </w:drawing>
      </w:r>
      <w: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公司对其全资企业、控股企业、参股企业的有关国有资产行使资产受益、重大决策和选择管理者等出资人的权力，对国有资产依法进行经营、管理和监督，并相应承担保值增值责任。公司控股的中国石油化工股份有限公司先后于2000年10月和2001年8月在境外、境内发行H股和A股，并分别在香港、纽约、伦敦和上海上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秉承中国石化“创新、协调、绿色、开放、共享“的发展理念，实施中国石化“价值引领、创新驱动、资源统筹、开放合作、绿色低碳”五大发展战略，优化产业结构，结合青岛地区炼化一体化布局，推动公司实现更高质量、更有效益、更可持续的发展。展望未来，我们将脚踏实地，开拓进取。为青岛地方社会、经济发展和“碧水蓝天”做出应有的贡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公司主营业务范围包括：实业投资及投资管理；石油、天然气的勘探、开采、储运（含管道运输）、销售和综合利用；煤炭生产、销售、储存、运输；石油炼制；成品油储存、运输、批发和零售；石油化工、天然气化工、煤化工及其他化工产品的生产、销售、储存、运输；新能源、地热等能源产品的生产、销售、储存、运输；石油石化工程的勘探、设计、咨询、施工、安装；石油石化设备检修、维修；机电设备研发、制造与销售；电力、蒸汽、水务和工业气体的生产销售；技术、电子商务及信息、替代能源产品的研究、开发、应用、咨询服务；自营和代理有关商品和技术的进出口；对外工程承包、招标采购、劳务输出；国际化仓储与物流业务等。产品主要有：汽油、柴油、低硫船用燃料油、石脑油、石油焦、石油液化气、车用液化气、丙烷、丙烯、聚丙烯、工业硫黄、纯苯、MTBE等近20个品种。公司实施“质量永远领先一步”的质量方针，努力实现“质优量足 客户满意”的质量目标，积极履行“每一滴油都是承诺”的社会责任。实施清洁生产，发展循环经济，努力建设绿色低碳企业。</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drawing>
          <wp:inline distT="0" distB="0" distL="114300" distR="114300">
            <wp:extent cx="5779135" cy="4954270"/>
            <wp:effectExtent l="0" t="0" r="12065" b="13970"/>
            <wp:docPr id="11" name="图片 11" descr="Cache_-72cf0474f50ecd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ache_-72cf0474f50ecd2d"/>
                    <pic:cNvPicPr>
                      <a:picLocks noChangeAspect="1"/>
                    </pic:cNvPicPr>
                  </pic:nvPicPr>
                  <pic:blipFill>
                    <a:blip r:embed="rId9"/>
                    <a:stretch>
                      <a:fillRect/>
                    </a:stretch>
                  </pic:blipFill>
                  <pic:spPr>
                    <a:xfrm>
                      <a:off x="0" y="0"/>
                      <a:ext cx="5779135" cy="49542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近年来，中国石化积极地探索可持续发展之路，以习近平新时代中国特色社会主义思想为指导，坚持从战略高度认识，部署和推进企业与社会，环境的和谐发展。大力加强和改进社会责任管理，把社会责任管理融入公司战略，企业文化和日常运营，持续提升履行职责的能力，增强价值创造能力，实现优质高效可持续发展，持续提升公司的美誉度与影响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 w:val="0"/>
          <w:bCs w:val="0"/>
          <w:sz w:val="24"/>
          <w:szCs w:val="24"/>
          <w:lang w:val="en-US" w:eastAsia="zh-CN"/>
        </w:rPr>
      </w:pPr>
    </w:p>
    <w:p>
      <w:pPr>
        <w:pageBreakBefore w:val="0"/>
        <w:kinsoku/>
        <w:wordWrap/>
        <w:overflowPunct/>
        <w:topLinePunct w:val="0"/>
        <w:bidi w:val="0"/>
        <w:adjustRightInd/>
        <w:snapToGrid/>
        <w:spacing w:line="360" w:lineRule="auto"/>
        <w:ind w:firstLine="281" w:firstLineChars="100"/>
        <w:textAlignment w:val="auto"/>
        <w:outlineLvl w:val="2"/>
        <w:rPr>
          <w:rFonts w:hint="default" w:ascii="Times New Roman" w:hAnsi="Times New Roman" w:eastAsia="宋体" w:cs="Times New Roman"/>
          <w:b/>
          <w:bCs/>
          <w:sz w:val="28"/>
          <w:lang w:val="en-US" w:eastAsia="zh-CN"/>
        </w:rPr>
      </w:pPr>
      <w:bookmarkStart w:id="45" w:name="_Toc11294"/>
      <w:bookmarkStart w:id="46" w:name="_Toc16325"/>
      <w:bookmarkStart w:id="47" w:name="_Toc31952"/>
      <w:bookmarkStart w:id="48" w:name="_Toc19439"/>
      <w:r>
        <w:rPr>
          <w:rFonts w:hint="default" w:ascii="Times New Roman" w:hAnsi="Times New Roman" w:eastAsia="宋体" w:cs="Times New Roman"/>
          <w:b/>
          <w:bCs/>
          <w:sz w:val="28"/>
          <w:lang w:val="en-US" w:eastAsia="zh-CN"/>
        </w:rPr>
        <w:t>4.3.2实习安排</w:t>
      </w:r>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实习时间202</w:t>
      </w:r>
      <w:r>
        <w:rPr>
          <w:rFonts w:hint="eastAsia" w:ascii="Times New Roman" w:hAnsi="Times New Roman" w:eastAsia="宋体" w:cs="Times New Roman"/>
          <w:b w:val="0"/>
          <w:bCs w:val="0"/>
          <w:kern w:val="2"/>
          <w:sz w:val="24"/>
          <w:szCs w:val="24"/>
          <w:lang w:val="en-US" w:eastAsia="zh-CN" w:bidi="ar-SA"/>
        </w:rPr>
        <w:t>2</w:t>
      </w:r>
      <w:r>
        <w:rPr>
          <w:rFonts w:hint="default" w:ascii="Times New Roman" w:hAnsi="Times New Roman" w:eastAsia="宋体" w:cs="Times New Roman"/>
          <w:b w:val="0"/>
          <w:bCs w:val="0"/>
          <w:kern w:val="2"/>
          <w:sz w:val="24"/>
          <w:szCs w:val="24"/>
          <w:lang w:val="en-US" w:eastAsia="zh-CN" w:bidi="ar-SA"/>
        </w:rPr>
        <w:t>年</w:t>
      </w:r>
      <w:r>
        <w:rPr>
          <w:rFonts w:hint="eastAsia" w:ascii="Times New Roman" w:hAnsi="Times New Roman" w:eastAsia="宋体" w:cs="Times New Roman"/>
          <w:b w:val="0"/>
          <w:bCs w:val="0"/>
          <w:kern w:val="2"/>
          <w:sz w:val="24"/>
          <w:szCs w:val="24"/>
          <w:lang w:val="en-US" w:eastAsia="zh-CN" w:bidi="ar-SA"/>
        </w:rPr>
        <w:t>11</w:t>
      </w:r>
      <w:r>
        <w:rPr>
          <w:rFonts w:hint="default" w:ascii="Times New Roman" w:hAnsi="Times New Roman" w:eastAsia="宋体" w:cs="Times New Roman"/>
          <w:b w:val="0"/>
          <w:bCs w:val="0"/>
          <w:kern w:val="2"/>
          <w:sz w:val="24"/>
          <w:szCs w:val="24"/>
          <w:lang w:val="en-US" w:eastAsia="zh-CN" w:bidi="ar-SA"/>
        </w:rPr>
        <w:t>月2</w:t>
      </w:r>
      <w:r>
        <w:rPr>
          <w:rFonts w:hint="eastAsia" w:ascii="Times New Roman" w:hAnsi="Times New Roman" w:eastAsia="宋体" w:cs="Times New Roman"/>
          <w:b w:val="0"/>
          <w:bCs w:val="0"/>
          <w:kern w:val="2"/>
          <w:sz w:val="24"/>
          <w:szCs w:val="24"/>
          <w:lang w:val="en-US" w:eastAsia="zh-CN" w:bidi="ar-SA"/>
        </w:rPr>
        <w:t>8</w:t>
      </w:r>
      <w:r>
        <w:rPr>
          <w:rFonts w:hint="default" w:ascii="Times New Roman" w:hAnsi="Times New Roman" w:eastAsia="宋体" w:cs="Times New Roman"/>
          <w:b w:val="0"/>
          <w:bCs w:val="0"/>
          <w:kern w:val="2"/>
          <w:sz w:val="24"/>
          <w:szCs w:val="24"/>
          <w:lang w:val="en-US" w:eastAsia="zh-CN" w:bidi="ar-SA"/>
        </w:rPr>
        <w:t>日</w:t>
      </w:r>
    </w:p>
    <w:p>
      <w:pPr>
        <w:pageBreakBefore w:val="0"/>
        <w:kinsoku/>
        <w:wordWrap/>
        <w:overflowPunct/>
        <w:topLinePunct w:val="0"/>
        <w:bidi w:val="0"/>
        <w:adjustRightInd/>
        <w:snapToGrid/>
        <w:spacing w:line="360" w:lineRule="auto"/>
        <w:ind w:firstLine="281" w:firstLineChars="100"/>
        <w:textAlignment w:val="auto"/>
        <w:outlineLvl w:val="2"/>
        <w:rPr>
          <w:rFonts w:hint="default" w:ascii="Times New Roman" w:hAnsi="Times New Roman" w:eastAsia="宋体" w:cs="Times New Roman"/>
          <w:b/>
          <w:bCs/>
          <w:sz w:val="28"/>
          <w:lang w:val="en-US" w:eastAsia="zh-CN"/>
        </w:rPr>
      </w:pPr>
      <w:bookmarkStart w:id="49" w:name="_Toc24281"/>
      <w:bookmarkStart w:id="50" w:name="_Toc1918"/>
      <w:bookmarkStart w:id="51" w:name="_Toc20620"/>
      <w:bookmarkStart w:id="52" w:name="_Toc22382"/>
      <w:r>
        <w:rPr>
          <w:rFonts w:hint="default" w:ascii="Times New Roman" w:hAnsi="Times New Roman" w:eastAsia="宋体" w:cs="Times New Roman"/>
          <w:b/>
          <w:bCs/>
          <w:sz w:val="28"/>
          <w:lang w:val="en-US" w:eastAsia="zh-CN"/>
        </w:rPr>
        <w:t>4.3.</w:t>
      </w:r>
      <w:r>
        <w:rPr>
          <w:rFonts w:hint="eastAsia" w:ascii="Times New Roman" w:hAnsi="Times New Roman" w:eastAsia="宋体" w:cs="Times New Roman"/>
          <w:b/>
          <w:bCs/>
          <w:sz w:val="28"/>
          <w:lang w:val="en-US" w:eastAsia="zh-CN"/>
        </w:rPr>
        <w:t>3</w:t>
      </w:r>
      <w:r>
        <w:rPr>
          <w:rFonts w:hint="default" w:ascii="Times New Roman" w:hAnsi="Times New Roman" w:eastAsia="宋体" w:cs="Times New Roman"/>
          <w:b/>
          <w:bCs/>
          <w:sz w:val="28"/>
          <w:lang w:val="en-US" w:eastAsia="zh-CN"/>
        </w:rPr>
        <w:t>石油炼制工艺流程</w:t>
      </w:r>
      <w:bookmarkEnd w:id="49"/>
      <w:bookmarkEnd w:id="50"/>
      <w:bookmarkEnd w:id="51"/>
      <w:bookmarkEnd w:id="52"/>
    </w:p>
    <w:p>
      <w:pPr>
        <w:pageBreakBefore w:val="0"/>
        <w:kinsoku/>
        <w:wordWrap/>
        <w:overflowPunct/>
        <w:topLinePunct w:val="0"/>
        <w:bidi w:val="0"/>
        <w:adjustRightInd/>
        <w:snapToGrid/>
        <w:spacing w:line="36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通过工厂工作人员的详细解说与查阅网上相关资料，我对原油加工的炼制工艺流程有了更深一步的认识和了解。</w:t>
      </w:r>
    </w:p>
    <w:p>
      <w:pPr>
        <w:pageBreakBefore w:val="0"/>
        <w:kinsoku/>
        <w:wordWrap/>
        <w:overflowPunct/>
        <w:topLinePunct w:val="0"/>
        <w:bidi w:val="0"/>
        <w:adjustRightInd/>
        <w:snapToGrid/>
        <w:spacing w:line="36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石油加工，主要是指对原油的加工。世界各国基本上都是通过一次加工、二次加工以生产燃料油品，三次加工主要生产化工产品。原油在炼厂加工前，还需经过脱盐、脱水的预处理，使之进入蒸馏装置时，其各种盐类的总含盐量低于5mg/L,主要控制其对加工设备、管线的腐蚀和堵塞。</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b/>
          <w:bCs/>
          <w:sz w:val="28"/>
        </w:rPr>
      </w:pPr>
      <w:r>
        <w:rPr>
          <w:rFonts w:hint="default" w:ascii="Times New Roman" w:hAnsi="Times New Roman" w:cs="Times New Roman"/>
          <w:sz w:val="24"/>
        </w:rPr>
        <w:t>原油一次加工，主要采用常压、减压蒸馏的简单物理方法将原油切割为沸点范围不同、密度大小不同的多种石油馏分。各种馏分的分离顺序主要取决于分子大小和沸点高低。在常压蒸馏过程中，汽油的分子小、沸点低(50～200°C)，首先馏出,随之是煤油(60～5°C)柴油  (200～0°C)残余重油。重油经减压蒸馏又可获得一定数量的润滑油的基础油或半成品(蜡油)，最后剩下渣油(重油)。一次加工获得的轻质油品  (汽油、煤油、柴油)还需进一步精制、调配，才可做为合格油品投入市场。我国一次加工原油，只获得25%～40%的直馏轻质油品和20%左右的蜡油。</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outlineLvl w:val="3"/>
        <w:rPr>
          <w:rFonts w:hint="default" w:ascii="Times New Roman" w:hAnsi="Times New Roman" w:eastAsia="宋体" w:cs="Times New Roman"/>
          <w:sz w:val="28"/>
          <w:szCs w:val="28"/>
        </w:rPr>
      </w:pPr>
      <w:r>
        <w:rPr>
          <w:rFonts w:hint="default" w:ascii="Times New Roman" w:hAnsi="Times New Roman" w:eastAsia="宋体" w:cs="Times New Roman"/>
          <w:sz w:val="28"/>
          <w:szCs w:val="28"/>
        </w:rPr>
        <w:t>4.3.</w:t>
      </w:r>
      <w:r>
        <w:rPr>
          <w:rFonts w:hint="eastAsia" w:ascii="Times New Roman" w:hAnsi="Times New Roman" w:eastAsia="宋体" w:cs="Times New Roman"/>
          <w:sz w:val="28"/>
          <w:szCs w:val="28"/>
          <w:lang w:val="en-US" w:eastAsia="zh-CN"/>
        </w:rPr>
        <w:t>3.</w:t>
      </w:r>
      <w:r>
        <w:rPr>
          <w:rFonts w:hint="default" w:ascii="Times New Roman" w:hAnsi="Times New Roman" w:eastAsia="宋体" w:cs="Times New Roman"/>
          <w:sz w:val="28"/>
          <w:szCs w:val="28"/>
        </w:rPr>
        <w:t>1常减压蒸馏</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常减压蒸馏装置是炼厂加工原油的第一工序，又常常被称为龙头装置。常减压蒸馏装置生产的石脑油、航煤、溶剂油、分子筛原料、柴油等产品，是二次加工装置和乙烯装置的原料。</w:t>
      </w:r>
    </w:p>
    <w:p>
      <w:pPr>
        <w:pageBreakBefore w:val="0"/>
        <w:kinsoku/>
        <w:wordWrap/>
        <w:overflowPunct/>
        <w:topLinePunct w:val="0"/>
        <w:bidi w:val="0"/>
        <w:adjustRightInd/>
        <w:snapToGrid/>
        <w:spacing w:line="360" w:lineRule="auto"/>
        <w:ind w:firstLine="420" w:firstLineChars="0"/>
        <w:textAlignment w:val="auto"/>
        <w:rPr>
          <w:rFonts w:hint="eastAsia" w:asciiTheme="minorEastAsia" w:hAnsiTheme="minorEastAsia" w:eastAsiaTheme="minorEastAsia" w:cstheme="minorEastAsia"/>
          <w:sz w:val="24"/>
          <w:lang w:eastAsia="zh-CN"/>
        </w:rPr>
      </w:pPr>
      <w:r>
        <w:rPr>
          <w:rFonts w:hint="eastAsia" w:asciiTheme="minorEastAsia" w:hAnsiTheme="minorEastAsia" w:eastAsiaTheme="minorEastAsia" w:cstheme="minorEastAsia"/>
          <w:sz w:val="24"/>
          <w:lang w:eastAsia="zh-CN"/>
        </w:rPr>
        <w:drawing>
          <wp:inline distT="0" distB="0" distL="114300" distR="114300">
            <wp:extent cx="5779135" cy="4821555"/>
            <wp:effectExtent l="0" t="0" r="12065" b="9525"/>
            <wp:docPr id="21" name="图片 21" descr="Cache_-56f149f1ea07cc5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ache_-56f149f1ea07cc5f(1)"/>
                    <pic:cNvPicPr>
                      <a:picLocks noChangeAspect="1"/>
                    </pic:cNvPicPr>
                  </pic:nvPicPr>
                  <pic:blipFill>
                    <a:blip r:embed="rId10"/>
                    <a:stretch>
                      <a:fillRect/>
                    </a:stretch>
                  </pic:blipFill>
                  <pic:spPr>
                    <a:xfrm>
                      <a:off x="0" y="0"/>
                      <a:ext cx="5779135" cy="4821555"/>
                    </a:xfrm>
                    <a:prstGeom prst="rect">
                      <a:avLst/>
                    </a:prstGeom>
                  </pic:spPr>
                </pic:pic>
              </a:graphicData>
            </a:graphic>
          </wp:inline>
        </w:drawing>
      </w:r>
    </w:p>
    <w:p>
      <w:pPr>
        <w:pageBreakBefore w:val="0"/>
        <w:kinsoku/>
        <w:wordWrap/>
        <w:overflowPunct/>
        <w:topLinePunct w:val="0"/>
        <w:bidi w:val="0"/>
        <w:adjustRightInd/>
        <w:snapToGrid/>
        <w:spacing w:line="360" w:lineRule="auto"/>
        <w:ind w:firstLine="420" w:firstLineChars="0"/>
        <w:textAlignment w:val="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常减压装置是常压蒸馏和减压蒸馏两个装置的总称，因为两个装置通常在一起，故称为常减压装置。主要包括三个工序：原油的脱盐、脱水；常压蒸馏；减压蒸馏。从油田送往炼油厂的原油往往含盐(主要是氧化物)带水（溶于油或呈乳化状态），可导致设备的腐蚀，在设备内壁结垢和影响成品油的组成，需在加工前脱除。</w:t>
      </w:r>
    </w:p>
    <w:p>
      <w:pPr>
        <w:pageBreakBefore w:val="0"/>
        <w:kinsoku/>
        <w:wordWrap/>
        <w:overflowPunct/>
        <w:topLinePunct w:val="0"/>
        <w:bidi w:val="0"/>
        <w:adjustRightInd/>
        <w:snapToGrid/>
        <w:spacing w:line="360" w:lineRule="auto"/>
        <w:ind w:firstLine="480" w:firstLineChars="200"/>
        <w:textAlignment w:val="auto"/>
        <w:rPr>
          <w:rFonts w:hint="default" w:ascii="Times New Roman" w:hAnsi="Times New Roman" w:cs="Times New Roman"/>
          <w:sz w:val="24"/>
        </w:rPr>
      </w:pPr>
      <w:r>
        <w:rPr>
          <w:rFonts w:hint="eastAsia" w:asciiTheme="minorEastAsia" w:hAnsiTheme="minorEastAsia" w:eastAsiaTheme="minorEastAsia" w:cstheme="minorEastAsia"/>
          <w:sz w:val="24"/>
        </w:rPr>
        <w:t>常减压蒸馏基本属物理过程。脱盐、脱水后的原料油在蒸馏塔里按蒸发能力分成沸</w:t>
      </w:r>
      <w:r>
        <w:rPr>
          <w:rFonts w:hint="default" w:ascii="Times New Roman" w:hAnsi="Times New Roman" w:cs="Times New Roman"/>
          <w:sz w:val="24"/>
        </w:rPr>
        <w:t>点范围不同的油品(称为馏分)，这些油有的经调合、加添加剂后以产品形式出厂，相当大的部分是后续加工装置的原料，因此，常减压蒸馏又被称为原油的一次加工经过常减压蒸馏后，馏分分离如下:</w:t>
      </w:r>
    </w:p>
    <w:p>
      <w:pPr>
        <w:pageBreakBefore w:val="0"/>
        <w:kinsoku/>
        <w:wordWrap/>
        <w:overflowPunct/>
        <w:topLinePunct w:val="0"/>
        <w:bidi w:val="0"/>
        <w:adjustRightInd/>
        <w:snapToGrid/>
        <w:spacing w:line="36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drawing>
          <wp:inline distT="0" distB="0" distL="114300" distR="114300">
            <wp:extent cx="3956050" cy="1788160"/>
            <wp:effectExtent l="0" t="0" r="6350" b="10160"/>
            <wp:docPr id="13" name="图片 2" descr="QQ图片20181021165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QQ图片20181021165119"/>
                    <pic:cNvPicPr>
                      <a:picLocks noChangeAspect="1"/>
                    </pic:cNvPicPr>
                  </pic:nvPicPr>
                  <pic:blipFill>
                    <a:blip r:embed="rId11"/>
                    <a:stretch>
                      <a:fillRect/>
                    </a:stretch>
                  </pic:blipFill>
                  <pic:spPr>
                    <a:xfrm>
                      <a:off x="0" y="0"/>
                      <a:ext cx="3956050" cy="1788160"/>
                    </a:xfrm>
                    <a:prstGeom prst="rect">
                      <a:avLst/>
                    </a:prstGeom>
                    <a:noFill/>
                    <a:ln>
                      <a:noFill/>
                    </a:ln>
                  </pic:spPr>
                </pic:pic>
              </a:graphicData>
            </a:graphic>
          </wp:inline>
        </w:drawing>
      </w:r>
    </w:p>
    <w:p>
      <w:pPr>
        <w:pageBreakBefore w:val="0"/>
        <w:kinsoku/>
        <w:wordWrap/>
        <w:overflowPunct/>
        <w:topLinePunct w:val="0"/>
        <w:bidi w:val="0"/>
        <w:adjustRightInd/>
        <w:snapToGrid/>
        <w:spacing w:line="360" w:lineRule="auto"/>
        <w:textAlignment w:val="auto"/>
        <w:rPr>
          <w:rFonts w:hint="default" w:ascii="Times New Roman" w:hAnsi="Times New Roman" w:cs="Times New Roman"/>
          <w:sz w:val="24"/>
        </w:rPr>
      </w:pPr>
      <w:r>
        <w:rPr>
          <w:rFonts w:hint="default" w:ascii="Times New Roman" w:hAnsi="Times New Roman" w:cs="Times New Roman"/>
          <w:sz w:val="24"/>
        </w:rPr>
        <w:drawing>
          <wp:inline distT="0" distB="0" distL="114300" distR="114300">
            <wp:extent cx="4274185" cy="1046480"/>
            <wp:effectExtent l="0" t="0" r="8255" b="5080"/>
            <wp:docPr id="14" name="图片 3" descr="QQ图片20181021165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QQ图片20181021165133"/>
                    <pic:cNvPicPr>
                      <a:picLocks noChangeAspect="1"/>
                    </pic:cNvPicPr>
                  </pic:nvPicPr>
                  <pic:blipFill>
                    <a:blip r:embed="rId12"/>
                    <a:stretch>
                      <a:fillRect/>
                    </a:stretch>
                  </pic:blipFill>
                  <pic:spPr>
                    <a:xfrm>
                      <a:off x="0" y="0"/>
                      <a:ext cx="4274185" cy="1046480"/>
                    </a:xfrm>
                    <a:prstGeom prst="rect">
                      <a:avLst/>
                    </a:prstGeom>
                    <a:noFill/>
                    <a:ln>
                      <a:noFill/>
                    </a:ln>
                  </pic:spPr>
                </pic:pic>
              </a:graphicData>
            </a:graphic>
          </wp:inline>
        </w:drawing>
      </w:r>
    </w:p>
    <w:p>
      <w:pPr>
        <w:pageBreakBefore w:val="0"/>
        <w:numPr>
          <w:ilvl w:val="0"/>
          <w:numId w:val="1"/>
        </w:numPr>
        <w:kinsoku/>
        <w:wordWrap/>
        <w:overflowPunct/>
        <w:topLinePunct w:val="0"/>
        <w:bidi w:val="0"/>
        <w:adjustRightInd/>
        <w:snapToGrid/>
        <w:spacing w:line="360" w:lineRule="auto"/>
        <w:textAlignment w:val="auto"/>
        <w:rPr>
          <w:rFonts w:hint="default" w:ascii="Times New Roman" w:hAnsi="Times New Roman" w:cs="Times New Roman"/>
          <w:b/>
          <w:bCs/>
          <w:sz w:val="24"/>
        </w:rPr>
      </w:pPr>
      <w:r>
        <w:rPr>
          <w:rFonts w:hint="default" w:ascii="Times New Roman" w:hAnsi="Times New Roman" w:cs="Times New Roman"/>
          <w:b/>
          <w:bCs/>
          <w:sz w:val="24"/>
        </w:rPr>
        <w:t>常压蒸馏：</w:t>
      </w:r>
    </w:p>
    <w:p>
      <w:pPr>
        <w:pageBreakBefore w:val="0"/>
        <w:kinsoku/>
        <w:wordWrap/>
        <w:overflowPunct/>
        <w:topLinePunct w:val="0"/>
        <w:bidi w:val="0"/>
        <w:adjustRightInd/>
        <w:snapToGrid/>
        <w:spacing w:line="360" w:lineRule="auto"/>
        <w:ind w:left="720"/>
        <w:textAlignment w:val="auto"/>
        <w:rPr>
          <w:rFonts w:hint="default" w:ascii="Times New Roman" w:hAnsi="Times New Roman" w:cs="Times New Roman"/>
          <w:sz w:val="24"/>
        </w:rPr>
      </w:pPr>
      <w:r>
        <w:rPr>
          <w:rFonts w:hint="default" w:ascii="Times New Roman" w:hAnsi="Times New Roman" w:cs="Times New Roman"/>
          <w:sz w:val="24"/>
        </w:rPr>
        <w:t>精馏又称分馏，它是在精馏塔内同时进行的液体多次部分汽化和汽体多次部分冷凝的过程。原油之所以能够利用分馏的方法进行分离，其根本原因在于原油内部的各组分的沸点不同。在原油加工过程中，把原油加热到360～370℃左右进入常压分馏塔，在汽化段进行部分汽化，其中汽油、煤油、轻柴油、重柴油这些较低沸点的馏分优先汽化成为气体，而蜡油、渣油仍为液体。</w:t>
      </w:r>
    </w:p>
    <w:p>
      <w:pPr>
        <w:pageBreakBefore w:val="0"/>
        <w:numPr>
          <w:ilvl w:val="0"/>
          <w:numId w:val="1"/>
        </w:numPr>
        <w:kinsoku/>
        <w:wordWrap/>
        <w:overflowPunct/>
        <w:topLinePunct w:val="0"/>
        <w:bidi w:val="0"/>
        <w:adjustRightInd/>
        <w:snapToGrid/>
        <w:spacing w:line="360" w:lineRule="auto"/>
        <w:textAlignment w:val="auto"/>
        <w:rPr>
          <w:rFonts w:hint="default" w:ascii="Times New Roman" w:hAnsi="Times New Roman" w:cs="Times New Roman"/>
          <w:b/>
          <w:bCs/>
          <w:sz w:val="24"/>
        </w:rPr>
      </w:pPr>
      <w:r>
        <w:rPr>
          <w:rFonts w:hint="default" w:ascii="Times New Roman" w:hAnsi="Times New Roman" w:cs="Times New Roman"/>
          <w:b/>
          <w:bCs/>
          <w:sz w:val="24"/>
        </w:rPr>
        <w:t>减压蒸馏：</w:t>
      </w:r>
    </w:p>
    <w:p>
      <w:pPr>
        <w:pageBreakBefore w:val="0"/>
        <w:kinsoku/>
        <w:wordWrap/>
        <w:overflowPunct/>
        <w:topLinePunct w:val="0"/>
        <w:bidi w:val="0"/>
        <w:adjustRightInd/>
        <w:snapToGrid/>
        <w:spacing w:line="360" w:lineRule="auto"/>
        <w:ind w:left="720"/>
        <w:textAlignment w:val="auto"/>
        <w:rPr>
          <w:rFonts w:hint="default" w:ascii="Times New Roman" w:hAnsi="Times New Roman" w:cs="Times New Roman"/>
          <w:sz w:val="24"/>
        </w:rPr>
      </w:pPr>
      <w:r>
        <w:rPr>
          <w:rFonts w:hint="default" w:ascii="Times New Roman" w:hAnsi="Times New Roman" w:cs="Times New Roman"/>
          <w:sz w:val="24"/>
        </w:rPr>
        <w:t>液体沸腾必要条件是蒸汽压必须等于外界压力。降低外界压力就等效于降低液体的沸点。压力愈小，沸点降的愈低。如果蒸馏过程的压力低于大气压以下进行，这种过程称为减压蒸馏。常压蒸馏剩下的重油组分分子量大、沸点高，且在高温下易分解，使馏出的产品变质并生产焦炭，破坏正常生产。因此，为了提取更多的轻质组分，往往通过降低蒸馏压力，使被蒸馏的原料油沸点范围降低。这一在减压下进行的蒸馏过程叫做减压蒸馏。</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eastAsia="宋体" w:cs="Times New Roman"/>
          <w:sz w:val="28"/>
          <w:szCs w:val="28"/>
        </w:rPr>
      </w:pPr>
      <w:r>
        <w:rPr>
          <w:rFonts w:hint="default" w:ascii="Times New Roman" w:hAnsi="Times New Roman" w:eastAsia="宋体" w:cs="Times New Roman"/>
          <w:sz w:val="28"/>
          <w:szCs w:val="28"/>
        </w:rPr>
        <w:t>4.3.</w:t>
      </w:r>
      <w:r>
        <w:rPr>
          <w:rFonts w:hint="eastAsia" w:ascii="Times New Roman" w:hAnsi="Times New Roman" w:eastAsia="宋体" w:cs="Times New Roman"/>
          <w:sz w:val="28"/>
          <w:szCs w:val="28"/>
          <w:lang w:val="en-US" w:eastAsia="zh-CN"/>
        </w:rPr>
        <w:t>3</w:t>
      </w:r>
      <w:r>
        <w:rPr>
          <w:rFonts w:hint="default" w:ascii="Times New Roman" w:hAnsi="Times New Roman" w:eastAsia="宋体" w:cs="Times New Roman"/>
          <w:sz w:val="28"/>
          <w:szCs w:val="28"/>
        </w:rPr>
        <w:t>.2催化裂化</w:t>
      </w:r>
    </w:p>
    <w:p>
      <w:pPr>
        <w:pageBreakBefore w:val="0"/>
        <w:kinsoku/>
        <w:wordWrap/>
        <w:overflowPunct/>
        <w:topLinePunct w:val="0"/>
        <w:bidi w:val="0"/>
        <w:adjustRightInd/>
        <w:snapToGrid/>
        <w:spacing w:line="36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催化裂化是传统炼油工业的核心装置，其基本工艺过程为原料油预热后经雾化喷嘴进入提升管反应器，与高温流化态催化剂接触完成原料的升温、汽化及反应，催化裂化工艺的反应主要包括裂化、氢转移、异构化、芳构化、缩合等反应。反应油气在分馏塔中由过热状态变成饱和状态，再按沸点范围分割成富气、粗汽油、柴油、回炼油、油浆等组份。</w:t>
      </w:r>
    </w:p>
    <w:p>
      <w:pPr>
        <w:pageBreakBefore w:val="0"/>
        <w:kinsoku/>
        <w:wordWrap/>
        <w:overflowPunct/>
        <w:topLinePunct w:val="0"/>
        <w:bidi w:val="0"/>
        <w:adjustRightInd/>
        <w:snapToGrid/>
        <w:spacing w:line="360" w:lineRule="auto"/>
        <w:ind w:firstLine="480" w:firstLineChars="200"/>
        <w:textAlignment w:val="auto"/>
        <w:rPr>
          <w:rFonts w:hint="eastAsia" w:ascii="宋体" w:hAnsi="宋体" w:eastAsia="宋体" w:cs="宋体"/>
          <w:sz w:val="24"/>
        </w:rPr>
      </w:pPr>
      <w:r>
        <w:rPr>
          <w:rFonts w:hint="default" w:ascii="Times New Roman" w:hAnsi="Times New Roman" w:cs="Times New Roman"/>
          <w:sz w:val="24"/>
        </w:rPr>
        <w:t>催化裂化原料是原油</w:t>
      </w:r>
      <w:r>
        <w:rPr>
          <w:rFonts w:hint="eastAsia" w:ascii="宋体" w:hAnsi="宋体" w:eastAsia="宋体" w:cs="宋体"/>
          <w:sz w:val="24"/>
        </w:rPr>
        <w:t>通过原油蒸馏（或其他石油炼制过程）分馏所得的重质馏分油;或在重质馏分油中掺入少量渣油,或经溶剂脱沥青后的脱沥青渣油；或全部用常压渣油或减压渣油。在反应过程中由于不挥发的类碳物质沉积在催化剂上，缩合为焦炭，使催化剂活性下降，需要用空气烧去，以恢复催化活性，并提供裂化反应所需热量。催化裂化是石油炼厂从重质油生产汽油的主要过程之一。所产汽油辛烷值高，裂化气（一种炼厂气）含丙烯、丁烯、异构烃多。</w:t>
      </w:r>
    </w:p>
    <w:p>
      <w:pPr>
        <w:pageBreakBefore w:val="0"/>
        <w:kinsoku/>
        <w:wordWrap/>
        <w:overflowPunct/>
        <w:topLinePunct w:val="0"/>
        <w:bidi w:val="0"/>
        <w:adjustRightInd/>
        <w:snapToGrid/>
        <w:spacing w:line="360" w:lineRule="auto"/>
        <w:ind w:firstLine="480" w:firstLineChars="200"/>
        <w:textAlignment w:val="auto"/>
        <w:rPr>
          <w:rFonts w:hint="default" w:ascii="Times New Roman" w:hAnsi="Times New Roman" w:cs="Times New Roman"/>
          <w:sz w:val="24"/>
        </w:rPr>
      </w:pPr>
      <w:r>
        <w:rPr>
          <w:rFonts w:hint="eastAsia" w:ascii="宋体" w:hAnsi="宋体" w:eastAsia="宋体" w:cs="宋体"/>
          <w:sz w:val="24"/>
        </w:rPr>
        <w:t>催化裂化的流程主要包括三个部分：①原料油催化裂化；②催化剂再生；③产物分离。原料喷入提升管反应器下部，在此处与高温催化剂混合、气化并发生反应。反应温度480～530℃,压力0.14～0.2MPa（表压）。反应油气与催化剂在沉降器和旋风分离器(简称旋分器)，分离后，进入分馏塔分出汽油、柴油和重质回炼油。裂化气经压缩后</w:t>
      </w:r>
      <w:r>
        <w:rPr>
          <w:rFonts w:hint="default" w:ascii="Times New Roman" w:hAnsi="Times New Roman" w:cs="Times New Roman"/>
          <w:sz w:val="24"/>
        </w:rPr>
        <w:t>去气体分离系统。结焦的催化剂在再生器用空气烧去焦炭后循环使用，再生温度为600～730℃。</w:t>
      </w:r>
    </w:p>
    <w:p>
      <w:pPr>
        <w:pageBreakBefore w:val="0"/>
        <w:kinsoku/>
        <w:wordWrap/>
        <w:overflowPunct/>
        <w:topLinePunct w:val="0"/>
        <w:bidi w:val="0"/>
        <w:adjustRightInd/>
        <w:snapToGrid/>
        <w:spacing w:line="36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催化裂化是按正碳离子机理进行的，催化剂促进了裂化、异构化和芳构化反应，裂化产物比热裂化具有更高的经济价值，气体中C3和C4较多，异构物多；汽油中异构烃多，二烯烃极少，芳烃较多。其主要反应包括：</w:t>
      </w:r>
    </w:p>
    <w:p>
      <w:pPr>
        <w:pageBreakBefore w:val="0"/>
        <w:kinsoku/>
        <w:wordWrap/>
        <w:overflowPunct/>
        <w:topLinePunct w:val="0"/>
        <w:bidi w:val="0"/>
        <w:adjustRightInd/>
        <w:snapToGrid/>
        <w:spacing w:line="36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（1）裂化反应:裂化反应是C-C键断裂反应，反应速度较快。</w:t>
      </w:r>
    </w:p>
    <w:p>
      <w:pPr>
        <w:pageBreakBefore w:val="0"/>
        <w:kinsoku/>
        <w:wordWrap/>
        <w:overflowPunct/>
        <w:topLinePunct w:val="0"/>
        <w:bidi w:val="0"/>
        <w:adjustRightInd/>
        <w:snapToGrid/>
        <w:spacing w:line="36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（2）异构化反应:它是在分子量大小不变的情况下，烃类分子发生结构和空间位置的变化。</w:t>
      </w:r>
    </w:p>
    <w:p>
      <w:pPr>
        <w:pageBreakBefore w:val="0"/>
        <w:kinsoku/>
        <w:wordWrap/>
        <w:overflowPunct/>
        <w:topLinePunct w:val="0"/>
        <w:bidi w:val="0"/>
        <w:adjustRightInd/>
        <w:snapToGrid/>
        <w:spacing w:line="36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（3）氢转移反应:即某一烃分子上的氢脱下来，立即加到另一烯烃分子上，使这一烯烃得到饱和的反应。</w:t>
      </w:r>
    </w:p>
    <w:p>
      <w:pPr>
        <w:pageBreakBefore w:val="0"/>
        <w:kinsoku/>
        <w:wordWrap/>
        <w:overflowPunct/>
        <w:topLinePunct w:val="0"/>
        <w:bidi w:val="0"/>
        <w:adjustRightInd/>
        <w:snapToGrid/>
        <w:spacing w:line="36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（4）芳构化反应:芳构化反应是烷烃、烯烃环化后进一步氢转移反应，  反应过程不断放出氢原子，最后生成芳烃。</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eastAsia="宋体" w:cs="Times New Roman"/>
          <w:sz w:val="28"/>
          <w:szCs w:val="28"/>
        </w:rPr>
      </w:pPr>
      <w:r>
        <w:rPr>
          <w:rFonts w:hint="default" w:ascii="Times New Roman" w:hAnsi="Times New Roman" w:eastAsia="宋体" w:cs="Times New Roman"/>
          <w:sz w:val="28"/>
          <w:szCs w:val="28"/>
        </w:rPr>
        <w:t>4.3.</w:t>
      </w:r>
      <w:r>
        <w:rPr>
          <w:rFonts w:hint="eastAsia" w:ascii="Times New Roman" w:hAnsi="Times New Roman" w:eastAsia="宋体" w:cs="Times New Roman"/>
          <w:sz w:val="28"/>
          <w:szCs w:val="28"/>
          <w:lang w:val="en-US" w:eastAsia="zh-CN"/>
        </w:rPr>
        <w:t>3</w:t>
      </w:r>
      <w:r>
        <w:rPr>
          <w:rFonts w:hint="default" w:ascii="Times New Roman" w:hAnsi="Times New Roman" w:eastAsia="宋体" w:cs="Times New Roman"/>
          <w:sz w:val="28"/>
          <w:szCs w:val="28"/>
        </w:rPr>
        <w:t>.3加氢精制</w:t>
      </w:r>
    </w:p>
    <w:p>
      <w:pPr>
        <w:pageBreakBefore w:val="0"/>
        <w:kinsoku/>
        <w:wordWrap/>
        <w:overflowPunct/>
        <w:topLinePunct w:val="0"/>
        <w:bidi w:val="0"/>
        <w:adjustRightInd/>
        <w:snapToGrid/>
        <w:spacing w:line="36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加氢精制也称加氢处理，石油产品最重要的精制方法之一。指在氢压和催化剂存在下，使油品中的硫、氧、氮等有害杂质转变为相应的硫化氢、水、氨而除去，并使烯烃和二烯烃加氢饱和、芳烃部分加氢饱和，以改善油品的质量。有时，加氢精制指轻质油品的精制改质，而加氢处理指重质油品的精制脱硫。主要目的是对油品进行改质，提高产品的安定性及延长发动机等设备使用寿命，减少对环境的污染。</w:t>
      </w:r>
    </w:p>
    <w:p>
      <w:pPr>
        <w:pageBreakBefore w:val="0"/>
        <w:kinsoku/>
        <w:wordWrap/>
        <w:overflowPunct/>
        <w:topLinePunct w:val="0"/>
        <w:bidi w:val="0"/>
        <w:adjustRightInd/>
        <w:snapToGrid/>
        <w:spacing w:line="36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工艺的反应条件一该工艺的反应条件一般为：压力4-8MPa，温度320-400℃。</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eastAsia="宋体" w:cs="Times New Roman"/>
          <w:sz w:val="28"/>
          <w:szCs w:val="28"/>
        </w:rPr>
      </w:pPr>
      <w:r>
        <w:rPr>
          <w:rFonts w:hint="default" w:ascii="Times New Roman" w:hAnsi="Times New Roman" w:eastAsia="宋体" w:cs="Times New Roman"/>
          <w:sz w:val="28"/>
          <w:szCs w:val="28"/>
        </w:rPr>
        <w:t>4.3.</w:t>
      </w:r>
      <w:r>
        <w:rPr>
          <w:rFonts w:hint="eastAsia" w:ascii="Times New Roman" w:hAnsi="Times New Roman" w:eastAsia="宋体" w:cs="Times New Roman"/>
          <w:sz w:val="28"/>
          <w:szCs w:val="28"/>
          <w:lang w:val="en-US" w:eastAsia="zh-CN"/>
        </w:rPr>
        <w:t>3</w:t>
      </w:r>
      <w:r>
        <w:rPr>
          <w:rFonts w:hint="default" w:ascii="Times New Roman" w:hAnsi="Times New Roman" w:eastAsia="宋体" w:cs="Times New Roman"/>
          <w:sz w:val="28"/>
          <w:szCs w:val="28"/>
        </w:rPr>
        <w:t>.4延迟焦化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延迟焦化是将渣油经深度热裂化转化为气体、轻、中质馏分油及焦炭的加工过程，是炼油厂提高轻质油收率和生产石油焦的主要手段。渣油在通过加热炉时，采用高的流速和较高的加热强度，使油品在短时间内获得焦化反应所需的热量，并迅速离开加热炉管进入焦炭塔内进行裂化缩合反应，生成焦炭和高温油气，高温油气进一步分馏后得到粗汽油、柴油、轻蜡油、重蜡油、富气等产品。因为焦化反应不是在加热炉管而延迟到焦炭塔内进行的，延迟焦化因此得名。</w:t>
      </w:r>
    </w:p>
    <w:p>
      <w:pPr>
        <w:pageBreakBefore w:val="0"/>
        <w:kinsoku/>
        <w:wordWrap/>
        <w:overflowPunct/>
        <w:topLinePunct w:val="0"/>
        <w:bidi w:val="0"/>
        <w:adjustRightInd/>
        <w:snapToGrid/>
        <w:spacing w:line="36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焦炭塔是焦化装置的核心设备，焦化的裂解和缩合生焦反应在焦炭塔内进行，焦炭塔是焦化装置的反应器。通常一台加热炉对应两个焦炭塔，一台在生焦操作，另一台则在除焦操作，一般18~30小时切换一次。</w:t>
      </w:r>
    </w:p>
    <w:p>
      <w:pPr>
        <w:pageBreakBefore w:val="0"/>
        <w:kinsoku/>
        <w:wordWrap/>
        <w:overflowPunct/>
        <w:topLinePunct w:val="0"/>
        <w:bidi w:val="0"/>
        <w:adjustRightInd/>
        <w:snapToGrid/>
        <w:spacing w:line="36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drawing>
          <wp:inline distT="0" distB="0" distL="114300" distR="114300">
            <wp:extent cx="5273675" cy="2931160"/>
            <wp:effectExtent l="0" t="0" r="14605" b="1016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3"/>
                    <a:stretch>
                      <a:fillRect/>
                    </a:stretch>
                  </pic:blipFill>
                  <pic:spPr>
                    <a:xfrm>
                      <a:off x="0" y="0"/>
                      <a:ext cx="5273675" cy="2931160"/>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eastAsia="宋体" w:cs="Times New Roman"/>
          <w:sz w:val="28"/>
          <w:szCs w:val="28"/>
        </w:rPr>
      </w:pPr>
      <w:r>
        <w:rPr>
          <w:rFonts w:hint="default" w:ascii="Times New Roman" w:hAnsi="Times New Roman" w:eastAsia="宋体" w:cs="Times New Roman"/>
          <w:sz w:val="28"/>
          <w:szCs w:val="28"/>
        </w:rPr>
        <w:t>4.3.</w:t>
      </w:r>
      <w:r>
        <w:rPr>
          <w:rFonts w:hint="eastAsia" w:ascii="Times New Roman" w:hAnsi="Times New Roman" w:eastAsia="宋体" w:cs="Times New Roman"/>
          <w:sz w:val="28"/>
          <w:szCs w:val="28"/>
          <w:lang w:val="en-US" w:eastAsia="zh-CN"/>
        </w:rPr>
        <w:t>3</w:t>
      </w:r>
      <w:r>
        <w:rPr>
          <w:rFonts w:hint="default" w:ascii="Times New Roman" w:hAnsi="Times New Roman" w:eastAsia="宋体" w:cs="Times New Roman"/>
          <w:sz w:val="28"/>
          <w:szCs w:val="28"/>
        </w:rPr>
        <w:t>.5催化重整</w:t>
      </w:r>
    </w:p>
    <w:p>
      <w:pPr>
        <w:pageBreakBefore w:val="0"/>
        <w:kinsoku/>
        <w:wordWrap/>
        <w:overflowPunct/>
        <w:topLinePunct w:val="0"/>
        <w:bidi w:val="0"/>
        <w:adjustRightInd/>
        <w:snapToGrid/>
        <w:spacing w:line="36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在有催化剂作用的条件下，对汽油馏分中的烃类分子结构进行重新排列成新的分子结构的过程叫催化重整。在加热、氢压和催化剂存在的条件下，使原油蒸馏所得的轻汽油馏分（或石脑油）转变成富含芳烃的高辛烷值汽油（重整汽油），并副产液化石油气和氢气的过程。重整汽油可直接用作汽油的调合组分，也可经芳烃抽提制取苯、甲苯和二甲苯。副产的氢气是石油炼厂加氢装置（如加氢精制、加氢裂化）用氢的重要来源。</w:t>
      </w:r>
    </w:p>
    <w:p>
      <w:pPr>
        <w:pageBreakBefore w:val="0"/>
        <w:kinsoku/>
        <w:wordWrap/>
        <w:overflowPunct/>
        <w:topLinePunct w:val="0"/>
        <w:bidi w:val="0"/>
        <w:adjustRightInd/>
        <w:snapToGrid/>
        <w:spacing w:line="360" w:lineRule="auto"/>
        <w:textAlignment w:val="auto"/>
        <w:rPr>
          <w:rFonts w:hint="default" w:ascii="Times New Roman" w:hAnsi="Times New Roman" w:cs="Times New Roman"/>
          <w:sz w:val="24"/>
        </w:rPr>
      </w:pPr>
      <w:r>
        <w:rPr>
          <w:rFonts w:hint="default" w:ascii="Times New Roman" w:hAnsi="Times New Roman" w:cs="Times New Roman"/>
          <w:sz w:val="24"/>
        </w:rPr>
        <w:t>其主要的生产过程包括：</w:t>
      </w:r>
    </w:p>
    <w:p>
      <w:pPr>
        <w:pStyle w:val="5"/>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eastAsia="宋体" w:cs="Times New Roman"/>
          <w:sz w:val="28"/>
          <w:szCs w:val="28"/>
        </w:rPr>
      </w:pPr>
      <w:bookmarkStart w:id="53" w:name="_Toc52985378"/>
      <w:r>
        <w:rPr>
          <w:rFonts w:hint="default" w:ascii="Times New Roman" w:hAnsi="Times New Roman" w:eastAsia="宋体" w:cs="Times New Roman"/>
          <w:sz w:val="28"/>
          <w:szCs w:val="28"/>
        </w:rPr>
        <w:t>（1）预处理部分</w:t>
      </w:r>
      <w:bookmarkEnd w:id="5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rPr>
      </w:pPr>
      <w:r>
        <w:rPr>
          <w:rFonts w:hint="eastAsia" w:ascii="宋体" w:hAnsi="宋体" w:eastAsia="宋体" w:cs="宋体"/>
          <w:sz w:val="24"/>
        </w:rPr>
        <w:t>直馏石脑油和加氢后焦化汽油原料与来自重整部分的氢气混合，经过换热、加热后进入预加氢反应器进行精制处理，脱去原料中的S、N、Cl、As、Pb、Cu等杂质，反应产物经冷凝冷却进入反应产物分离器进行油气分离，分离出的含氢气体直接送至柴油加氢精制装置和氢气管网，分离出的液相送入蒸发塔脱除微量的H2S、H2O、NH3和轻烃，蒸发塔底物流进入石脑油分馏塔，塔顶切除轻石脑油，塔底精制石脑油送至重整部分作为重整进料。</w:t>
      </w:r>
    </w:p>
    <w:p>
      <w:pPr>
        <w:pStyle w:val="5"/>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eastAsia="宋体" w:cs="Times New Roman"/>
          <w:sz w:val="28"/>
          <w:szCs w:val="28"/>
        </w:rPr>
      </w:pPr>
      <w:bookmarkStart w:id="54" w:name="_Toc52985379"/>
      <w:r>
        <w:rPr>
          <w:rFonts w:hint="default" w:ascii="Times New Roman" w:hAnsi="Times New Roman" w:eastAsia="宋体" w:cs="Times New Roman"/>
          <w:sz w:val="28"/>
          <w:szCs w:val="28"/>
        </w:rPr>
        <w:t>（2）重整部分</w:t>
      </w:r>
      <w:bookmarkEnd w:id="54"/>
    </w:p>
    <w:p>
      <w:pPr>
        <w:pageBreakBefore w:val="0"/>
        <w:kinsoku/>
        <w:wordWrap/>
        <w:overflowPunct/>
        <w:topLinePunct w:val="0"/>
        <w:bidi w:val="0"/>
        <w:adjustRightInd/>
        <w:snapToGrid/>
        <w:spacing w:line="36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由预处理部分来的精制石脑油与重整循环氢混合后首先经过进料换热器换热，再依次经过一炉一反直至四炉四反。反应产物从四反流出，与重整进料换热后进入产品分离器，分离出的氢气一部分经重整循环氢压缩机升压后与重整进料相混合，另一部分氢气升压后与泵增压的重整气液分离器底部液相混合进入再接触罐；再接触罐顶分离出的氢气一部分送至预处理部分，另一部分直接送至柴油加氢精制装置，再接触罐底分离的液体送至稳定塔，分离出其中的液化石油气，塔底汽油送出装置。</w:t>
      </w:r>
    </w:p>
    <w:p>
      <w:pPr>
        <w:pStyle w:val="5"/>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eastAsia="宋体" w:cs="Times New Roman"/>
          <w:sz w:val="28"/>
          <w:szCs w:val="28"/>
        </w:rPr>
      </w:pPr>
      <w:r>
        <w:rPr>
          <w:rFonts w:hint="default" w:ascii="Times New Roman" w:hAnsi="Times New Roman" w:eastAsia="宋体" w:cs="Times New Roman"/>
          <w:sz w:val="28"/>
          <w:szCs w:val="28"/>
        </w:rPr>
        <w:t>4.3.</w:t>
      </w:r>
      <w:r>
        <w:rPr>
          <w:rFonts w:hint="eastAsia" w:ascii="Times New Roman" w:hAnsi="Times New Roman" w:eastAsia="宋体" w:cs="Times New Roman"/>
          <w:sz w:val="28"/>
          <w:szCs w:val="28"/>
          <w:lang w:val="en-US" w:eastAsia="zh-CN"/>
        </w:rPr>
        <w:t>3</w:t>
      </w:r>
      <w:r>
        <w:rPr>
          <w:rFonts w:hint="default" w:ascii="Times New Roman" w:hAnsi="Times New Roman" w:eastAsia="宋体" w:cs="Times New Roman"/>
          <w:sz w:val="28"/>
          <w:szCs w:val="28"/>
        </w:rPr>
        <w:t>.6制氢装置</w:t>
      </w:r>
    </w:p>
    <w:p>
      <w:pPr>
        <w:pageBreakBefore w:val="0"/>
        <w:kinsoku/>
        <w:wordWrap/>
        <w:overflowPunct/>
        <w:topLinePunct w:val="0"/>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工业氢气的生产方法很多，如煤或焦炭的水煤气法、渣油或重油的部分氧化法、烃类水蒸汽转化法、炼厂富氢气体净化分离法、甲醇为原料蒸汽重整法以及电解水法等。而轻烃蒸汽转化法以其工艺成熟可靠、投资低廉、操作方便而占有主导地位。就全球范围而言，尤其对于炼油企业，除炼厂含氢副产气体的回收外，90%的制氢装置都采用烃类蒸汽转化法。其主要原因是：1炼油企业烃类原料来源有保证，尤其是可利用炼油厂大量富产的多种廉价炼厂气作为原料制氢，可大大降低制氢成本；2轻烃蒸汽转化法工艺成熟，投资少，占地小，对环境造成的污染少，并且操作方便；3富氢气体净化回收的氢气量远远不能满足工业氢气的需求；4相对电解水和甲醇制氢法的规模小、成本高而言，轻烃蒸汽转化法适宜建设大型化装置，且成本较低。</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宋体" w:hAnsi="宋体" w:eastAsia="宋体" w:cs="宋体"/>
          <w:sz w:val="24"/>
          <w:szCs w:val="24"/>
        </w:rPr>
      </w:pPr>
      <w:r>
        <w:rPr>
          <w:rFonts w:hint="eastAsia" w:ascii="宋体" w:hAnsi="宋体" w:eastAsia="宋体" w:cs="宋体"/>
          <w:sz w:val="24"/>
          <w:szCs w:val="24"/>
        </w:rPr>
        <w:t>4.3.</w:t>
      </w:r>
      <w:r>
        <w:rPr>
          <w:rFonts w:hint="eastAsia" w:ascii="宋体" w:hAnsi="宋体" w:eastAsia="宋体" w:cs="宋体"/>
          <w:sz w:val="24"/>
          <w:szCs w:val="24"/>
          <w:lang w:val="en-US" w:eastAsia="zh-CN"/>
        </w:rPr>
        <w:t>3</w:t>
      </w:r>
      <w:r>
        <w:rPr>
          <w:rFonts w:hint="eastAsia" w:ascii="宋体" w:hAnsi="宋体" w:eastAsia="宋体" w:cs="宋体"/>
          <w:sz w:val="24"/>
          <w:szCs w:val="24"/>
        </w:rPr>
        <w:t>.7硫磺回收及溶剂再生</w:t>
      </w:r>
    </w:p>
    <w:p>
      <w:pPr>
        <w:pageBreakBefore w:val="0"/>
        <w:kinsoku/>
        <w:wordWrap/>
        <w:overflowPunct/>
        <w:topLinePunct w:val="0"/>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硫磺回收装置是处理溶剂再生装置来清洁酸性气和酸性水汽提装置来含氨酸性气，使高浓度清洁酸性气和含氨酸性气净化，净化后尾气达到国家排放标准，酸性气净化过程中得到硫磺产品。</w:t>
      </w:r>
    </w:p>
    <w:p>
      <w:pPr>
        <w:pageBreakBefore w:val="0"/>
        <w:kinsoku/>
        <w:wordWrap/>
        <w:overflowPunct/>
        <w:topLinePunct w:val="0"/>
        <w:bidi w:val="0"/>
        <w:adjustRightInd/>
        <w:snapToGrid/>
        <w:spacing w:line="360" w:lineRule="auto"/>
        <w:ind w:firstLine="480" w:firstLineChars="200"/>
        <w:textAlignment w:val="auto"/>
        <w:rPr>
          <w:rFonts w:hint="default" w:ascii="Times New Roman" w:hAnsi="Times New Roman" w:cs="Times New Roman"/>
          <w:sz w:val="24"/>
        </w:rPr>
      </w:pPr>
      <w:r>
        <w:rPr>
          <w:rFonts w:hint="eastAsia" w:ascii="宋体" w:hAnsi="宋体" w:eastAsia="宋体" w:cs="宋体"/>
          <w:sz w:val="24"/>
          <w:szCs w:val="24"/>
        </w:rPr>
        <w:t>溶剂再生装置是处理从1#硫磺装置、2#硫磺装置、焦化双脱、气柜、汽油选择性加</w:t>
      </w:r>
      <w:r>
        <w:rPr>
          <w:rFonts w:hint="default" w:ascii="Times New Roman" w:hAnsi="Times New Roman" w:cs="Times New Roman"/>
          <w:sz w:val="24"/>
        </w:rPr>
        <w:t>氢等装置送来的已经吸收过含有相当量硫化氢的溶剂，使含有高浓度硫化氢溶剂通过高温再生后，汽提硫化氢，作为清洁酸性气送至硫磺回收，再生后的溶剂再送至上述装置，循环使用。</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eastAsia="宋体" w:cs="Times New Roman"/>
          <w:sz w:val="28"/>
          <w:szCs w:val="28"/>
        </w:rPr>
      </w:pPr>
      <w:r>
        <w:rPr>
          <w:rFonts w:hint="default" w:ascii="Times New Roman" w:hAnsi="Times New Roman" w:eastAsia="宋体" w:cs="Times New Roman"/>
          <w:sz w:val="28"/>
          <w:szCs w:val="28"/>
        </w:rPr>
        <w:t>4.3.</w:t>
      </w:r>
      <w:r>
        <w:rPr>
          <w:rFonts w:hint="eastAsia" w:ascii="Times New Roman" w:hAnsi="Times New Roman" w:eastAsia="宋体" w:cs="Times New Roman"/>
          <w:sz w:val="28"/>
          <w:szCs w:val="28"/>
          <w:lang w:val="en-US" w:eastAsia="zh-CN"/>
        </w:rPr>
        <w:t>3</w:t>
      </w:r>
      <w:r>
        <w:rPr>
          <w:rFonts w:hint="default" w:ascii="Times New Roman" w:hAnsi="Times New Roman" w:eastAsia="宋体" w:cs="Times New Roman"/>
          <w:sz w:val="28"/>
          <w:szCs w:val="28"/>
        </w:rPr>
        <w:t>.8酸性水汽提</w:t>
      </w:r>
    </w:p>
    <w:p>
      <w:pPr>
        <w:pageBreakBefore w:val="0"/>
        <w:kinsoku/>
        <w:wordWrap/>
        <w:overflowPunct/>
        <w:topLinePunct w:val="0"/>
        <w:bidi w:val="0"/>
        <w:adjustRightInd/>
        <w:snapToGrid/>
        <w:spacing w:line="36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炼油厂的含硫废水，特别是加工含硫原油炼油厂的含硫废水，其含硫量高达数千毫克每升，且含有大量的氨、酚类物质和氰化合物。一般需要经过预处理脱除大部分硫、氨及其它杂质，方能送入污水处理场。废水中的硫和氨主要以NH4HS、（NH4）2S的形式存在，氨还与CO2形成（NH4）2CO3及NH4HCO3，这些物质在加温和汽提下可以分解为氨、硫化氢及二氧化硫而从水中分离出去。因此，国内炼厂多采用汽提法预处理含硫污水。所用的汽提流程有单塔汽提和双塔汽提两种。</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1"/>
        <w:rPr>
          <w:rFonts w:hint="default" w:ascii="Times New Roman" w:hAnsi="Times New Roman" w:eastAsia="宋体" w:cs="Times New Roman"/>
          <w:sz w:val="28"/>
          <w:szCs w:val="28"/>
          <w:lang w:val="en-US" w:eastAsia="zh-CN"/>
        </w:rPr>
      </w:pPr>
      <w:bookmarkStart w:id="55" w:name="_Toc25506"/>
      <w:bookmarkStart w:id="56" w:name="_Toc12527"/>
      <w:bookmarkStart w:id="57" w:name="_Toc30528"/>
      <w:bookmarkStart w:id="58" w:name="_Toc24216"/>
      <w:r>
        <w:rPr>
          <w:rFonts w:hint="default" w:ascii="Times New Roman" w:hAnsi="Times New Roman" w:eastAsia="宋体" w:cs="Times New Roman"/>
          <w:sz w:val="28"/>
          <w:szCs w:val="28"/>
        </w:rPr>
        <w:t>4.</w:t>
      </w:r>
      <w:r>
        <w:rPr>
          <w:rFonts w:hint="default" w:ascii="Times New Roman" w:hAnsi="Times New Roman" w:eastAsia="宋体" w:cs="Times New Roman"/>
          <w:sz w:val="28"/>
          <w:szCs w:val="28"/>
          <w:lang w:val="en-US" w:eastAsia="zh-CN"/>
        </w:rPr>
        <w:t>4校内化工虚拟仿真中心</w:t>
      </w:r>
      <w:bookmarkEnd w:id="55"/>
      <w:bookmarkEnd w:id="56"/>
      <w:bookmarkEnd w:id="57"/>
      <w:bookmarkEnd w:id="58"/>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eastAsia="宋体" w:cs="Times New Roman"/>
          <w:b/>
          <w:bCs/>
          <w:kern w:val="2"/>
          <w:sz w:val="28"/>
          <w:szCs w:val="28"/>
          <w:lang w:val="en-US" w:eastAsia="zh-CN" w:bidi="ar-SA"/>
        </w:rPr>
      </w:pPr>
      <w:bookmarkStart w:id="59" w:name="_Toc84446837"/>
      <w:bookmarkStart w:id="60" w:name="_Toc14586"/>
      <w:bookmarkStart w:id="61" w:name="_Toc19621"/>
      <w:bookmarkStart w:id="62" w:name="_Toc15052"/>
      <w:bookmarkStart w:id="63" w:name="_Toc84446944"/>
      <w:bookmarkStart w:id="64" w:name="_Toc4318"/>
      <w:r>
        <w:rPr>
          <w:rFonts w:hint="default" w:ascii="Times New Roman" w:hAnsi="Times New Roman" w:eastAsia="宋体" w:cs="Times New Roman"/>
          <w:b/>
          <w:bCs/>
          <w:kern w:val="2"/>
          <w:sz w:val="28"/>
          <w:szCs w:val="28"/>
          <w:lang w:val="en-US" w:eastAsia="zh-CN" w:bidi="ar-SA"/>
        </w:rPr>
        <w:t>4.4.1实习内容</w:t>
      </w:r>
      <w:bookmarkEnd w:id="59"/>
      <w:bookmarkEnd w:id="60"/>
      <w:bookmarkEnd w:id="61"/>
      <w:bookmarkEnd w:id="62"/>
      <w:bookmarkEnd w:id="63"/>
      <w:bookmarkEnd w:id="64"/>
    </w:p>
    <w:p>
      <w:pPr>
        <w:pStyle w:val="6"/>
        <w:keepNext w:val="0"/>
        <w:keepLines w:val="0"/>
        <w:pageBreakBefore w:val="0"/>
        <w:widowControl w:val="0"/>
        <w:kinsoku/>
        <w:wordWrap/>
        <w:overflowPunct/>
        <w:topLinePunct w:val="0"/>
        <w:autoSpaceDE w:val="0"/>
        <w:autoSpaceDN w:val="0"/>
        <w:bidi w:val="0"/>
        <w:adjustRightInd/>
        <w:snapToGrid/>
        <w:spacing w:before="160" w:line="360" w:lineRule="auto"/>
        <w:ind w:left="221" w:right="464" w:firstLine="476"/>
        <w:textAlignment w:val="auto"/>
        <w:rPr>
          <w:rFonts w:hint="eastAsia" w:ascii="宋体" w:hAnsi="宋体" w:eastAsia="宋体" w:cs="宋体"/>
        </w:rPr>
      </w:pPr>
      <w:r>
        <w:rPr>
          <w:rFonts w:hint="eastAsia" w:ascii="宋体" w:hAnsi="宋体" w:eastAsia="宋体" w:cs="宋体"/>
          <w:spacing w:val="-6"/>
        </w:rPr>
        <w:t>为了更加熟悉化工操作流程，和更深刻的认识到化工操作的方式和方法。</w:t>
      </w:r>
      <w:r>
        <w:rPr>
          <w:rFonts w:hint="eastAsia" w:ascii="宋体" w:hAnsi="宋体" w:eastAsia="宋体" w:cs="宋体"/>
        </w:rPr>
        <w:t xml:space="preserve">10 </w:t>
      </w:r>
      <w:r>
        <w:rPr>
          <w:rFonts w:hint="eastAsia" w:ascii="宋体" w:hAnsi="宋体" w:eastAsia="宋体" w:cs="宋体"/>
          <w:spacing w:val="-31"/>
        </w:rPr>
        <w:t xml:space="preserve">月 </w:t>
      </w:r>
      <w:r>
        <w:rPr>
          <w:rFonts w:hint="eastAsia" w:ascii="宋体" w:hAnsi="宋体" w:eastAsia="宋体" w:cs="宋体"/>
        </w:rPr>
        <w:t>16</w:t>
      </w:r>
      <w:r>
        <w:rPr>
          <w:rFonts w:hint="eastAsia" w:ascii="宋体" w:hAnsi="宋体" w:eastAsia="宋体" w:cs="宋体"/>
          <w:spacing w:val="-11"/>
        </w:rPr>
        <w:t xml:space="preserve"> 日下午我们在第一教学楼仿真实验室进行精馏-吸收仿真实验，在老师的指</w:t>
      </w:r>
      <w:r>
        <w:rPr>
          <w:rFonts w:hint="eastAsia" w:ascii="宋体" w:hAnsi="宋体" w:eastAsia="宋体" w:cs="宋体"/>
          <w:spacing w:val="-15"/>
        </w:rPr>
        <w:t>导下按照规定进行实验操作，校内操作仿真实训。在仿真训练过程中我们以精馏</w:t>
      </w:r>
      <w:r>
        <w:rPr>
          <w:rFonts w:hint="eastAsia" w:ascii="宋体" w:hAnsi="宋体" w:eastAsia="宋体" w:cs="宋体"/>
          <w:spacing w:val="-16"/>
        </w:rPr>
        <w:t xml:space="preserve">塔的开停机程序作为操作对象，工艺流程如下：首先物料进入储液罐进行预热； </w:t>
      </w:r>
      <w:r>
        <w:rPr>
          <w:rFonts w:hint="eastAsia" w:ascii="宋体" w:hAnsi="宋体" w:eastAsia="宋体" w:cs="宋体"/>
          <w:spacing w:val="-5"/>
        </w:rPr>
        <w:t>然后以一定流速向精馏塔内加料进行精馏，并对釜顶产品进行冷凝和回流；不断</w:t>
      </w:r>
      <w:r>
        <w:rPr>
          <w:rFonts w:hint="eastAsia" w:ascii="宋体" w:hAnsi="宋体" w:eastAsia="宋体" w:cs="宋体"/>
          <w:spacing w:val="-7"/>
        </w:rPr>
        <w:t xml:space="preserve">调控再沸器中蒸汽通入量和冷凝回流比，同时不断进行取样观察直到塔顶 </w:t>
      </w:r>
      <w:r>
        <w:rPr>
          <w:rFonts w:hint="eastAsia" w:ascii="宋体" w:hAnsi="宋体" w:eastAsia="宋体" w:cs="宋体"/>
        </w:rPr>
        <w:t>C4</w:t>
      </w:r>
      <w:r>
        <w:rPr>
          <w:rFonts w:hint="eastAsia" w:ascii="宋体" w:hAnsi="宋体" w:eastAsia="宋体" w:cs="宋体"/>
          <w:spacing w:val="-24"/>
        </w:rPr>
        <w:t xml:space="preserve"> 量</w:t>
      </w:r>
      <w:r>
        <w:rPr>
          <w:rFonts w:hint="eastAsia" w:ascii="宋体" w:hAnsi="宋体" w:eastAsia="宋体" w:cs="宋体"/>
          <w:spacing w:val="-34"/>
        </w:rPr>
        <w:t xml:space="preserve">少于 </w:t>
      </w:r>
      <w:r>
        <w:rPr>
          <w:rFonts w:hint="eastAsia" w:ascii="宋体" w:hAnsi="宋体" w:eastAsia="宋体" w:cs="宋体"/>
        </w:rPr>
        <w:t>2%，</w:t>
      </w:r>
      <w:r>
        <w:rPr>
          <w:rFonts w:hint="eastAsia" w:ascii="宋体" w:hAnsi="宋体" w:eastAsia="宋体" w:cs="宋体"/>
          <w:spacing w:val="-18"/>
        </w:rPr>
        <w:t xml:space="preserve">塔底 </w:t>
      </w:r>
      <w:r>
        <w:rPr>
          <w:rFonts w:hint="eastAsia" w:ascii="宋体" w:hAnsi="宋体" w:eastAsia="宋体" w:cs="宋体"/>
        </w:rPr>
        <w:t>C2,C3</w:t>
      </w:r>
      <w:r>
        <w:rPr>
          <w:rFonts w:hint="eastAsia" w:ascii="宋体" w:hAnsi="宋体" w:eastAsia="宋体" w:cs="宋体"/>
          <w:spacing w:val="-23"/>
        </w:rPr>
        <w:t xml:space="preserve"> 量少于 </w:t>
      </w:r>
      <w:r>
        <w:rPr>
          <w:rFonts w:hint="eastAsia" w:ascii="宋体" w:hAnsi="宋体" w:eastAsia="宋体" w:cs="宋体"/>
        </w:rPr>
        <w:t>0.2%。进入机房后首先老师向我们讲述了一下本次</w:t>
      </w:r>
      <w:r>
        <w:rPr>
          <w:rFonts w:hint="eastAsia" w:ascii="宋体" w:hAnsi="宋体" w:eastAsia="宋体" w:cs="宋体"/>
          <w:spacing w:val="-8"/>
        </w:rPr>
        <w:t xml:space="preserve">仿真操作的要求和注意事项，然后我们便各自依照操作说明中的要求和步骤开始进行精馏塔的开机操作。 </w:t>
      </w:r>
    </w:p>
    <w:p>
      <w:pPr>
        <w:pStyle w:val="6"/>
        <w:keepNext w:val="0"/>
        <w:keepLines w:val="0"/>
        <w:pageBreakBefore w:val="0"/>
        <w:widowControl w:val="0"/>
        <w:kinsoku/>
        <w:wordWrap/>
        <w:overflowPunct/>
        <w:topLinePunct w:val="0"/>
        <w:autoSpaceDE w:val="0"/>
        <w:autoSpaceDN w:val="0"/>
        <w:bidi w:val="0"/>
        <w:adjustRightInd/>
        <w:snapToGrid/>
        <w:spacing w:before="6" w:line="360" w:lineRule="auto"/>
        <w:ind w:left="221" w:right="577" w:firstLine="476"/>
        <w:jc w:val="both"/>
        <w:textAlignment w:val="auto"/>
        <w:rPr>
          <w:rFonts w:hint="eastAsia" w:ascii="宋体" w:hAnsi="宋体" w:eastAsia="宋体" w:cs="宋体"/>
        </w:rPr>
      </w:pPr>
      <w:r>
        <w:rPr>
          <w:rFonts w:hint="eastAsia" w:ascii="宋体" w:hAnsi="宋体" w:eastAsia="宋体" w:cs="宋体"/>
          <w:spacing w:val="-6"/>
        </w:rPr>
        <w:t>由于精馏塔处理的是一些低碳烃类的混合物，所以为了防止事故的发生在进料前需要通氮气以排除储料罐和精馏塔中的氧气，打开储料罐的放空阀，再打开</w:t>
      </w:r>
      <w:r>
        <w:rPr>
          <w:rFonts w:hint="eastAsia" w:ascii="宋体" w:hAnsi="宋体" w:eastAsia="宋体" w:cs="宋体"/>
          <w:spacing w:val="1"/>
        </w:rPr>
        <w:t xml:space="preserve">氮气通入阀，当氧气量减少到 </w:t>
      </w:r>
      <w:r>
        <w:rPr>
          <w:rFonts w:hint="eastAsia" w:ascii="宋体" w:hAnsi="宋体" w:eastAsia="宋体" w:cs="宋体"/>
        </w:rPr>
        <w:t>1</w:t>
      </w:r>
      <w:r>
        <w:rPr>
          <w:rFonts w:hint="eastAsia" w:ascii="宋体" w:hAnsi="宋体" w:eastAsia="宋体" w:cs="宋体"/>
          <w:spacing w:val="-2"/>
        </w:rPr>
        <w:t xml:space="preserve">%一下时，先关闭氮气通入阀再关闭放空阀…… </w:t>
      </w:r>
      <w:r>
        <w:rPr>
          <w:rFonts w:hint="eastAsia" w:ascii="宋体" w:hAnsi="宋体" w:eastAsia="宋体" w:cs="宋体"/>
          <w:spacing w:val="-6"/>
        </w:rPr>
        <w:t>经过一上午紧张而又充实的操作我。在一次又一次的失败中，在第四次终于成功</w:t>
      </w:r>
      <w:r>
        <w:rPr>
          <w:rFonts w:hint="eastAsia" w:ascii="宋体" w:hAnsi="宋体" w:eastAsia="宋体" w:cs="宋体"/>
          <w:spacing w:val="-7"/>
        </w:rPr>
        <w:t>的完成了精馏塔的开车流程，虽然得到的分数不高，但我依然初步掌握了精馏塔</w:t>
      </w:r>
      <w:r>
        <w:rPr>
          <w:rFonts w:hint="eastAsia" w:ascii="宋体" w:hAnsi="宋体" w:eastAsia="宋体" w:cs="宋体"/>
          <w:spacing w:val="-10"/>
        </w:rPr>
        <w:t>的开车操作。在最后一次的操作中都可以很快的完成开车和停车的清理工作，至</w:t>
      </w:r>
      <w:r>
        <w:rPr>
          <w:rFonts w:hint="eastAsia" w:ascii="宋体" w:hAnsi="宋体" w:eastAsia="宋体" w:cs="宋体"/>
        </w:rPr>
        <w:t xml:space="preserve">此仿真操作已完成。 </w:t>
      </w:r>
    </w:p>
    <w:p>
      <w:pPr>
        <w:pStyle w:val="6"/>
        <w:keepNext w:val="0"/>
        <w:keepLines w:val="0"/>
        <w:pageBreakBefore w:val="0"/>
        <w:widowControl w:val="0"/>
        <w:kinsoku/>
        <w:wordWrap/>
        <w:overflowPunct/>
        <w:topLinePunct w:val="0"/>
        <w:autoSpaceDE w:val="0"/>
        <w:autoSpaceDN w:val="0"/>
        <w:bidi w:val="0"/>
        <w:adjustRightInd/>
        <w:snapToGrid/>
        <w:spacing w:before="5" w:line="360" w:lineRule="auto"/>
        <w:ind w:left="221" w:right="576" w:firstLine="476"/>
        <w:textAlignment w:val="auto"/>
        <w:rPr>
          <w:rFonts w:hint="eastAsia" w:ascii="宋体" w:hAnsi="宋体" w:eastAsia="宋体" w:cs="宋体"/>
        </w:rPr>
      </w:pPr>
      <w:r>
        <w:rPr>
          <w:rFonts w:hint="eastAsia" w:ascii="宋体" w:hAnsi="宋体" w:eastAsia="宋体" w:cs="宋体"/>
          <w:spacing w:val="-5"/>
        </w:rPr>
        <w:t>我发现要得到合格的塔顶产品与塔釜产品并不时一件简单的事，需要较强的</w:t>
      </w:r>
      <w:r>
        <w:rPr>
          <w:rFonts w:hint="eastAsia" w:ascii="宋体" w:hAnsi="宋体" w:eastAsia="宋体" w:cs="宋体"/>
        </w:rPr>
        <w:t>专业知识与充分的耐心。</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eastAsia="宋体" w:cs="Times New Roman"/>
          <w:b/>
          <w:bCs/>
          <w:kern w:val="2"/>
          <w:sz w:val="28"/>
          <w:szCs w:val="28"/>
          <w:lang w:val="en-US" w:eastAsia="zh-CN" w:bidi="ar-SA"/>
        </w:rPr>
      </w:pPr>
      <w:bookmarkStart w:id="65" w:name="_Toc1910"/>
      <w:bookmarkStart w:id="66" w:name="_Toc84446838"/>
      <w:bookmarkStart w:id="67" w:name="_Toc4657"/>
      <w:bookmarkStart w:id="68" w:name="_Toc84446945"/>
      <w:bookmarkStart w:id="69" w:name="_Toc9855"/>
      <w:bookmarkStart w:id="70" w:name="_Toc16848"/>
      <w:r>
        <w:rPr>
          <w:rFonts w:hint="default" w:ascii="Times New Roman" w:hAnsi="Times New Roman" w:eastAsia="宋体" w:cs="Times New Roman"/>
          <w:b/>
          <w:bCs/>
          <w:kern w:val="2"/>
          <w:sz w:val="28"/>
          <w:szCs w:val="28"/>
          <w:lang w:val="en-US" w:eastAsia="zh-CN" w:bidi="ar-SA"/>
        </w:rPr>
        <w:t>4.4.2操作界面图</w:t>
      </w:r>
      <w:bookmarkEnd w:id="65"/>
      <w:bookmarkEnd w:id="66"/>
      <w:bookmarkEnd w:id="67"/>
      <w:bookmarkEnd w:id="68"/>
      <w:bookmarkEnd w:id="69"/>
      <w:bookmarkEnd w:id="70"/>
    </w:p>
    <w:p>
      <w:pPr>
        <w:autoSpaceDE w:val="0"/>
        <w:autoSpaceDN w:val="0"/>
        <w:spacing w:before="161"/>
        <w:ind w:firstLine="480" w:firstLineChars="200"/>
        <w:jc w:val="left"/>
        <w:rPr>
          <w:rFonts w:hint="default" w:ascii="Times New Roman" w:hAnsi="Times New Roman" w:cs="Times New Roman"/>
          <w:kern w:val="0"/>
          <w:sz w:val="24"/>
          <w:lang w:val="zh-CN" w:bidi="zh-CN"/>
        </w:rPr>
      </w:pPr>
      <w:r>
        <w:rPr>
          <w:rFonts w:hint="default" w:ascii="Times New Roman" w:hAnsi="Times New Roman" w:cs="Times New Roman"/>
          <w:kern w:val="0"/>
          <w:sz w:val="24"/>
          <w:lang w:val="zh-CN" w:bidi="zh-CN"/>
        </w:rPr>
        <w:t xml:space="preserve">下面是精馏吸收仿真实验的操作界面 </w:t>
      </w:r>
    </w:p>
    <w:p>
      <w:pPr>
        <w:autoSpaceDE w:val="0"/>
        <w:autoSpaceDN w:val="0"/>
        <w:spacing w:before="161"/>
        <w:ind w:firstLine="480" w:firstLineChars="200"/>
        <w:jc w:val="left"/>
        <w:rPr>
          <w:rFonts w:hint="default" w:ascii="Times New Roman" w:hAnsi="Times New Roman" w:cs="Times New Roman"/>
          <w:kern w:val="0"/>
          <w:sz w:val="24"/>
          <w:lang w:val="zh-CN" w:bidi="zh-CN"/>
        </w:rPr>
      </w:pPr>
      <w:r>
        <w:rPr>
          <w:rFonts w:hint="default" w:ascii="Times New Roman" w:hAnsi="Times New Roman" w:cs="Times New Roman"/>
          <w:kern w:val="0"/>
          <w:sz w:val="24"/>
          <w:lang w:val="zh-CN" w:bidi="zh-CN"/>
        </w:rPr>
        <w:drawing>
          <wp:inline distT="0" distB="0" distL="114300" distR="114300">
            <wp:extent cx="5835650" cy="4455795"/>
            <wp:effectExtent l="0" t="0" r="1270" b="9525"/>
            <wp:docPr id="16" name="图片 13" descr="屏幕截图 2022-12-04 18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屏幕截图 2022-12-04 182308"/>
                    <pic:cNvPicPr>
                      <a:picLocks noChangeAspect="1"/>
                    </pic:cNvPicPr>
                  </pic:nvPicPr>
                  <pic:blipFill>
                    <a:blip r:embed="rId14"/>
                    <a:stretch>
                      <a:fillRect/>
                    </a:stretch>
                  </pic:blipFill>
                  <pic:spPr>
                    <a:xfrm>
                      <a:off x="0" y="0"/>
                      <a:ext cx="5835650" cy="4455795"/>
                    </a:xfrm>
                    <a:prstGeom prst="rect">
                      <a:avLst/>
                    </a:prstGeom>
                    <a:noFill/>
                    <a:ln>
                      <a:noFill/>
                    </a:ln>
                  </pic:spPr>
                </pic:pic>
              </a:graphicData>
            </a:graphic>
          </wp:inline>
        </w:drawing>
      </w:r>
    </w:p>
    <w:p>
      <w:pPr>
        <w:autoSpaceDE w:val="0"/>
        <w:autoSpaceDN w:val="0"/>
        <w:jc w:val="center"/>
        <w:rPr>
          <w:rFonts w:hint="default" w:ascii="Times New Roman" w:hAnsi="Times New Roman" w:cs="Times New Roman"/>
          <w:b/>
          <w:bCs/>
          <w:sz w:val="20"/>
        </w:rPr>
      </w:pPr>
      <w:bookmarkStart w:id="86" w:name="_GoBack"/>
      <w:bookmarkEnd w:id="86"/>
      <w:r>
        <w:rPr>
          <w:rFonts w:hint="default" w:ascii="Times New Roman" w:hAnsi="Times New Roman" w:cs="Times New Roman"/>
          <w:b/>
          <w:bCs/>
        </w:rPr>
        <w:drawing>
          <wp:anchor distT="0" distB="0" distL="114300" distR="114300" simplePos="0" relativeHeight="251671552" behindDoc="0" locked="0" layoutInCell="1" allowOverlap="1">
            <wp:simplePos x="0" y="0"/>
            <wp:positionH relativeFrom="page">
              <wp:posOffset>1122680</wp:posOffset>
            </wp:positionH>
            <wp:positionV relativeFrom="paragraph">
              <wp:posOffset>57150</wp:posOffset>
            </wp:positionV>
            <wp:extent cx="5614670" cy="4195445"/>
            <wp:effectExtent l="0" t="0" r="8890" b="10795"/>
            <wp:wrapTopAndBottom/>
            <wp:docPr id="12" name="image6.jpeg"/>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a:stretch>
                      <a:fillRect/>
                    </a:stretch>
                  </pic:blipFill>
                  <pic:spPr>
                    <a:xfrm>
                      <a:off x="0" y="0"/>
                      <a:ext cx="5614670" cy="4195445"/>
                    </a:xfrm>
                    <a:prstGeom prst="rect">
                      <a:avLst/>
                    </a:prstGeom>
                    <a:noFill/>
                    <a:ln>
                      <a:noFill/>
                    </a:ln>
                  </pic:spPr>
                </pic:pic>
              </a:graphicData>
            </a:graphic>
          </wp:anchor>
        </w:drawing>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cs="Times New Roman"/>
          <w:sz w:val="28"/>
          <w:szCs w:val="28"/>
        </w:rPr>
      </w:pPr>
      <w:bookmarkStart w:id="71" w:name="_Toc3338"/>
      <w:bookmarkStart w:id="72" w:name="_Toc84446946"/>
      <w:bookmarkStart w:id="73" w:name="_Toc1671"/>
      <w:bookmarkStart w:id="74" w:name="_Toc84446839"/>
      <w:bookmarkStart w:id="75" w:name="_Toc23366"/>
      <w:bookmarkStart w:id="76" w:name="_Toc19699"/>
      <w:r>
        <w:rPr>
          <w:rFonts w:hint="default" w:ascii="Times New Roman" w:hAnsi="Times New Roman" w:cs="Times New Roman"/>
          <w:sz w:val="28"/>
          <w:szCs w:val="28"/>
        </w:rPr>
        <w:t>4.4.3操作步骤</w:t>
      </w:r>
      <w:bookmarkEnd w:id="71"/>
      <w:bookmarkEnd w:id="72"/>
      <w:bookmarkEnd w:id="73"/>
      <w:bookmarkEnd w:id="74"/>
      <w:bookmarkEnd w:id="75"/>
      <w:bookmarkEnd w:id="76"/>
    </w:p>
    <w:p>
      <w:pPr>
        <w:rPr>
          <w:rFonts w:hint="default" w:ascii="Times New Roman" w:hAnsi="Times New Roman" w:cs="Times New Roman"/>
          <w:kern w:val="0"/>
          <w:sz w:val="22"/>
          <w:szCs w:val="22"/>
          <w:lang w:val="zh-CN" w:bidi="zh-CN"/>
        </w:rPr>
      </w:pPr>
      <w:r>
        <w:rPr>
          <w:rFonts w:hint="default" w:ascii="Times New Roman" w:hAnsi="Times New Roman" w:cs="Times New Roman"/>
          <w:kern w:val="0"/>
          <w:sz w:val="24"/>
          <w:szCs w:val="24"/>
          <w:lang w:val="zh-CN" w:bidi="zh-CN"/>
        </w:rPr>
        <w:t>下面是精馏-吸收仿真实验操作步骤</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outlineLvl w:val="9"/>
        <w:rPr>
          <w:rFonts w:hint="eastAsia" w:ascii="宋体" w:hAnsi="宋体" w:eastAsia="宋体" w:cs="宋体"/>
          <w:kern w:val="0"/>
          <w:sz w:val="24"/>
          <w:lang w:val="zh-CN" w:bidi="zh-CN"/>
        </w:rPr>
      </w:pPr>
      <w:bookmarkStart w:id="77" w:name="_Toc19299"/>
      <w:bookmarkStart w:id="78" w:name="_Toc13967"/>
      <w:r>
        <w:rPr>
          <w:rFonts w:hint="eastAsia" w:ascii="宋体" w:hAnsi="宋体" w:eastAsia="宋体" w:cs="宋体"/>
          <w:kern w:val="0"/>
          <w:sz w:val="24"/>
          <w:lang w:val="zh-CN" w:bidi="zh-CN"/>
        </w:rPr>
        <w:t>1、进料及排放不凝气</w:t>
      </w:r>
      <w:bookmarkEnd w:id="77"/>
      <w:bookmarkEnd w:id="78"/>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打开PV101B前截止阀PV101BI。打开PV101B后截止阀PV101B0。打开PV102前截止阀</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PV1021.</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打开PV102后截止阀PV1020.微开PV102排放塔内不凝气。打开FV101 前截止阀FV101 .</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打开FV101 后截止阀FV1010.</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向精馏塔进料:缓慢打开FV101,维持进料量在15000kg/h 左右。当压力升高至0.5atm (表</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压)时，关闭PV102.</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塔项压力大于1.0atm, 不超过4.25atm.</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outlineLvl w:val="9"/>
        <w:rPr>
          <w:rFonts w:hint="eastAsia" w:ascii="宋体" w:hAnsi="宋体" w:eastAsia="宋体" w:cs="宋体"/>
          <w:kern w:val="0"/>
          <w:sz w:val="24"/>
          <w:lang w:val="zh-CN" w:bidi="zh-CN"/>
        </w:rPr>
      </w:pPr>
      <w:bookmarkStart w:id="79" w:name="_Toc7626"/>
      <w:bookmarkStart w:id="80" w:name="_Toc24410"/>
      <w:r>
        <w:rPr>
          <w:rFonts w:hint="eastAsia" w:ascii="宋体" w:hAnsi="宋体" w:eastAsia="宋体" w:cs="宋体"/>
          <w:kern w:val="0"/>
          <w:sz w:val="24"/>
          <w:lang w:val="zh-CN" w:bidi="zh-CN"/>
        </w:rPr>
        <w:t>2、启动再沸器</w:t>
      </w:r>
      <w:bookmarkEnd w:id="79"/>
      <w:bookmarkEnd w:id="80"/>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打开PV101A前截止阀PV101Al.打开PV101A后截止阀PV101A0.</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待塔顶压力PC101升至0.5atm(表压)后，逐渐打开冷凝水调节阀PV101A至开度50%。 打开TV101 前截止阀TV1011.</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打开TV101 后截止阀TV1010.</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待塔釜液位LC101 升至20%以上,稍开TC101 调节阀,给再沸器缓慢加热。逐渐开大TV101,</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使塔釜温度逐渐上升至100C.</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outlineLvl w:val="9"/>
        <w:rPr>
          <w:rFonts w:hint="eastAsia" w:ascii="宋体" w:hAnsi="宋体" w:eastAsia="宋体" w:cs="宋体"/>
          <w:kern w:val="0"/>
          <w:sz w:val="24"/>
          <w:lang w:val="zh-CN" w:bidi="zh-CN"/>
        </w:rPr>
      </w:pPr>
      <w:bookmarkStart w:id="81" w:name="_Toc8018"/>
      <w:bookmarkStart w:id="82" w:name="_Toc9486"/>
      <w:r>
        <w:rPr>
          <w:rFonts w:hint="eastAsia" w:ascii="宋体" w:hAnsi="宋体" w:eastAsia="宋体" w:cs="宋体"/>
          <w:kern w:val="0"/>
          <w:sz w:val="24"/>
          <w:lang w:val="zh-CN" w:bidi="zh-CN"/>
        </w:rPr>
        <w:t>3、建立回流</w:t>
      </w:r>
      <w:bookmarkEnd w:id="81"/>
      <w:bookmarkEnd w:id="82"/>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当回流罐液位LIC102 大于20%以上,打开回流泵P101A入口阀V01P101A。 启动泵P101A.</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打开泵出口阀V02P101A。</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当回流罐液位LC102 大于20%以上，打开回流泵P101B入口阀V01P101B.启动泵P101B.</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打开泵出口阀V02P101B。</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打开FV103 前截止阀FV1031. 打开FV103 后截止阀FV1030.</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手动打开调节阀FV103，维持回流罐液位升至40%以上。回流罐液位LC103 维持在50%左</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右。当回流罐液位LIC102 大于20%以上，打开回流泵P101A入口阀V01P101A。</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outlineLvl w:val="0"/>
        <w:rPr>
          <w:rFonts w:hint="eastAsia" w:ascii="宋体" w:hAnsi="宋体" w:eastAsia="宋体" w:cs="宋体"/>
          <w:kern w:val="0"/>
          <w:sz w:val="24"/>
          <w:lang w:val="zh-CN" w:bidi="zh-CN"/>
        </w:rPr>
      </w:pPr>
      <w:bookmarkStart w:id="83" w:name="_Toc15568"/>
      <w:bookmarkStart w:id="84" w:name="_Toc4690"/>
      <w:bookmarkStart w:id="85" w:name="_Toc263"/>
      <w:r>
        <w:rPr>
          <w:rFonts w:hint="eastAsia" w:ascii="宋体" w:hAnsi="宋体" w:eastAsia="宋体" w:cs="宋体"/>
          <w:kern w:val="0"/>
          <w:sz w:val="24"/>
          <w:lang w:val="zh-CN" w:bidi="zh-CN"/>
        </w:rPr>
        <w:t>4、调整至正常</w:t>
      </w:r>
      <w:bookmarkEnd w:id="83"/>
      <w:bookmarkEnd w:id="84"/>
      <w:bookmarkEnd w:id="85"/>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待塔压升至4atm时， 将PC102 设置为自动。设定PIC102 为4.25atm.</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待塔压稳定在4.25atm 时，将PC101 设置为自动。设定PC101 为4.25atm.</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待进料量稳定在15000kg/h 后，将FIC101 设置为自动。</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塔釜温度TIC101 稳定在109.3度后，将TIC101 设置为自动。进料量稳定在15000kg/h.</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塔釜温度稳定在109.3 度。</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 xml:space="preserve">打开调节阀FV103,使FIC103流量接近14257kg/h.当FIC103 流量稳定在14357kg/h </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将其设置为自动。打开FV104 前截止阀FV1041.</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打开FV104 后截止阀FV1040. 打开塔釜产出阀V02T101.</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当塔釜液位无法维持时(大于35%)， 逐渐打开FV104,采出塔釜产品。塔釜液位LIC101 维持</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在50%左右.</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当塔釜产品采出量稳定在7521kg/h,将 FIC104 设置为自动。设定FIC104 为7521kg/h.</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FIC104改为串级控制。</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将LIC101 设置为自动。设定LIC101 为50%。</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塔釜产品采出量稳定在7521kg/h. 打开FV102 前截止阀FV1021。 打开FV102后截止阀</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FV1020。打开塔顶采出阀V03V101.</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当回流罐液位无法维持时，逐渐打开FV102，采出塔顶产品。待产出稳定在7178kg/h, 将</w:t>
      </w:r>
    </w:p>
    <w:p>
      <w:pPr>
        <w:pStyle w:val="18"/>
        <w:keepNext w:val="0"/>
        <w:keepLines w:val="0"/>
        <w:pageBreakBefore w:val="0"/>
        <w:widowControl w:val="0"/>
        <w:kinsoku/>
        <w:wordWrap/>
        <w:overflowPunct/>
        <w:topLinePunct w:val="0"/>
        <w:autoSpaceDE w:val="0"/>
        <w:autoSpaceDN w:val="0"/>
        <w:bidi w:val="0"/>
        <w:adjustRightInd/>
        <w:snapToGrid/>
        <w:spacing w:before="0" w:line="360" w:lineRule="auto"/>
        <w:ind w:left="221" w:firstLine="480" w:firstLineChars="200"/>
        <w:textAlignment w:val="auto"/>
        <w:rPr>
          <w:rFonts w:hint="eastAsia" w:ascii="宋体" w:hAnsi="宋体" w:eastAsia="宋体" w:cs="宋体"/>
          <w:kern w:val="0"/>
          <w:sz w:val="24"/>
          <w:lang w:val="zh-CN" w:bidi="zh-CN"/>
        </w:rPr>
      </w:pPr>
      <w:r>
        <w:rPr>
          <w:rFonts w:hint="eastAsia" w:ascii="宋体" w:hAnsi="宋体" w:eastAsia="宋体" w:cs="宋体"/>
          <w:kern w:val="0"/>
          <w:sz w:val="24"/>
          <w:lang w:val="zh-CN" w:bidi="zh-CN"/>
        </w:rPr>
        <w:t>FIC102设置为自动。</w:t>
      </w:r>
    </w:p>
    <w:p>
      <w:pPr>
        <w:pStyle w:val="18"/>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Times New Roman" w:hAnsi="Times New Roman" w:eastAsia="宋体" w:cs="Times New Roman"/>
          <w:sz w:val="24"/>
          <w:szCs w:val="24"/>
          <w:lang w:val="en-US" w:eastAsia="zh-CN"/>
        </w:rPr>
        <w:sectPr>
          <w:footerReference r:id="rId4" w:type="default"/>
          <w:pgSz w:w="11910" w:h="16840"/>
          <w:pgMar w:top="1460" w:right="1220" w:bottom="1380" w:left="1580" w:header="0" w:footer="1146" w:gutter="0"/>
          <w:pgNumType w:fmt="decimal" w:start="1"/>
          <w:cols w:space="720" w:num="1"/>
        </w:sectPr>
      </w:pPr>
      <w:r>
        <w:rPr>
          <w:rFonts w:hint="default" w:ascii="Times New Roman" w:hAnsi="Times New Roman" w:cs="Times New Roman"/>
          <w:spacing w:val="-5"/>
          <w:sz w:val="24"/>
          <w:szCs w:val="24"/>
        </w:rPr>
        <w:t>此次仿真操作训练虽然只有短短</w:t>
      </w:r>
      <w:r>
        <w:rPr>
          <w:rFonts w:hint="eastAsia" w:ascii="Times New Roman" w:hAnsi="Times New Roman" w:cs="Times New Roman"/>
          <w:spacing w:val="-5"/>
          <w:sz w:val="24"/>
          <w:szCs w:val="24"/>
          <w:lang w:val="en-US" w:eastAsia="zh-CN"/>
        </w:rPr>
        <w:t>两个小时</w:t>
      </w:r>
      <w:r>
        <w:rPr>
          <w:rFonts w:hint="default" w:ascii="Times New Roman" w:hAnsi="Times New Roman" w:cs="Times New Roman"/>
          <w:spacing w:val="-5"/>
          <w:sz w:val="24"/>
          <w:szCs w:val="24"/>
        </w:rPr>
        <w:t>的时间，却也让我对化工工艺有了更</w:t>
      </w:r>
      <w:r>
        <w:rPr>
          <w:rFonts w:hint="default" w:ascii="Times New Roman" w:hAnsi="Times New Roman" w:cs="Times New Roman"/>
          <w:spacing w:val="-10"/>
          <w:sz w:val="24"/>
          <w:szCs w:val="24"/>
        </w:rPr>
        <w:t>加深刻的了解。让我注意到了许多在实际操作过程中应该注意的事项，让我明白</w:t>
      </w:r>
      <w:r>
        <w:rPr>
          <w:rFonts w:hint="default" w:ascii="Times New Roman" w:hAnsi="Times New Roman" w:cs="Times New Roman"/>
          <w:spacing w:val="-7"/>
          <w:sz w:val="24"/>
          <w:szCs w:val="24"/>
        </w:rPr>
        <w:t>了对待化工操作一定要细心谨慎，并且要有足够的耐心，在调动任何阀时都要精</w:t>
      </w:r>
      <w:r>
        <w:rPr>
          <w:rFonts w:hint="default" w:ascii="Times New Roman" w:hAnsi="Times New Roman" w:cs="Times New Roman"/>
          <w:spacing w:val="-10"/>
          <w:sz w:val="24"/>
          <w:szCs w:val="24"/>
        </w:rPr>
        <w:t>细到位，并且密切关注工况的变动情况，切勿大幅度改变工艺条件，以防止条件</w:t>
      </w:r>
      <w:r>
        <w:rPr>
          <w:rFonts w:hint="default" w:ascii="Times New Roman" w:hAnsi="Times New Roman" w:cs="Times New Roman"/>
          <w:spacing w:val="-9"/>
          <w:sz w:val="24"/>
          <w:szCs w:val="24"/>
        </w:rPr>
        <w:t>急剧改变酿成事故。化工的各项操作都需要工艺支持，不是专业人员不能随意的</w:t>
      </w:r>
      <w:r>
        <w:rPr>
          <w:rFonts w:hint="default" w:ascii="Times New Roman" w:hAnsi="Times New Roman" w:cs="Times New Roman"/>
          <w:sz w:val="24"/>
          <w:szCs w:val="24"/>
        </w:rPr>
        <w:t>触碰，一个不小心就会酿成大祸，造成不可估量的损失</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right="0" w:firstLine="0"/>
        <w:textAlignment w:val="auto"/>
        <w:rPr>
          <w:rFonts w:hint="eastAsia" w:ascii="宋体" w:hAnsi="宋体" w:eastAsia="宋体" w:cs="宋体"/>
          <w:i w:val="0"/>
          <w:iCs w:val="0"/>
          <w:caps w:val="0"/>
          <w:color w:val="4D4D4D"/>
          <w:spacing w:val="0"/>
          <w:sz w:val="24"/>
          <w:szCs w:val="24"/>
        </w:rPr>
      </w:pPr>
      <w:r>
        <w:rPr>
          <w:rFonts w:hint="eastAsia" w:cs="宋体"/>
          <w:i w:val="0"/>
          <w:iCs w:val="0"/>
          <w:caps w:val="0"/>
          <w:color w:val="4D4D4D"/>
          <w:spacing w:val="0"/>
          <w:sz w:val="24"/>
          <w:szCs w:val="24"/>
          <w:shd w:val="clear" w:fill="FFFFFF"/>
          <w:lang w:val="en-US" w:eastAsia="zh-CN"/>
        </w:rPr>
        <w:t>一</w:t>
      </w:r>
      <w:r>
        <w:rPr>
          <w:rFonts w:hint="eastAsia" w:ascii="宋体" w:hAnsi="宋体" w:eastAsia="宋体" w:cs="宋体"/>
          <w:i w:val="0"/>
          <w:iCs w:val="0"/>
          <w:caps w:val="0"/>
          <w:color w:val="4D4D4D"/>
          <w:spacing w:val="0"/>
          <w:sz w:val="24"/>
          <w:szCs w:val="24"/>
          <w:shd w:val="clear" w:fill="FFFFFF"/>
        </w:rPr>
        <w:t>、产品性质、应用、主要原材料的规格和性质；</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right="0" w:firstLine="0"/>
        <w:textAlignment w:val="auto"/>
        <w:rPr>
          <w:rFonts w:hint="eastAsia" w:ascii="宋体" w:hAnsi="宋体" w:eastAsia="宋体" w:cs="宋体"/>
          <w:i w:val="0"/>
          <w:iCs w:val="0"/>
          <w:caps w:val="0"/>
          <w:color w:val="4D4D4D"/>
          <w:spacing w:val="0"/>
          <w:sz w:val="24"/>
          <w:szCs w:val="24"/>
        </w:rPr>
      </w:pPr>
      <w:r>
        <w:rPr>
          <w:rFonts w:hint="eastAsia" w:ascii="宋体" w:hAnsi="宋体" w:eastAsia="宋体" w:cs="宋体"/>
          <w:i w:val="0"/>
          <w:iCs w:val="0"/>
          <w:caps w:val="0"/>
          <w:color w:val="4D4D4D"/>
          <w:spacing w:val="0"/>
          <w:sz w:val="24"/>
          <w:szCs w:val="24"/>
          <w:shd w:val="clear" w:fill="FFFFFF"/>
        </w:rPr>
        <w:t>原油本身是由烃类和非烃类组成的复杂混合物，其直接利用价值较低，需要将其加工成汽油、煤油、柴油、润滑油以及石油化工产品。原油蒸馏是原油加工的第一道工序，在炼油厂中占有非常重要的地位。</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right="0" w:firstLine="0"/>
        <w:textAlignment w:val="auto"/>
        <w:rPr>
          <w:rFonts w:hint="eastAsia" w:ascii="宋体" w:hAnsi="宋体" w:eastAsia="宋体" w:cs="宋体"/>
          <w:i w:val="0"/>
          <w:iCs w:val="0"/>
          <w:caps w:val="0"/>
          <w:color w:val="4D4D4D"/>
          <w:spacing w:val="0"/>
          <w:sz w:val="24"/>
          <w:szCs w:val="24"/>
        </w:rPr>
      </w:pPr>
      <w:r>
        <w:rPr>
          <w:rFonts w:hint="eastAsia" w:cs="宋体"/>
          <w:i w:val="0"/>
          <w:iCs w:val="0"/>
          <w:caps w:val="0"/>
          <w:color w:val="4D4D4D"/>
          <w:spacing w:val="0"/>
          <w:sz w:val="24"/>
          <w:szCs w:val="24"/>
          <w:shd w:val="clear" w:fill="FFFFFF"/>
          <w:lang w:val="en-US" w:eastAsia="zh-CN"/>
        </w:rPr>
        <w:t>二</w:t>
      </w:r>
      <w:r>
        <w:rPr>
          <w:rFonts w:hint="eastAsia" w:ascii="宋体" w:hAnsi="宋体" w:eastAsia="宋体" w:cs="宋体"/>
          <w:i w:val="0"/>
          <w:iCs w:val="0"/>
          <w:caps w:val="0"/>
          <w:color w:val="4D4D4D"/>
          <w:spacing w:val="0"/>
          <w:sz w:val="24"/>
          <w:szCs w:val="24"/>
          <w:shd w:val="clear" w:fill="FFFFFF"/>
        </w:rPr>
        <w:t>、工艺叙述，工艺流程的组织原理；主要控制点和指标；</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right="0" w:firstLine="0"/>
        <w:textAlignment w:val="auto"/>
        <w:rPr>
          <w:rFonts w:hint="eastAsia" w:ascii="宋体" w:hAnsi="宋体" w:eastAsia="宋体" w:cs="宋体"/>
          <w:i w:val="0"/>
          <w:iCs w:val="0"/>
          <w:caps w:val="0"/>
          <w:color w:val="4D4D4D"/>
          <w:spacing w:val="0"/>
          <w:sz w:val="24"/>
          <w:szCs w:val="24"/>
        </w:rPr>
      </w:pPr>
      <w:r>
        <w:rPr>
          <w:rFonts w:hint="eastAsia" w:ascii="宋体" w:hAnsi="宋体" w:eastAsia="宋体" w:cs="宋体"/>
          <w:i w:val="0"/>
          <w:iCs w:val="0"/>
          <w:caps w:val="0"/>
          <w:color w:val="4D4D4D"/>
          <w:spacing w:val="0"/>
          <w:sz w:val="24"/>
          <w:szCs w:val="24"/>
          <w:shd w:val="clear" w:fill="FFFFFF"/>
        </w:rPr>
        <w:t>(1)原油初馏原油经过换热，温度达到80～120℃左右进行脱盐、脱水(一般要求含盐小于10mg/L，含水小于0.5wt%)，再经换热至210～250℃，此时较轻的组分已经气化，气液混合物一同进入初馏塔，塔顶分出轻汽油馏分，塔底为拔头原油</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right="0" w:firstLine="0"/>
        <w:textAlignment w:val="auto"/>
        <w:rPr>
          <w:rFonts w:hint="eastAsia" w:ascii="宋体" w:hAnsi="宋体" w:eastAsia="宋体" w:cs="宋体"/>
          <w:i w:val="0"/>
          <w:iCs w:val="0"/>
          <w:caps w:val="0"/>
          <w:color w:val="4D4D4D"/>
          <w:spacing w:val="0"/>
          <w:sz w:val="24"/>
          <w:szCs w:val="24"/>
        </w:rPr>
      </w:pPr>
      <w:r>
        <w:rPr>
          <w:rFonts w:hint="eastAsia" w:ascii="宋体" w:hAnsi="宋体" w:eastAsia="宋体" w:cs="宋体"/>
          <w:i w:val="0"/>
          <w:iCs w:val="0"/>
          <w:caps w:val="0"/>
          <w:color w:val="4D4D4D"/>
          <w:spacing w:val="0"/>
          <w:sz w:val="24"/>
          <w:szCs w:val="24"/>
          <w:shd w:val="clear" w:fill="FFFFFF"/>
        </w:rPr>
        <w:t>(2)常压蒸馏拔头原油经过换热、常压炉加热至360～370℃，油气混合物一同进入常压塔(塔顶压力约为130～170KPa)进行精馏，从塔顶分出汽油馏分或重整馏分，从侧线引出煤油、轻柴油和重柴油馏分，塔底是沸点高于350℃的常压渣油。常压蒸馏的主要作用是从原油中分离出沸点小于350℃的轻质馏分油</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right="0" w:firstLine="0"/>
        <w:textAlignment w:val="auto"/>
        <w:rPr>
          <w:rFonts w:hint="eastAsia" w:ascii="宋体" w:hAnsi="宋体" w:eastAsia="宋体" w:cs="宋体"/>
          <w:i w:val="0"/>
          <w:iCs w:val="0"/>
          <w:caps w:val="0"/>
          <w:color w:val="4D4D4D"/>
          <w:spacing w:val="0"/>
          <w:sz w:val="24"/>
          <w:szCs w:val="24"/>
        </w:rPr>
      </w:pPr>
      <w:r>
        <w:rPr>
          <w:rFonts w:hint="eastAsia" w:ascii="宋体" w:hAnsi="宋体" w:eastAsia="宋体" w:cs="宋体"/>
          <w:i w:val="0"/>
          <w:iCs w:val="0"/>
          <w:caps w:val="0"/>
          <w:color w:val="4D4D4D"/>
          <w:spacing w:val="0"/>
          <w:sz w:val="24"/>
          <w:szCs w:val="24"/>
          <w:shd w:val="clear" w:fill="FFFFFF"/>
        </w:rPr>
        <w:t>(3)减压蒸馏常压渣油经过减压炉加热至390～400℃后进入减压塔，塔顶压力一般为1～5KPa。减压塔顶一般不出产品或者出少量产品(减顶油)，各减压馏分油从侧线抽出，塔底是常压沸点高于500℃的减压渣油，集中了原油中绝大部分的胶质和沥青质。减压蒸馏的主要作用是从常压渣油中分离出沸点低于500℃的重质馏分油和减压渣油。</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right="0" w:firstLine="0"/>
        <w:textAlignment w:val="auto"/>
        <w:rPr>
          <w:rFonts w:hint="eastAsia" w:ascii="宋体" w:hAnsi="宋体" w:eastAsia="宋体" w:cs="宋体"/>
          <w:i w:val="0"/>
          <w:iCs w:val="0"/>
          <w:caps w:val="0"/>
          <w:color w:val="4D4D4D"/>
          <w:spacing w:val="0"/>
          <w:sz w:val="24"/>
          <w:szCs w:val="24"/>
        </w:rPr>
      </w:pPr>
      <w:r>
        <w:rPr>
          <w:rFonts w:hint="eastAsia" w:ascii="宋体" w:hAnsi="宋体" w:eastAsia="宋体" w:cs="宋体"/>
          <w:i w:val="0"/>
          <w:iCs w:val="0"/>
          <w:caps w:val="0"/>
          <w:color w:val="4D4D4D"/>
          <w:spacing w:val="0"/>
          <w:sz w:val="24"/>
          <w:szCs w:val="24"/>
          <w:shd w:val="clear" w:fill="FFFFFF"/>
        </w:rPr>
        <w:t>(二)主要炼油工艺简介</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right="0" w:firstLine="0"/>
        <w:textAlignment w:val="auto"/>
        <w:rPr>
          <w:rFonts w:hint="eastAsia" w:ascii="宋体" w:hAnsi="宋体" w:eastAsia="宋体" w:cs="宋体"/>
          <w:i w:val="0"/>
          <w:iCs w:val="0"/>
          <w:caps w:val="0"/>
          <w:color w:val="4D4D4D"/>
          <w:spacing w:val="0"/>
          <w:sz w:val="24"/>
          <w:szCs w:val="24"/>
        </w:rPr>
      </w:pPr>
      <w:r>
        <w:rPr>
          <w:rFonts w:hint="eastAsia" w:ascii="宋体" w:hAnsi="宋体" w:eastAsia="宋体" w:cs="宋体"/>
          <w:i w:val="0"/>
          <w:iCs w:val="0"/>
          <w:caps w:val="0"/>
          <w:color w:val="4D4D4D"/>
          <w:spacing w:val="0"/>
          <w:sz w:val="24"/>
          <w:szCs w:val="24"/>
          <w:shd w:val="clear" w:fill="FFFFFF"/>
        </w:rPr>
        <w:t>A、联合车间</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right="0" w:firstLine="0"/>
        <w:textAlignment w:val="auto"/>
        <w:rPr>
          <w:rFonts w:hint="eastAsia" w:ascii="宋体" w:hAnsi="宋体" w:eastAsia="宋体" w:cs="宋体"/>
          <w:i w:val="0"/>
          <w:iCs w:val="0"/>
          <w:caps w:val="0"/>
          <w:color w:val="4D4D4D"/>
          <w:spacing w:val="0"/>
          <w:sz w:val="24"/>
          <w:szCs w:val="24"/>
        </w:rPr>
      </w:pPr>
      <w:r>
        <w:rPr>
          <w:rFonts w:hint="eastAsia" w:ascii="宋体" w:hAnsi="宋体" w:eastAsia="宋体" w:cs="宋体"/>
          <w:i w:val="0"/>
          <w:iCs w:val="0"/>
          <w:caps w:val="0"/>
          <w:color w:val="4D4D4D"/>
          <w:spacing w:val="0"/>
          <w:sz w:val="24"/>
          <w:szCs w:val="24"/>
          <w:shd w:val="clear" w:fill="FFFFFF"/>
        </w:rPr>
        <w:t>(一)常压蒸馏和减压蒸馏</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right="0" w:firstLine="0"/>
        <w:textAlignment w:val="auto"/>
        <w:rPr>
          <w:rFonts w:hint="eastAsia" w:ascii="宋体" w:hAnsi="宋体" w:eastAsia="宋体" w:cs="宋体"/>
          <w:i w:val="0"/>
          <w:iCs w:val="0"/>
          <w:caps w:val="0"/>
          <w:color w:val="4D4D4D"/>
          <w:spacing w:val="0"/>
          <w:sz w:val="24"/>
          <w:szCs w:val="24"/>
        </w:rPr>
      </w:pPr>
      <w:r>
        <w:rPr>
          <w:rFonts w:hint="eastAsia" w:ascii="宋体" w:hAnsi="宋体" w:eastAsia="宋体" w:cs="宋体"/>
          <w:i w:val="0"/>
          <w:iCs w:val="0"/>
          <w:caps w:val="0"/>
          <w:color w:val="4D4D4D"/>
          <w:spacing w:val="0"/>
          <w:sz w:val="24"/>
          <w:szCs w:val="24"/>
          <w:shd w:val="clear" w:fill="FFFFFF"/>
        </w:rPr>
        <w:t>常压蒸馏和减压蒸馏习惯上合称常减压蒸馏，常减压蒸馏基本属物理过程。原料油在蒸馏塔里按蒸发能力分成沸点范围不同的油品(称为馏分)，这些油有的经调合、加添加剂后以产品形式出厂，相当大的部分是后续加工装置的原料，因此，常减压蒸馏又被称为原油的一次加工。包括三个工序：原油的脱盐、脱水；常压蒸馏；减压蒸馏。</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right="0" w:firstLine="0"/>
        <w:textAlignment w:val="auto"/>
        <w:rPr>
          <w:rFonts w:hint="eastAsia" w:ascii="宋体" w:hAnsi="宋体" w:eastAsia="宋体" w:cs="宋体"/>
          <w:i w:val="0"/>
          <w:iCs w:val="0"/>
          <w:caps w:val="0"/>
          <w:color w:val="4D4D4D"/>
          <w:spacing w:val="0"/>
          <w:sz w:val="24"/>
          <w:szCs w:val="24"/>
          <w:shd w:val="clear" w:fill="FFFFFF"/>
        </w:rPr>
      </w:pPr>
      <w:r>
        <w:rPr>
          <w:rFonts w:hint="eastAsia" w:ascii="宋体" w:hAnsi="宋体" w:eastAsia="宋体" w:cs="宋体"/>
          <w:i w:val="0"/>
          <w:iCs w:val="0"/>
          <w:caps w:val="0"/>
          <w:color w:val="4D4D4D"/>
          <w:spacing w:val="0"/>
          <w:sz w:val="24"/>
          <w:szCs w:val="24"/>
          <w:shd w:val="clear" w:fill="FFFFFF"/>
        </w:rPr>
        <w:t>原油的脱盐、脱水又称预处理。从油田送往炼油厂的原油往往含盐(主要是氯化物)、带水(溶于油或呈乳化状态)，可导致设备的腐蚀，在设备内壁结垢和影响成品油的组成，需在加工前脱除。常用的办法是加破乳剂和水，使油中的水集聚，并从油中分出，而盐份溶于水中，再加以高压电场配合，使形成的较大水滴顺利除去。 催化裂化是在热裂化工艺上发展起来的。是提高原油加工深度，生产优质汽油、柴油最重要的工艺操作。原料范主要是原油蒸馏或其他炼油装置的350 ~ 540℃馏分的重质油，催化裂化工艺由三部分组成：原料油催化裂化、催化剂再生、产物分离。催化裂化所得的产物经分馏后可得到气体、汽油、柴油和重质馏分油。有部分油返回反应器继续加工称为回炼油。</w:t>
      </w:r>
    </w:p>
    <w:p>
      <w:pPr>
        <w:pStyle w:val="12"/>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right="0" w:firstLine="0"/>
        <w:textAlignment w:val="auto"/>
        <w:rPr>
          <w:rFonts w:hint="eastAsia" w:ascii="宋体" w:hAnsi="宋体" w:eastAsia="宋体" w:cs="宋体"/>
          <w:b/>
          <w:bCs w:val="0"/>
          <w:sz w:val="28"/>
          <w:szCs w:val="28"/>
        </w:rPr>
      </w:pPr>
      <w:r>
        <w:rPr>
          <w:rFonts w:hint="eastAsia" w:ascii="宋体" w:hAnsi="宋体" w:eastAsia="宋体" w:cs="宋体"/>
          <w:b/>
          <w:bCs w:val="0"/>
          <w:sz w:val="28"/>
          <w:szCs w:val="28"/>
        </w:rPr>
        <w:t>实习心得</w:t>
      </w:r>
    </w:p>
    <w:p>
      <w:pPr>
        <w:pStyle w:val="1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20" w:firstLineChars="0"/>
        <w:textAlignment w:val="auto"/>
        <w:rPr>
          <w:rFonts w:hint="eastAsia"/>
          <w:sz w:val="24"/>
        </w:rPr>
      </w:pPr>
      <w:r>
        <w:rPr>
          <w:rFonts w:hint="eastAsia" w:ascii="宋体" w:hAnsi="宋体" w:eastAsia="宋体" w:cs="宋体"/>
          <w:i w:val="0"/>
          <w:iCs w:val="0"/>
          <w:caps w:val="0"/>
          <w:color w:val="1B1B1B"/>
          <w:spacing w:val="0"/>
          <w:sz w:val="24"/>
          <w:szCs w:val="24"/>
        </w:rPr>
        <w:t>校</w:t>
      </w:r>
      <w:r>
        <w:rPr>
          <w:rFonts w:hint="eastAsia" w:cs="宋体"/>
          <w:i w:val="0"/>
          <w:iCs w:val="0"/>
          <w:caps w:val="0"/>
          <w:color w:val="1B1B1B"/>
          <w:spacing w:val="0"/>
          <w:sz w:val="24"/>
          <w:szCs w:val="24"/>
          <w:lang w:val="en-US" w:eastAsia="zh-CN"/>
        </w:rPr>
        <w:t>内</w:t>
      </w:r>
      <w:r>
        <w:rPr>
          <w:rFonts w:hint="eastAsia" w:ascii="宋体" w:hAnsi="宋体" w:eastAsia="宋体" w:cs="宋体"/>
          <w:i w:val="0"/>
          <w:iCs w:val="0"/>
          <w:caps w:val="0"/>
          <w:color w:val="1B1B1B"/>
          <w:spacing w:val="0"/>
          <w:sz w:val="24"/>
          <w:szCs w:val="24"/>
        </w:rPr>
        <w:t>实习对我们来说还是第一次，第一天感觉也挺轻松的，先由师傅给我们讲解了一下安全知识以及大概工艺流程之类的。别看原理很简单，可实际上远比我们想象的要复杂的多，工艺流程非常复杂，所有的问题都要考虑，这是我们在书本上学不到的。生活在校园中的我们也许只能从报纸上了解一些字面上的东西。这次实习的主要目的是使我对与专业密切相关的工业有了进一步的了解。</w:t>
      </w:r>
      <w:r>
        <w:rPr>
          <w:rFonts w:hint="eastAsia"/>
          <w:sz w:val="24"/>
        </w:rPr>
        <w:t>。通过参观</w:t>
      </w:r>
      <w:r>
        <w:rPr>
          <w:rFonts w:hint="eastAsia"/>
          <w:bCs/>
          <w:sz w:val="24"/>
        </w:rPr>
        <w:t>《化工原理》书本上学到的常压塔、减压塔、精馏塔等塔设备，我们对化工生产中阀门、管件、塔、反应器、流体输送装置、换热器等机械有更直观的认识，了解了石油炼制过程中精馏加氢脱硫等设备和基本流程，使我以后的学习有了可以参考的依据，能够更好的认识和掌握相关知识，</w:t>
      </w:r>
      <w:r>
        <w:rPr>
          <w:rFonts w:hint="eastAsia"/>
          <w:sz w:val="24"/>
        </w:rPr>
        <w:t>不仅增强了专业知识，更开阔了我们的眼界。</w:t>
      </w:r>
    </w:p>
    <w:p>
      <w:pPr>
        <w:pStyle w:val="1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20" w:firstLineChars="0"/>
        <w:textAlignment w:val="auto"/>
        <w:rPr>
          <w:rFonts w:hint="eastAsia" w:ascii="宋体" w:hAnsi="宋体" w:eastAsia="宋体" w:cs="宋体"/>
          <w:color w:val="333333"/>
        </w:rPr>
      </w:pPr>
      <w:r>
        <w:rPr>
          <w:rFonts w:hint="eastAsia" w:ascii="宋体" w:hAnsi="宋体" w:eastAsia="宋体" w:cs="宋体"/>
          <w:color w:val="333333"/>
        </w:rPr>
        <w:t>短短的4天时间，我们收获良多。在这里我要感谢我们生科院的领导老师们的精心安排。这才使得我们的认识实习学到很多知识，得到很多的感悟，为自己以后的发展确立了方向!</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i w:val="0"/>
          <w:iCs w:val="0"/>
          <w:caps w:val="0"/>
          <w:color w:val="1B1B1B"/>
          <w:spacing w:val="0"/>
          <w:sz w:val="28"/>
          <w:szCs w:val="28"/>
        </w:rPr>
      </w:pPr>
      <w:r>
        <w:rPr>
          <w:rFonts w:hint="eastAsia" w:ascii="宋体" w:hAnsi="宋体" w:eastAsia="宋体" w:cs="宋体"/>
          <w:i w:val="0"/>
          <w:iCs w:val="0"/>
          <w:caps w:val="0"/>
          <w:color w:val="1B1B1B"/>
          <w:spacing w:val="0"/>
          <w:sz w:val="24"/>
          <w:szCs w:val="24"/>
        </w:rPr>
        <w:t>最后感谢</w:t>
      </w:r>
      <w:r>
        <w:rPr>
          <w:rFonts w:hint="eastAsia" w:ascii="Times New Roman" w:hAnsi="Times New Roman" w:eastAsia="宋体" w:cs="Times New Roman"/>
          <w:b w:val="0"/>
          <w:bCs w:val="0"/>
          <w:sz w:val="24"/>
          <w:szCs w:val="24"/>
          <w:lang w:val="en-US" w:eastAsia="zh-CN"/>
        </w:rPr>
        <w:t>青岛首创瑞海水务公司</w:t>
      </w:r>
      <w:r>
        <w:rPr>
          <w:rFonts w:hint="eastAsia" w:ascii="宋体" w:hAnsi="宋体" w:eastAsia="宋体" w:cs="宋体"/>
          <w:i w:val="0"/>
          <w:iCs w:val="0"/>
          <w:caps w:val="0"/>
          <w:color w:val="1B1B1B"/>
          <w:spacing w:val="0"/>
          <w:sz w:val="24"/>
          <w:szCs w:val="24"/>
        </w:rPr>
        <w:t>给我们提供这样的实习机会，感谢一个星期里老师在工作和生活上对我们的关心和照顾。为我们的大学生涯里留下了精彩的一章。这次实习是对我们所学理论知识的一次全面的检验，是一次将理论和实践想结合的机会，通过这次实习我们对自己所学理论知识有了更深刻的理解，使我们感觉到自己所学的强弱所在，同时对化工行业现状有了一定的了解，为自己以后走上工作岗位打下了坚实的基础。</w:t>
      </w:r>
    </w:p>
    <w:p/>
    <w:sectPr>
      <w:footerReference r:id="rId5"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华文新魏">
    <w:altName w:val="宋体"/>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lear" w:pos="4153"/>
      </w:tabs>
      <w:jc w:val="center"/>
    </w:pPr>
    <w:r>
      <w:rPr>
        <w:sz w:val="18"/>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9bQWsy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tBazICAABjBAAADgAAAAAAAAABACAAAAAfAQAAZHJzL2Uyb0RvYy54bWxQSwUG&#10;AAAAAAYABgBZAQAAww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lear" w:pos="4153"/>
      </w:tabs>
      <w:jc w:val="center"/>
    </w:pPr>
    <w:r>
      <w:rPr>
        <w:sz w:val="18"/>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pPr>
                          <w:r>
                            <w:fldChar w:fldCharType="begin"/>
                          </w:r>
                          <w:r>
                            <w:instrText xml:space="preserve"> PAGE  \* MERGEFORMAT </w:instrText>
                          </w:r>
                          <w:r>
                            <w:fldChar w:fldCharType="separate"/>
                          </w:r>
                          <w:r>
                            <w:t>1</w:t>
                          </w:r>
                          <w:r>
                            <w:fldChar w:fldCharType="end"/>
                          </w:r>
                        </w:p>
                      </w:txbxContent>
                    </wps:txbx>
                    <wps:bodyPr wrap="none" lIns="0" tIns="0" rIns="0" bIns="0" upright="0">
                      <a:spAutoFit/>
                    </wps:bodyPr>
                  </wps:wsp>
                </a:graphicData>
              </a:graphic>
            </wp:anchor>
          </w:drawing>
        </mc:Choice>
        <mc:Fallback>
          <w:pict>
            <v:shape id="文本框 3"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6pebnPAAAABQEAAA8AAAAAAAAAAQAgAAAAIgAAAGRycy9kb3ducmV2Lnht&#10;bFBLAQIUABQAAAAIAIdO4kCwID7QyQEAAJoDAAAOAAAAAAAAAAEAIAAAAB4BAABkcnMvZTJvRG9j&#10;LnhtbFBLBQYAAAAABgAGAFkBAABZBQAAAAA=&#10;">
              <v:fill on="f" focussize="0,0"/>
              <v:stroke on="f"/>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lear" w:pos="4153"/>
      </w:tabs>
      <w:jc w:val="center"/>
      <w:rPr>
        <w:rFonts w:hint="default" w:eastAsia="宋体"/>
        <w:lang w:val="en-US" w:eastAsia="zh-CN"/>
      </w:rPr>
    </w:pPr>
    <w:r>
      <w:rPr>
        <w:sz w:val="18"/>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R3mOY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HeY5jICAABjBAAADgAAAAAAAAABACAAAAAfAQAAZHJzL2Uyb0RvYy54bWxQSwUG&#10;AAAAAAYABgBZAQAAww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16</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4E856D"/>
    <w:multiLevelType w:val="multilevel"/>
    <w:tmpl w:val="0A4E856D"/>
    <w:lvl w:ilvl="0" w:tentative="0">
      <w:start w:val="5"/>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258D38AA"/>
    <w:multiLevelType w:val="multilevel"/>
    <w:tmpl w:val="258D38A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YzNjBkOTgyNWQ1YTMxYzM3MzMwNWFiODNmOWIzYWMifQ=="/>
  </w:docVars>
  <w:rsids>
    <w:rsidRoot w:val="07CB6F84"/>
    <w:rsid w:val="07CB6F84"/>
    <w:rsid w:val="446141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9"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宋体" w:hAnsi="宋体" w:eastAsia="宋体" w:cs="Times New Roman"/>
      <w:kern w:val="2"/>
      <w:sz w:val="21"/>
      <w:szCs w:val="24"/>
      <w:lang w:val="en-US" w:eastAsia="zh-CN" w:bidi="ar-SA"/>
    </w:rPr>
  </w:style>
  <w:style w:type="paragraph" w:styleId="2">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9"/>
    <w:pPr>
      <w:keepNext/>
      <w:keepLines/>
      <w:spacing w:before="260" w:after="260" w:line="416" w:lineRule="auto"/>
      <w:outlineLvl w:val="2"/>
    </w:pPr>
    <w:rPr>
      <w:b/>
      <w:bCs/>
      <w:sz w:val="32"/>
      <w:szCs w:val="32"/>
    </w:rPr>
  </w:style>
  <w:style w:type="paragraph" w:styleId="4">
    <w:name w:val="heading 4"/>
    <w:basedOn w:val="1"/>
    <w:next w:val="1"/>
    <w:unhideWhenUsed/>
    <w:qFormat/>
    <w:uiPriority w:val="9"/>
    <w:pPr>
      <w:keepNext/>
      <w:keepLines/>
      <w:spacing w:before="280" w:after="290" w:line="376" w:lineRule="auto"/>
      <w:outlineLvl w:val="3"/>
    </w:pPr>
    <w:rPr>
      <w:rFonts w:ascii="等线 Light" w:hAnsi="等线 Light" w:eastAsia="等线 Light" w:cs="Times New Roman"/>
      <w:b/>
      <w:bCs/>
      <w:sz w:val="28"/>
      <w:szCs w:val="28"/>
    </w:rPr>
  </w:style>
  <w:style w:type="paragraph" w:styleId="5">
    <w:name w:val="heading 6"/>
    <w:basedOn w:val="1"/>
    <w:next w:val="1"/>
    <w:unhideWhenUsed/>
    <w:qFormat/>
    <w:uiPriority w:val="9"/>
    <w:pPr>
      <w:keepNext/>
      <w:keepLines/>
      <w:spacing w:before="240" w:after="64" w:line="320" w:lineRule="auto"/>
      <w:outlineLvl w:val="5"/>
    </w:pPr>
    <w:rPr>
      <w:rFonts w:ascii="等线 Light" w:hAnsi="等线 Light" w:eastAsia="等线 Light" w:cs="Times New Roman"/>
      <w:b/>
      <w:bCs/>
      <w:sz w:val="24"/>
    </w:rPr>
  </w:style>
  <w:style w:type="character" w:default="1" w:styleId="14">
    <w:name w:val="Default Paragraph Font"/>
    <w:semiHidden/>
    <w:qFormat/>
    <w:uiPriority w:val="0"/>
  </w:style>
  <w:style w:type="table" w:default="1" w:styleId="13">
    <w:name w:val="Normal Table"/>
    <w:semiHidden/>
    <w:uiPriority w:val="0"/>
    <w:tblPr>
      <w:tblCellMar>
        <w:top w:w="0" w:type="dxa"/>
        <w:left w:w="108" w:type="dxa"/>
        <w:bottom w:w="0" w:type="dxa"/>
        <w:right w:w="108" w:type="dxa"/>
      </w:tblCellMar>
    </w:tblPr>
  </w:style>
  <w:style w:type="paragraph" w:styleId="6">
    <w:name w:val="Body Text"/>
    <w:basedOn w:val="1"/>
    <w:qFormat/>
    <w:uiPriority w:val="1"/>
    <w:pPr>
      <w:autoSpaceDE w:val="0"/>
      <w:autoSpaceDN w:val="0"/>
      <w:ind w:left="220"/>
      <w:jc w:val="left"/>
    </w:pPr>
    <w:rPr>
      <w:rFonts w:cs="宋体"/>
      <w:kern w:val="0"/>
      <w:sz w:val="24"/>
      <w:lang w:val="zh-CN" w:bidi="zh-CN"/>
    </w:rPr>
  </w:style>
  <w:style w:type="paragraph" w:styleId="7">
    <w:name w:val="toc 3"/>
    <w:basedOn w:val="1"/>
    <w:next w:val="1"/>
    <w:unhideWhenUsed/>
    <w:uiPriority w:val="39"/>
    <w:pPr>
      <w:ind w:left="840" w:leftChars="400"/>
    </w:pPr>
  </w:style>
  <w:style w:type="paragraph" w:styleId="8">
    <w:name w:val="footer"/>
    <w:basedOn w:val="1"/>
    <w:unhideWhenUsed/>
    <w:qFormat/>
    <w:uiPriority w:val="99"/>
    <w:pPr>
      <w:tabs>
        <w:tab w:val="center" w:pos="4153"/>
        <w:tab w:val="right" w:pos="8306"/>
      </w:tabs>
      <w:snapToGrid w:val="0"/>
      <w:jc w:val="left"/>
    </w:pPr>
    <w:rPr>
      <w:sz w:val="18"/>
      <w:szCs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unhideWhenUsed/>
    <w:qFormat/>
    <w:uiPriority w:val="39"/>
  </w:style>
  <w:style w:type="paragraph" w:styleId="11">
    <w:name w:val="toc 2"/>
    <w:basedOn w:val="1"/>
    <w:next w:val="1"/>
    <w:unhideWhenUsed/>
    <w:uiPriority w:val="39"/>
    <w:pPr>
      <w:ind w:left="420" w:leftChars="200"/>
    </w:pPr>
  </w:style>
  <w:style w:type="paragraph" w:styleId="12">
    <w:name w:val="Normal (Web)"/>
    <w:basedOn w:val="1"/>
    <w:uiPriority w:val="0"/>
    <w:pPr>
      <w:spacing w:before="0" w:beforeAutospacing="1" w:after="0" w:afterAutospacing="1"/>
      <w:ind w:left="0" w:right="0"/>
      <w:jc w:val="left"/>
    </w:pPr>
    <w:rPr>
      <w:kern w:val="0"/>
      <w:sz w:val="24"/>
      <w:lang w:val="en-US" w:eastAsia="zh-CN" w:bidi="ar"/>
    </w:rPr>
  </w:style>
  <w:style w:type="paragraph" w:customStyle="1" w:styleId="15">
    <w:name w:val="封面作者信息"/>
    <w:basedOn w:val="1"/>
    <w:next w:val="1"/>
    <w:uiPriority w:val="0"/>
    <w:pPr>
      <w:jc w:val="center"/>
    </w:pPr>
    <w:rPr>
      <w:rFonts w:ascii="黑体" w:eastAsia="黑体"/>
      <w:sz w:val="28"/>
      <w:szCs w:val="28"/>
    </w:rPr>
  </w:style>
  <w:style w:type="paragraph" w:customStyle="1" w:styleId="16">
    <w:name w:val="封面作者单位"/>
    <w:basedOn w:val="1"/>
    <w:next w:val="1"/>
    <w:qFormat/>
    <w:uiPriority w:val="0"/>
    <w:pPr>
      <w:jc w:val="center"/>
    </w:pPr>
    <w:rPr>
      <w:rFonts w:ascii="黑体" w:eastAsia="黑体"/>
      <w:sz w:val="24"/>
    </w:rPr>
  </w:style>
  <w:style w:type="paragraph" w:customStyle="1" w:styleId="17">
    <w:name w:val="封面论文日期"/>
    <w:basedOn w:val="1"/>
    <w:next w:val="1"/>
    <w:qFormat/>
    <w:uiPriority w:val="0"/>
    <w:pPr>
      <w:jc w:val="center"/>
    </w:pPr>
    <w:rPr>
      <w:rFonts w:ascii="黑体" w:eastAsia="黑体"/>
      <w:sz w:val="28"/>
      <w:szCs w:val="28"/>
    </w:rPr>
  </w:style>
  <w:style w:type="paragraph" w:styleId="18">
    <w:name w:val="List Paragraph"/>
    <w:basedOn w:val="1"/>
    <w:qFormat/>
    <w:uiPriority w:val="1"/>
    <w:pPr>
      <w:autoSpaceDE w:val="0"/>
      <w:autoSpaceDN w:val="0"/>
      <w:spacing w:before="2"/>
      <w:ind w:left="220" w:firstLine="479"/>
      <w:jc w:val="left"/>
    </w:pPr>
    <w:rPr>
      <w:rFonts w:cs="宋体"/>
      <w:kern w:val="0"/>
      <w:sz w:val="22"/>
      <w:szCs w:val="22"/>
      <w:lang w:val="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9823</Words>
  <Characters>11008</Characters>
  <Lines>0</Lines>
  <Paragraphs>0</Paragraphs>
  <TotalTime>1</TotalTime>
  <ScaleCrop>false</ScaleCrop>
  <LinksUpToDate>false</LinksUpToDate>
  <CharactersWithSpaces>11127</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2022-12-05T02:58:00Z</dcterms:created>
  <dc:creator>(๑•ัω•็霉╭π_π^霉</dc:creator>
  <cp:lastModifiedBy>(๑•ัω•็霉╭π_π^霉</cp:lastModifiedBy>
  <dcterms:modified xsi:type="dcterms:W3CDTF">2022-12-05T14:40:47Z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799BD56ABD4F418282493CE01E69896B</vt:lpwstr>
  </property>
</Properties>
</file>