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Contents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How to read this</w:t>
      </w:r>
      <w:r>
        <w:rPr>
          <w:b/>
          <w:bCs/>
          <w:sz w:val="20"/>
          <w:szCs w:val="20"/>
        </w:rPr>
        <w:t xml:space="preserve">	2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1. Bottom line</w:t>
      </w:r>
      <w:r>
        <w:rPr>
          <w:b/>
          <w:bCs/>
          <w:sz w:val="20"/>
          <w:szCs w:val="20"/>
        </w:rPr>
        <w:t xml:space="preserve">	2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2. Scorecard — all seven ranked</w:t>
      </w:r>
      <w:r>
        <w:rPr>
          <w:b/>
          <w:bCs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3. The structural problem: these seven do not add up</w:t>
      </w:r>
      <w:r>
        <w:rPr>
          <w:b/>
          <w:bCs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4. Path 1 — White-label enterprise concierge (DMOs)</w:t>
      </w:r>
      <w:r>
        <w:rPr>
          <w:b/>
          <w:bCs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5. Path 2 — Revenue-share on attributed incremental bookings</w:t>
      </w:r>
      <w:r>
        <w:rPr>
          <w:b/>
          <w:bCs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6. Path 3 — Booking marketplace commissions</w:t>
      </w:r>
      <w:r>
        <w:rPr>
          <w:b/>
          <w:bCs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7. Path 4 — Corporate / group planning</w:t>
      </w:r>
      <w:r>
        <w:rPr>
          <w:b/>
          <w:bCs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8. Path 5 — Data and analytics SaaS</w:t>
      </w:r>
      <w:r>
        <w:rPr>
          <w:b/>
          <w:bCs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9. Path 6 — Managed creator campaigns</w:t>
      </w:r>
      <w:r>
        <w:rPr>
          <w:b/>
          <w:bCs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10. Path 7 — Premium consumer membership</w:t>
      </w:r>
      <w:r>
        <w:rPr>
          <w:b/>
          <w:bCs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11. What I would actually do</w:t>
      </w:r>
      <w:r>
        <w:rPr>
          <w:b/>
          <w:bCs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12. Sources</w:t>
      </w:r>
      <w:r>
        <w:rPr>
          <w:b/>
          <w:bCs/>
          <w:sz w:val="20"/>
          <w:szCs w:val="20"/>
        </w:rPr>
        <w:t xml:space="preserve">	12</w:t>
      </w:r>
    </w:p>
    <w:p>
      <w:r>
        <w:br w:type="page"/>
      </w:r>
    </w:p>
    <w:p>
      <w:pPr>
        <w:pStyle w:val="Heading1"/>
        <w:spacing w:after="120" w:before="320"/>
      </w:pPr>
      <w:r>
        <w:t xml:space="preserve">XPMatch — Seven Revenue Paths, Validated</w:t>
      </w:r>
    </w:p>
    <w:p>
      <w:pPr>
        <w:spacing w:after="120"/>
        <w:jc w:val="left"/>
      </w:pPr>
      <w:r>
        <w:t xml:space="preserve">Prepared Tuesday, Sep 22, 2026 · Companion to </w:t>
      </w:r>
      <w:r>
        <w:rPr>
          <w:rFonts w:ascii="Consolas" w:cs="Consolas" w:eastAsia="Consolas" w:hAnsi="Consolas"/>
        </w:rPr>
        <w:t xml:space="preserve">1-business-summary.md</w:t>
      </w:r>
      <w:r>
        <w:t xml:space="preserve"> and </w:t>
      </w:r>
      <w:r>
        <w:rPr>
          <w:rFonts w:ascii="Consolas" w:cs="Consolas" w:eastAsia="Consolas" w:hAnsi="Consolas"/>
        </w:rPr>
        <w:t xml:space="preserve">2-financial-model.md</w:t>
      </w:r>
      <w:r>
        <w:t xml:space="preserve"> Research: live web search and Firecrawl, Sep 22, 2026. Every external figure is cited in §11.</w:t>
      </w:r>
    </w:p>
    <w:p>
      <w:pPr>
        <w:pStyle w:val="Heading2"/>
        <w:spacing w:after="120" w:before="260"/>
      </w:pPr>
      <w:r>
        <w:t xml:space="preserve">How to read this</w:t>
      </w:r>
    </w:p>
    <w:p>
      <w:pPr>
        <w:spacing w:after="120"/>
        <w:jc w:val="left"/>
      </w:pPr>
      <w:r>
        <w:rPr>
          <w:b/>
          <w:bCs/>
        </w:rPr>
        <w:t xml:space="preserve">Your arithmetic is correct on all seven paths.</w:t>
      </w:r>
      <w:r>
        <w:t xml:space="preserve"> Every multiplication checks out to the dollar. So this document does not "correct your math" — it tests the </w:t>
      </w:r>
      <w:r>
        <w:rPr>
          <w:b/>
          <w:bCs/>
        </w:rPr>
        <w:t xml:space="preserve">inputs</w:t>
      </w:r>
      <w:r>
        <w:t xml:space="preserve"> the math rests on, against published prices and against the volumes your own three-year model produces.</w:t>
      </w:r>
    </w:p>
    <w:p>
      <w:pPr>
        <w:spacing w:after="120"/>
        <w:jc w:val="left"/>
      </w:pPr>
      <w:r>
        <w:t xml:space="preserve">Each path gets: the arithmetic check, which inputs are verified and which are assumed, the </w:t>
      </w:r>
      <w:r>
        <w:rPr>
          <w:b/>
          <w:bCs/>
        </w:rPr>
        <w:t xml:space="preserve">binding constraint</w:t>
      </w:r>
      <w:r>
        <w:t xml:space="preserve"> (the one thing that decides the outcome), corrected math where a published figure contradicts an assumption, and a </w:t>
      </w:r>
      <w:r>
        <w:rPr>
          <w:b/>
          <w:bCs/>
        </w:rPr>
        <w:t xml:space="preserve">prediction grid</w:t>
      </w:r>
      <w:r>
        <w:t xml:space="preserve"> so you can run your own numbers rather than take mine.</w:t>
      </w:r>
    </w:p>
    <w:p>
      <w:pPr>
        <w:spacing w:after="120"/>
        <w:jc w:val="left"/>
      </w:pPr>
      <w:r>
        <w:t xml:space="preserve">Tags: </w:t>
      </w:r>
      <w:r>
        <w:rPr>
          <w:b/>
          <w:bCs/>
        </w:rPr>
        <w:t xml:space="preserve">[V]</w:t>
      </w:r>
      <w:r>
        <w:t xml:space="preserve"> verified against a cited public source · </w:t>
      </w:r>
      <w:r>
        <w:rPr>
          <w:b/>
          <w:bCs/>
        </w:rPr>
        <w:t xml:space="preserve">[E]</w:t>
      </w:r>
      <w:r>
        <w:t xml:space="preserve"> estimated from a named comparable · </w:t>
      </w:r>
      <w:r>
        <w:rPr>
          <w:b/>
          <w:bCs/>
        </w:rPr>
        <w:t xml:space="preserve">[A]</w:t>
      </w:r>
      <w:r>
        <w:t xml:space="preserve"> assumed, no evidence yet.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1. 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94"/>
        <w:gridCol w:w="3566"/>
      </w:tblGrid>
      <w:tr>
        <w:trPr>
          <w:tblHeader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Paths where the arithmetic is wrong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 of 7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Paths where a </w:t>
            </w:r>
            <w:r>
              <w:rPr>
                <w:b w:val="false"/>
                <w:bCs w:val="false"/>
                <w:sz w:val="17"/>
                <w:szCs w:val="17"/>
              </w:rPr>
              <w:t xml:space="preserve">cited comparable contradicts the assumption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paths 4, 6, 7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Paths where the </w:t>
            </w:r>
            <w:r>
              <w:rPr>
                <w:b w:val="false"/>
                <w:bCs w:val="false"/>
                <w:sz w:val="17"/>
                <w:szCs w:val="17"/>
              </w:rPr>
              <w:t xml:space="preserve">rate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is overstated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path 3 (+45%), path 6 (5.0×)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Paths that </w:t>
            </w:r>
            <w:r>
              <w:rPr>
                <w:b w:val="false"/>
                <w:bCs w:val="false"/>
                <w:sz w:val="17"/>
                <w:szCs w:val="17"/>
              </w:rPr>
              <w:t xml:space="preserve">cannot run until another path produces volume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paths 2, 3, 5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Sum of all seven as stated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$8,150,000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Sum of my grounded cases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$1,179,274</w:t>
            </w:r>
          </w:p>
        </w:tc>
      </w:tr>
      <w:tr>
        <w:trPr>
          <w:tblHeader w:val="false"/>
        </w:trPr>
        <w:tc>
          <w:tcPr>
            <w:tcW w:type="dxa" w:w="57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Gap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The gap is not sloppiness. It comes from three specific things, and each is fixable by changing an input rather than abandoning a path:</w:t>
      </w:r>
    </w:p>
    <w:p>
      <w:pPr>
        <w:spacing w:after="40" w:before="160"/>
      </w:pPr>
      <w:r>
        <w:rPr>
          <w:b/>
          <w:bCs/>
          <w:color w:val="1F3864"/>
        </w:rPr>
        <w:t xml:space="preserve">1. </w:t>
      </w:r>
      <w:r>
        <w:rPr>
          <w:b/>
          <w:bCs/>
        </w:rPr>
        <w:t xml:space="preserve">Two prices are set above what the cited comparable actually charges.</w:t>
      </w:r>
      <w:r>
        <w:rPr>
          <w:b/>
          <w:bCs/>
        </w:rPr>
        <w:t xml:space="preserve"> Path 7 assumes $15/month</w:t>
      </w:r>
    </w:p>
    <w:p>
      <w:pPr>
        <w:spacing w:after="80"/>
        <w:ind w:left="360"/>
      </w:pPr>
      <w:r>
        <w:t xml:space="preserve">citing Wanderlog Pro, which sells at </w:t>
      </w:r>
      <w:r>
        <w:rPr>
          <w:b/>
          <w:bCs/>
        </w:rPr>
        <w:t xml:space="preserve">$39.99/year — $3.33/month</w:t>
      </w:r>
      <w:r>
        <w:t xml:space="preserve"> [V]. Path 6 assumes $15,000 net per campaign, but the industry fee basis is </w:t>
      </w:r>
      <w:r>
        <w:rPr>
          <w:b/>
          <w:bCs/>
        </w:rPr>
        <w:t xml:space="preserve">10–25% of campaign budget</w:t>
      </w:r>
      <w:r>
        <w:t xml:space="preserve"> [V], so $15,000 net implies a </w:t>
      </w:r>
      <w:r>
        <w:rPr>
          <w:b/>
          <w:bCs/>
        </w:rPr>
        <w:t xml:space="preserve">$75,000 campaign</w:t>
      </w:r>
      <w:r>
        <w:t xml:space="preserve">, not a $15,000 one.</w:t>
      </w:r>
    </w:p>
    <w:p>
      <w:pPr>
        <w:spacing w:after="40" w:before="160"/>
      </w:pPr>
      <w:r>
        <w:rPr>
          <w:b/>
          <w:bCs/>
          <w:color w:val="1F3864"/>
        </w:rPr>
        <w:t xml:space="preserve">2. </w:t>
      </w:r>
      <w:r>
        <w:rPr>
          <w:b/>
          <w:bCs/>
        </w:rPr>
        <w:t xml:space="preserve">One rate is above what the partners publish.</w:t>
      </w:r>
      <w:r>
        <w:rPr>
          <w:b/>
          <w:bCs/>
        </w:rPr>
        <w:t xml:space="preserve"> Path 3 assumes an 8% blended take. Stays pay 4–6%</w:t>
      </w:r>
    </w:p>
    <w:p>
      <w:pPr>
        <w:spacing w:after="80"/>
        <w:ind w:left="360"/>
      </w:pPr>
      <w:r>
        <w:t xml:space="preserve">and activities 8% [V]; a realistic basket blends to </w:t>
      </w:r>
      <w:r>
        <w:rPr>
          <w:b/>
          <w:bCs/>
        </w:rPr>
        <w:t xml:space="preserve">5.0–6.5%</w:t>
      </w:r>
      <w:r>
        <w:t xml:space="preserve">.</w:t>
      </w:r>
    </w:p>
    <w:p>
      <w:pPr>
        <w:spacing w:after="40" w:before="160"/>
      </w:pPr>
      <w:r>
        <w:rPr>
          <w:b/>
          <w:bCs/>
          <w:color w:val="1F3864"/>
        </w:rPr>
        <w:t xml:space="preserve">3. </w:t>
      </w:r>
      <w:r>
        <w:rPr>
          <w:b/>
          <w:bCs/>
        </w:rPr>
        <w:t xml:space="preserve">Three paths are priced as if the audience already exists.</w:t>
      </w:r>
      <w:r>
        <w:rPr>
          <w:b/>
          <w:bCs/>
        </w:rPr>
        <w:t xml:space="preserve"> Paths 2, 3 and 5 all need booked</w:t>
      </w:r>
    </w:p>
    <w:p>
      <w:pPr>
        <w:spacing w:after="80"/>
        <w:ind w:left="360"/>
      </w:pPr>
      <w:r>
        <w:t xml:space="preserve">volume or a preference dataset that only paths 1, 4 or 7 can produce. They are </w:t>
      </w:r>
      <w:r>
        <w:rPr>
          <w:b/>
          <w:bCs/>
        </w:rPr>
        <w:t xml:space="preserve">downstream</w:t>
      </w:r>
      <w:r>
        <w:t xml:space="preserve">, not parallel.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2. Scorecard — all seven ranked</w:t>
      </w:r>
    </w:p>
    <w:p>
      <w:pPr>
        <w:spacing w:after="120"/>
        <w:jc w:val="left"/>
      </w:pPr>
      <w:r>
        <w:t xml:space="preserve">Ranked by </w:t>
      </w:r>
      <w:r>
        <w:rPr>
          <w:b/>
          <w:bCs/>
        </w:rPr>
        <w:t xml:space="preserve">grounded revenue ÷ effort to first dollar</w:t>
      </w:r>
      <w:r>
        <w:t xml:space="preserve">, not by headline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83"/>
        <w:gridCol w:w="585"/>
        <w:gridCol w:w="560"/>
        <w:gridCol w:w="2123"/>
        <w:gridCol w:w="1649"/>
        <w:gridCol w:w="25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Path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You claimed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Grounded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Binding constraint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Can start today?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Group / corporate planning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$750,000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$180,000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Founder hours — it is a services P&amp;L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Real market verified; cited comparable is wrong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White-label DMO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$1,200,000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$216,000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Reaching ~20 of the ~240 DMOs with budget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Yes, 6–18mo cycle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Price band plausible; GuideGeek got to 30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Premium membership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$1,800,000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$330,000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Price</w:t>
            </w:r>
            <w:r>
              <w:rPr>
                <w:b w:val="false"/>
                <w:bCs w:val="false"/>
                <w:sz w:val="15"/>
                <w:szCs w:val="15"/>
              </w:rPr>
              <w:t xml:space="preserve"> — $180/yr is 3.6× the category top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Comparable contradicts the price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Creator campaigns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$60,000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Fee basis is % of budget, not flat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5.0× overstated on like-for-like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Booking commissions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$1,600,000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$189,274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Booked trip volume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— needs users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Rate overstated 45%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 / analytics SaaS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$1,200,000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$144,000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 supply</w:t>
            </w:r>
            <w:r>
              <w:rPr>
                <w:b w:val="false"/>
                <w:bCs w:val="false"/>
                <w:sz w:val="15"/>
                <w:szCs w:val="15"/>
              </w:rPr>
              <w:t xml:space="preserve">, not demand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— needs a panel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Category real, pricing opaque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Revenue share</w:t>
            </w:r>
          </w:p>
        </w:tc>
        <w:tc>
          <w:tcPr>
            <w:tcW w:type="dxa" w:w="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$1,000,000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$60,000</w:t>
            </w:r>
          </w:p>
        </w:tc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Proving incrementality to a sophisticated partner</w:t>
            </w:r>
          </w:p>
        </w:tc>
        <w:tc>
          <w:tcPr>
            <w:tcW w:type="dxa" w:w="16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— needs volume + attribution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Weakest evidence of the seven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3. The structural problem: these seven do not add up</w:t>
      </w:r>
    </w:p>
    <w:p>
      <w:pPr>
        <w:spacing w:after="120"/>
        <w:jc w:val="left"/>
      </w:pPr>
      <w:r>
        <w:t xml:space="preserve">Summing them to $8.15M </w:t>
      </w:r>
      <w:r>
        <w:rPr>
          <w:b/>
          <w:bCs/>
        </w:rPr>
        <w:t xml:space="preserve">double-counts the same volume and the same buyer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rPr>
          <w:b/>
          <w:bCs/>
        </w:rPr>
        <w:t xml:space="preserve">Paths 2, 3 and 5 all monetise the same trips.</w:t>
      </w:r>
      <w:r>
        <w:t xml:space="preserve"> A trip that produces a booking commission (3) is the same trip inside the attributed GMV of a revenue-share deal (2), and the same trip whose preference data you would sell (5). Counting it three times triples one unit of demand.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rPr>
          <w:b/>
          <w:bCs/>
        </w:rPr>
        <w:t xml:space="preserve">Paths 1 and 5 sell to the same buyer out of the same budget line.</w:t>
      </w:r>
      <w:r>
        <w:t xml:space="preserve"> Both target DMOs. A destination paying you $5,000/month for a white-label planner is </w:t>
      </w:r>
      <w:r>
        <w:rPr>
          <w:i/>
          <w:iCs/>
        </w:rPr>
        <w:t xml:space="preserve">less</w:t>
      </w:r>
      <w:r>
        <w:t xml:space="preserve"> likely, not more, to also pay $2,000/month for analytics — it is one vendor line item in one budget.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rPr>
          <w:b/>
          <w:bCs/>
        </w:rPr>
        <w:t xml:space="preserve">Paths 4 and 6 are agency businesses.</w:t>
      </w:r>
      <w:r>
        <w:t xml:space="preserve"> They consume founder hours per unit of revenue and do not compound. They also do not transfer to a buyer, which matters given the month-24 exit thesis.</w:t>
      </w:r>
    </w:p>
    <w:p>
      <w:pPr>
        <w:spacing w:after="120"/>
        <w:jc w:val="left"/>
      </w:pPr>
      <w:r>
        <w:t xml:space="preserve">A defensible combined number counts each unit of demand once. With two founders, roughly </w:t>
      </w:r>
      <w:r>
        <w:rPr>
          <w:b/>
          <w:bCs/>
        </w:rPr>
        <w:t xml:space="preserve">fifty working hours a week between you [A]</w:t>
      </w:r>
      <w:r>
        <w:t xml:space="preserve">, and no revenue today, the realistic question is not "what do all seven produce" but </w:t>
      </w:r>
      <w:r>
        <w:rPr>
          <w:b/>
          <w:bCs/>
        </w:rPr>
        <w:t xml:space="preserve">"which two"</w:t>
      </w:r>
      <w:r>
        <w:t xml:space="preserve"> — the same conclusion the twelve-P review reached for different reasons.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4. Path 1 — White-label enterprise concierge (DMOs)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Annual SaaS contracts for a branded XPMatch embedded on the client's site. $1,500–$20,000+/month. 20 clients at $5,000/month = $1.2M ARR.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20 × $5,000 × 12 = $1,200,000. ✓</w:t>
      </w:r>
    </w:p>
    <w:p>
      <w:pPr>
        <w:pStyle w:val="Heading3"/>
        <w:spacing w:after="120" w:before="260"/>
      </w:pPr>
      <w:r>
        <w:t xml:space="preserve">What the research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1409"/>
        <w:gridCol w:w="5234"/>
      </w:tblGrid>
      <w:tr>
        <w:trPr>
          <w:tblHeader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$1,500–20,000/mo price band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 supported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Consistent with mid-market vertical SaaS. Simplified.Travel and mTrip sell white-label DMO/agency itinerary tools; neither publishes pricing ("Book a Demo"), which is itself the signal — this is a negotiated enterprise sale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DMO budget headroom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 partly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DMOs allocate </w:t>
            </w:r>
            <w:r>
              <w:rPr>
                <w:b w:val="false"/>
                <w:bCs w:val="false"/>
                <w:sz w:val="17"/>
                <w:szCs w:val="17"/>
              </w:rPr>
              <w:t xml:space="preserve">15–28% of marketing budget to website, SEO, content and CRM</w:t>
            </w:r>
            <w:r>
              <w:rPr>
                <w:b w:val="false"/>
                <w:bCs w:val="false"/>
                <w:sz w:val="17"/>
                <w:szCs w:val="17"/>
              </w:rPr>
              <w:t xml:space="preserve">. For a $60k/yr contract to be ≤20% of that line, the DMO needs a </w:t>
            </w:r>
            <w:r>
              <w:rPr>
                <w:b w:val="false"/>
                <w:bCs w:val="false"/>
                <w:sz w:val="17"/>
                <w:szCs w:val="17"/>
              </w:rPr>
              <w:t xml:space="preserve">web budget ≥$300k</w:t>
            </w:r>
            <w:r>
              <w:rPr>
                <w:b w:val="false"/>
                <w:bCs w:val="false"/>
                <w:sz w:val="17"/>
                <w:szCs w:val="17"/>
              </w:rPr>
              <w:t xml:space="preserve">, implying a </w:t>
            </w:r>
            <w:r>
              <w:rPr>
                <w:b w:val="false"/>
                <w:bCs w:val="false"/>
                <w:sz w:val="17"/>
                <w:szCs w:val="17"/>
              </w:rPr>
              <w:t xml:space="preserve">$1.1–2.0M+ total marketing budget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Market size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~2,400 DMOs globally</w:t>
            </w:r>
            <w:r>
              <w:rPr>
                <w:b w:val="false"/>
                <w:bCs w:val="false"/>
                <w:sz w:val="17"/>
                <w:szCs w:val="17"/>
              </w:rPr>
              <w:t xml:space="preserve"> (2021). Only the top tier clears a $1M+ marketing budget — call it </w:t>
            </w:r>
            <w:r>
              <w:rPr>
                <w:b w:val="false"/>
                <w:bCs w:val="false"/>
                <w:sz w:val="17"/>
                <w:szCs w:val="17"/>
              </w:rPr>
              <w:t xml:space="preserve">120–240 organisations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Budget direction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 favourable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41% of DMOs increased digital spend in 2026</w:t>
            </w:r>
            <w:r>
              <w:rPr>
                <w:b w:val="false"/>
                <w:bCs w:val="false"/>
                <w:sz w:val="17"/>
                <w:szCs w:val="17"/>
              </w:rPr>
              <w:t xml:space="preserve">, 41% flat, 13% cut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Proof the model works</w:t>
            </w:r>
          </w:p>
        </w:tc>
        <w:tc>
          <w:tcPr>
            <w:tcW w:type="dxa" w:w="1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  <w:tc>
          <w:tcPr>
            <w:tcW w:type="dxa" w:w="52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GuideGeek (Matador Network) monetises precisely this way — white-label AI licensed to DMOs — and reached </w:t>
            </w:r>
            <w:r>
              <w:rPr>
                <w:b w:val="false"/>
                <w:bCs w:val="false"/>
                <w:sz w:val="17"/>
                <w:szCs w:val="17"/>
              </w:rPr>
              <w:t xml:space="preserve">30+ partners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The binding constraint</w:t>
      </w:r>
    </w:p>
    <w:p>
      <w:pPr>
        <w:spacing w:after="120"/>
        <w:jc w:val="left"/>
      </w:pPr>
      <w:r>
        <w:rPr>
          <w:b/>
          <w:bCs/>
        </w:rPr>
        <w:t xml:space="preserve">20 clients is 8–17% of every DMO on earth with the budget to buy this.</w:t>
      </w:r>
      <w:r>
        <w:t xml:space="preserve"> GuideGeek reached ~30 — and it came with a media brand, 1.5M users and editorial credibility. XPMatch would be approaching them with zero reference customers.</w:t>
      </w:r>
    </w:p>
    <w:p>
      <w:pPr>
        <w:spacing w:after="120"/>
        <w:jc w:val="left"/>
      </w:pPr>
      <w:r>
        <w:t xml:space="preserve">Two things the claim does not price: the </w:t>
      </w:r>
      <w:r>
        <w:rPr>
          <w:b/>
          <w:bCs/>
        </w:rPr>
        <w:t xml:space="preserve">white-label build does not exist</w:t>
      </w:r>
      <w:r>
        <w:t xml:space="preserve"> in the codebase (multi-tenant theming, client admin, SSO, SLAs, a security review), realistically </w:t>
      </w:r>
      <w:r>
        <w:rPr>
          <w:b/>
          <w:bCs/>
        </w:rPr>
        <w:t xml:space="preserve">6–10 weeks</w:t>
      </w:r>
      <w:r>
        <w:t xml:space="preserve">; and DMO procurement runs on </w:t>
      </w:r>
      <w:r>
        <w:rPr>
          <w:b/>
          <w:bCs/>
        </w:rPr>
        <w:t xml:space="preserve">annual budget cycles with RFPs</w:t>
      </w:r>
      <w:r>
        <w:t xml:space="preserve">, so a deal signed in month 3 may not bill until month 12.</w:t>
      </w:r>
    </w:p>
    <w:p>
      <w:pPr>
        <w:pStyle w:val="Heading3"/>
        <w:spacing w:after="120" w:before="260"/>
      </w:pPr>
      <w:r>
        <w:t xml:space="preserve">Corrected math</w:t>
      </w:r>
    </w:p>
    <w:p>
      <w:pPr>
        <w:spacing w:after="120"/>
        <w:jc w:val="left"/>
      </w:pPr>
      <w:r>
        <w:t xml:space="preserve">Nothing to correct — the price band and the model are sound. What moves is </w:t>
      </w:r>
      <w:r>
        <w:rPr>
          <w:b/>
          <w:bCs/>
        </w:rPr>
        <w:t xml:space="preserve">client count and ramp</w:t>
      </w:r>
      <w:r>
        <w:t xml:space="preserve">.</w:t>
      </w:r>
    </w:p>
    <w:p>
      <w:pPr>
        <w:pStyle w:val="Heading3"/>
        <w:spacing w:after="120" w:before="260"/>
      </w:pPr>
      <w:r>
        <w:t xml:space="preserve">Prediction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2"/>
        <w:gridCol w:w="1228"/>
        <w:gridCol w:w="1228"/>
        <w:gridCol w:w="1534"/>
        <w:gridCol w:w="1534"/>
        <w:gridCol w:w="1534"/>
      </w:tblGrid>
      <w:tr>
        <w:trPr>
          <w:tblHeader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Clients \ Price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$1.5k/mo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$3k/mo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$5k/mo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$8k/mo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$12k/mo</w:t>
            </w:r>
          </w:p>
        </w:tc>
      </w:tr>
      <w:tr>
        <w:trPr>
          <w:tblHeader w:val="false"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$54,000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$108,000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$180,000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$288,000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$432,000</w:t>
            </w:r>
          </w:p>
        </w:tc>
      </w:tr>
      <w:tr>
        <w:trPr>
          <w:tblHeader w:val="false"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$108,000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$216,000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$360,000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$576,000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$864,000</w:t>
            </w:r>
          </w:p>
        </w:tc>
      </w:tr>
      <w:tr>
        <w:trPr>
          <w:tblHeader w:val="false"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$180,000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$360,000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$600,000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$960,000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$1,440,000</w:t>
            </w:r>
          </w:p>
        </w:tc>
      </w:tr>
      <w:tr>
        <w:trPr>
          <w:tblHeader w:val="false"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$270,000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$540,000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$900,000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$1,440,000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$2,160,000</w:t>
            </w:r>
          </w:p>
        </w:tc>
      </w:tr>
      <w:tr>
        <w:trPr>
          <w:tblHeader w:val="false"/>
        </w:trPr>
        <w:tc>
          <w:tcPr>
            <w:tcW w:type="dxa" w:w="2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$360,000</w:t>
            </w:r>
          </w:p>
        </w:tc>
        <w:tc>
          <w:tcPr>
            <w:tcW w:type="dxa" w:w="12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$720,000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$1,200,000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$1,920,000</w:t>
            </w:r>
          </w:p>
        </w:tc>
        <w:tc>
          <w:tcPr>
            <w:tcW w:type="dxa" w:w="15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$2,880,000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6 clients × $3,000/mo = $216,000 ARR</w:t>
      </w:r>
      <w:r>
        <w:t xml:space="preserve"> by end of year 2 [A]. Your 20 × $5,000 is the year-4–5 case if the first six land and reference well.</w:t>
      </w:r>
    </w:p>
    <w:p>
      <w:pPr>
        <w:spacing w:after="120"/>
        <w:jc w:val="left"/>
      </w:pPr>
      <w:r>
        <w:rPr>
          <w:b/>
          <w:bCs/>
        </w:rPr>
        <w:t xml:space="preserve">Verdict: strongest strategic path of the seven.</w:t>
      </w:r>
      <w:r>
        <w:t xml:space="preserve"> 90%+ margin, recurring, and it is exactly the asset an advisor platform or OTA buys. Slow to start, compounds hard.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5. Path 2 — Revenue-share on attributed incremental bookings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5%–25% of attributed incremental revenue. $10M attributed GMV × 10% take = $1M.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$10,000,000 × 0.10 = $1,000,000. ✓</w:t>
      </w:r>
    </w:p>
    <w:p>
      <w:pPr>
        <w:pStyle w:val="Heading3"/>
        <w:spacing w:after="120" w:before="260"/>
      </w:pPr>
      <w:r>
        <w:t xml:space="preserve">What the research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1591"/>
        <w:gridCol w:w="4867"/>
      </w:tblGrid>
      <w:tr>
        <w:trPr>
          <w:tblHeader/>
        </w:trPr>
        <w:tc>
          <w:tcPr>
            <w:tcW w:type="dxa" w:w="2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5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5–25% take on performance deals</w:t>
            </w:r>
          </w:p>
        </w:tc>
        <w:tc>
          <w:tcPr>
            <w:tcW w:type="dxa" w:w="15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 plausible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published rate card exists for this structure — it is bilaterally negotiated. OTA commission context: </w:t>
            </w:r>
            <w:r>
              <w:rPr>
                <w:b w:val="false"/>
                <w:bCs w:val="false"/>
                <w:sz w:val="17"/>
                <w:szCs w:val="17"/>
              </w:rPr>
              <w:t xml:space="preserve">15–30% supplier commission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so a 10% share of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incremental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is not unreasonable as a share of the partner's own margin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$10M attributed GMV</w:t>
            </w:r>
          </w:p>
        </w:tc>
        <w:tc>
          <w:tcPr>
            <w:tcW w:type="dxa" w:w="15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 unsupported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At a $940 basket this is </w:t>
            </w:r>
            <w:r>
              <w:rPr>
                <w:b w:val="false"/>
                <w:bCs w:val="false"/>
                <w:sz w:val="17"/>
                <w:szCs w:val="17"/>
              </w:rPr>
              <w:t xml:space="preserve">10,638 bookings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</w:t>
            </w:r>
            <w:r>
              <w:rPr>
                <w:b w:val="false"/>
                <w:bCs w:val="false"/>
                <w:sz w:val="17"/>
                <w:szCs w:val="17"/>
              </w:rPr>
              <w:t xml:space="preserve">0.7× every trip your Year-3 model plans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(14,644), all converting and all accepted as incremental</w:t>
            </w:r>
          </w:p>
        </w:tc>
      </w:tr>
      <w:tr>
        <w:trPr>
          <w:tblHeader w:val="false"/>
        </w:trPr>
        <w:tc>
          <w:tcPr>
            <w:tcW w:type="dxa" w:w="2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"Incremental" being accepted</w:t>
            </w:r>
          </w:p>
        </w:tc>
        <w:tc>
          <w:tcPr>
            <w:tcW w:type="dxa" w:w="15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 the real risk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Sophisticated partners (LHW, Travelpass) run </w:t>
            </w:r>
            <w:r>
              <w:rPr>
                <w:b w:val="false"/>
                <w:bCs w:val="false"/>
                <w:sz w:val="17"/>
                <w:szCs w:val="17"/>
              </w:rPr>
              <w:t xml:space="preserve">holdout tests</w:t>
            </w:r>
            <w:r>
              <w:rPr>
                <w:b w:val="false"/>
                <w:bCs w:val="false"/>
                <w:sz w:val="17"/>
                <w:szCs w:val="17"/>
              </w:rPr>
              <w:t xml:space="preserve">. Typical accepted incrementality is well under 100%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The binding constraint</w:t>
      </w:r>
    </w:p>
    <w:p>
      <w:pPr>
        <w:spacing w:after="120"/>
        <w:jc w:val="left"/>
      </w:pPr>
      <w:r>
        <w:rPr>
          <w:b/>
          <w:bCs/>
        </w:rPr>
        <w:t xml:space="preserve">The word "incremental" is doing all the work, and it is the hardest word in travel partnerships.</w:t>
      </w:r>
      <w:r>
        <w:t xml:space="preserve"> You are asking a partner to agree that a booking would not have happened without you. That requires attribution infrastructure you do not have, a methodology they accept, and usually a holdout group that mechanically reduces the number you get paid on.</w:t>
      </w:r>
    </w:p>
    <w:p>
      <w:pPr>
        <w:spacing w:after="120"/>
        <w:jc w:val="left"/>
      </w:pPr>
      <w:r>
        <w:t xml:space="preserve">At 30% accepted incrementality — a fair planning assumption — your $10M attributed becomes </w:t>
      </w:r>
      <w:r>
        <w:rPr>
          <w:b/>
          <w:bCs/>
        </w:rPr>
        <w:t xml:space="preserve">$3M payable</w:t>
      </w:r>
      <w:r>
        <w:t xml:space="preserve">, and 10% of that is </w:t>
      </w:r>
      <w:r>
        <w:rPr>
          <w:b/>
          <w:bCs/>
        </w:rPr>
        <w:t xml:space="preserve">$300,000</w:t>
      </w:r>
      <w:r>
        <w:t xml:space="preserve">, not $1M.</w:t>
      </w:r>
    </w:p>
    <w:p>
      <w:pPr>
        <w:pStyle w:val="Heading3"/>
        <w:spacing w:after="120" w:before="260"/>
      </w:pPr>
      <w:r>
        <w:t xml:space="preserve">Prediction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59"/>
        <w:gridCol w:w="871"/>
        <w:gridCol w:w="871"/>
        <w:gridCol w:w="871"/>
        <w:gridCol w:w="1088"/>
      </w:tblGrid>
      <w:tr>
        <w:trPr>
          <w:tblHeader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Attributed GMV \ Incrementality accepted (at 10% take)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20% inc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30% inc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50% inc</w:t>
            </w:r>
          </w:p>
        </w:tc>
        <w:tc>
          <w:tcPr>
            <w:tcW w:type="dxa" w:w="1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100% inc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$1M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$50,000</w:t>
            </w:r>
          </w:p>
        </w:tc>
        <w:tc>
          <w:tcPr>
            <w:tcW w:type="dxa" w:w="1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$100,000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$2M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$100,000</w:t>
            </w:r>
          </w:p>
        </w:tc>
        <w:tc>
          <w:tcPr>
            <w:tcW w:type="dxa" w:w="1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$200,000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$5M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$250,000</w:t>
            </w:r>
          </w:p>
        </w:tc>
        <w:tc>
          <w:tcPr>
            <w:tcW w:type="dxa" w:w="1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$500,000</w:t>
            </w:r>
          </w:p>
        </w:tc>
      </w:tr>
      <w:tr>
        <w:trPr>
          <w:tblHeader w:val="false"/>
        </w:trPr>
        <w:tc>
          <w:tcPr>
            <w:tcW w:type="dxa" w:w="56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$10M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$300,000</w:t>
            </w:r>
          </w:p>
        </w:tc>
        <w:tc>
          <w:tcPr>
            <w:tcW w:type="dxa" w:w="8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$500,000</w:t>
            </w:r>
          </w:p>
        </w:tc>
        <w:tc>
          <w:tcPr>
            <w:tcW w:type="dxa" w:w="1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1 partner, $2M attributed, 30% incrementality accepted, 10% take = $60,000</w:t>
      </w:r>
      <w:r>
        <w:t xml:space="preserve"> [A].</w:t>
      </w:r>
    </w:p>
    <w:p>
      <w:pPr>
        <w:spacing w:after="120"/>
        <w:jc w:val="left"/>
      </w:pPr>
      <w:r>
        <w:rPr>
          <w:b/>
          <w:bCs/>
        </w:rPr>
        <w:t xml:space="preserve">Verdict: weakest evidence of the seven, and the one I would defer longest.</w:t>
      </w:r>
      <w:r>
        <w:t xml:space="preserve"> It is not a bad model — it is a model that requires you to already be big enough that a partner will negotiate. Revisit once path 3 is running and you can show a booking curve.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6. Path 3 — Booking marketplace commissions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5%–25% of booking value. $20M GMV × 8% blended take = $1.6M.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$20,000,000 × 0.08 = $1,600,000. ✓ </w:t>
      </w:r>
      <w:r>
        <w:rPr>
          <w:b/>
          <w:bCs/>
        </w:rPr>
        <w:t xml:space="preserve">The rate is not.</w:t>
      </w:r>
    </w:p>
    <w:p>
      <w:pPr>
        <w:pStyle w:val="Heading3"/>
        <w:spacing w:after="120" w:before="260"/>
      </w:pPr>
      <w:r>
        <w:t xml:space="preserve">What the research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6953"/>
        <w:gridCol w:w="802"/>
      </w:tblGrid>
      <w:tr>
        <w:trPr>
          <w:tblHeader/>
        </w:trPr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Partner</w:t>
            </w:r>
          </w:p>
        </w:tc>
        <w:tc>
          <w:tcPr>
            <w:tcW w:type="dxa" w:w="69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Published affiliate rate</w:t>
            </w:r>
          </w:p>
        </w:tc>
        <w:tc>
          <w:tcPr>
            <w:tcW w:type="dxa" w:w="8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Viator</w:t>
            </w:r>
          </w:p>
        </w:tc>
        <w:tc>
          <w:tcPr>
            <w:tcW w:type="dxa" w:w="69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8%</w:t>
            </w:r>
            <w:r>
              <w:rPr>
                <w:b w:val="false"/>
                <w:bCs w:val="false"/>
                <w:sz w:val="17"/>
                <w:szCs w:val="17"/>
              </w:rPr>
              <w:t xml:space="preserve"> on completed bookings, 30-day attribution</w:t>
            </w:r>
          </w:p>
        </w:tc>
        <w:tc>
          <w:tcPr>
            <w:tcW w:type="dxa" w:w="8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GetYourGuide</w:t>
            </w:r>
          </w:p>
        </w:tc>
        <w:tc>
          <w:tcPr>
            <w:tcW w:type="dxa" w:w="69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8%</w:t>
            </w:r>
            <w:r>
              <w:rPr>
                <w:b w:val="false"/>
                <w:bCs w:val="false"/>
                <w:sz w:val="17"/>
                <w:szCs w:val="17"/>
              </w:rPr>
              <w:t xml:space="preserve"> affiliate (separate from the 20–30% they charge suppliers)</w:t>
            </w:r>
          </w:p>
        </w:tc>
        <w:tc>
          <w:tcPr>
            <w:tcW w:type="dxa" w:w="8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Booking.com</w:t>
            </w:r>
          </w:p>
        </w:tc>
        <w:tc>
          <w:tcPr>
            <w:tcW w:type="dxa" w:w="69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4–8% of net sale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depending on programme; your own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REVENUE_MODEL.md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records </w:t>
            </w:r>
            <w:r>
              <w:rPr>
                <w:b w:val="false"/>
                <w:bCs w:val="false"/>
                <w:sz w:val="17"/>
                <w:szCs w:val="17"/>
              </w:rPr>
              <w:t xml:space="preserve">~4% of stay value</w:t>
            </w:r>
          </w:p>
        </w:tc>
        <w:tc>
          <w:tcPr>
            <w:tcW w:type="dxa" w:w="8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Expedia</w:t>
            </w:r>
          </w:p>
        </w:tc>
        <w:tc>
          <w:tcPr>
            <w:tcW w:type="dxa" w:w="69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up to 4.8%</w:t>
            </w:r>
            <w:r>
              <w:rPr>
                <w:b w:val="false"/>
                <w:bCs w:val="false"/>
                <w:sz w:val="17"/>
                <w:szCs w:val="17"/>
              </w:rPr>
              <w:t xml:space="preserve"> on hotels</w:t>
            </w:r>
          </w:p>
        </w:tc>
        <w:tc>
          <w:tcPr>
            <w:tcW w:type="dxa" w:w="8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The 5–25% band in your note conflates two different things.</w:t>
      </w:r>
      <w:r>
        <w:t xml:space="preserve"> The 20–30% figures are what OTAs charge </w:t>
      </w:r>
      <w:r>
        <w:rPr>
          <w:i/>
          <w:iCs/>
        </w:rPr>
        <w:t xml:space="preserve">suppliers</w:t>
      </w:r>
      <w:r>
        <w:t xml:space="preserve"> to list. What a </w:t>
      </w:r>
      <w:r>
        <w:rPr>
          <w:i/>
          <w:iCs/>
        </w:rPr>
        <w:t xml:space="preserve">referrer</w:t>
      </w:r>
      <w:r>
        <w:t xml:space="preserve"> earns is the affiliate rate: </w:t>
      </w:r>
      <w:r>
        <w:rPr>
          <w:b/>
          <w:bCs/>
        </w:rPr>
        <w:t xml:space="preserve">4–8%</w:t>
      </w:r>
      <w:r>
        <w:t xml:space="preserve">. You are the referrer.</w:t>
      </w:r>
    </w:p>
    <w:p>
      <w:pPr>
        <w:pStyle w:val="Heading3"/>
        <w:spacing w:after="120" w:before="260"/>
      </w:pPr>
      <w:r>
        <w:t xml:space="preserve">Corrected math</w:t>
      </w:r>
    </w:p>
    <w:p>
      <w:pPr>
        <w:spacing w:after="120"/>
        <w:jc w:val="left"/>
      </w:pPr>
      <w:r>
        <w:t xml:space="preserve">A realistic trip basket — 3-night stay ~$700 plus two activities at $120 — blends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3"/>
        <w:gridCol w:w="1755"/>
        <w:gridCol w:w="2924"/>
        <w:gridCol w:w="2048"/>
      </w:tblGrid>
      <w:tr>
        <w:trPr>
          <w:tblHeader/>
        </w:trPr>
        <w:tc>
          <w:tcPr>
            <w:tcW w:type="dxa" w:w="26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Stay rate</w:t>
            </w:r>
          </w:p>
        </w:tc>
        <w:tc>
          <w:tcPr>
            <w:tcW w:type="dxa" w:w="17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Basket</w:t>
            </w:r>
          </w:p>
        </w:tc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Commission</w:t>
            </w:r>
          </w:p>
        </w:tc>
        <w:tc>
          <w:tcPr>
            <w:tcW w:type="dxa" w:w="20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Blended</w:t>
            </w:r>
          </w:p>
        </w:tc>
      </w:tr>
      <w:tr>
        <w:trPr>
          <w:tblHeader w:val="false"/>
        </w:trPr>
        <w:tc>
          <w:tcPr>
            <w:tcW w:type="dxa" w:w="26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7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$940</w:t>
            </w:r>
          </w:p>
        </w:tc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$47.20</w:t>
            </w:r>
          </w:p>
        </w:tc>
        <w:tc>
          <w:tcPr>
            <w:tcW w:type="dxa" w:w="20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5.02%</w:t>
            </w:r>
          </w:p>
        </w:tc>
      </w:tr>
      <w:tr>
        <w:trPr>
          <w:tblHeader w:val="false"/>
        </w:trPr>
        <w:tc>
          <w:tcPr>
            <w:tcW w:type="dxa" w:w="26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17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$940</w:t>
            </w:r>
          </w:p>
        </w:tc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$54.20</w:t>
            </w:r>
          </w:p>
        </w:tc>
        <w:tc>
          <w:tcPr>
            <w:tcW w:type="dxa" w:w="20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5.77%</w:t>
            </w:r>
          </w:p>
        </w:tc>
      </w:tr>
      <w:tr>
        <w:trPr>
          <w:tblHeader w:val="false"/>
        </w:trPr>
        <w:tc>
          <w:tcPr>
            <w:tcW w:type="dxa" w:w="26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6%</w:t>
            </w:r>
          </w:p>
        </w:tc>
        <w:tc>
          <w:tcPr>
            <w:tcW w:type="dxa" w:w="17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$940</w:t>
            </w:r>
          </w:p>
        </w:tc>
        <w:tc>
          <w:tcPr>
            <w:tcW w:type="dxa" w:w="29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$61.20</w:t>
            </w:r>
          </w:p>
        </w:tc>
        <w:tc>
          <w:tcPr>
            <w:tcW w:type="dxa" w:w="20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6.51%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Blended realistic range: 5.0–6.5%. You assumed 8% — a 45% overstatement.</w:t>
      </w:r>
      <w:r>
        <w:t xml:space="preserve"> Hotels are most of the basket by value and pay the </w:t>
      </w:r>
      <w:r>
        <w:rPr>
          <w:i/>
          <w:iCs/>
        </w:rPr>
        <w:t xml:space="preserve">lowest</w:t>
      </w:r>
      <w:r>
        <w:t xml:space="preserve"> rate; only an activity-heavy mix approaches 8%.</w:t>
      </w:r>
    </w:p>
    <w:p>
      <w:pPr>
        <w:spacing w:after="120"/>
        <w:jc w:val="left"/>
      </w:pPr>
      <w:r>
        <w:t xml:space="preserve">At $20M GMV and 5.5%: </w:t>
      </w:r>
      <w:r>
        <w:rPr>
          <w:b/>
          <w:bCs/>
        </w:rPr>
        <w:t xml:space="preserve">$1,100,000</w:t>
      </w:r>
      <w:r>
        <w:t xml:space="preserve">, not $1,600,000.</w:t>
      </w:r>
    </w:p>
    <w:p>
      <w:pPr>
        <w:spacing w:after="120"/>
        <w:jc w:val="left"/>
      </w:pPr>
      <w:r>
        <w:t xml:space="preserve">Then the volume: $20M ÷ $940 = </w:t>
      </w:r>
      <w:r>
        <w:rPr>
          <w:b/>
          <w:bCs/>
        </w:rPr>
        <w:t xml:space="preserve">21,277 booked trips</w:t>
      </w:r>
      <w:r>
        <w:t xml:space="preserve">, which is </w:t>
      </w:r>
      <w:r>
        <w:rPr>
          <w:b/>
          <w:bCs/>
        </w:rPr>
        <w:t xml:space="preserve">1.5× every trip your Year-3 model plans</w:t>
      </w:r>
      <w:r>
        <w:t xml:space="preserve"> — and that model assumes only a fraction ever convert to a booking.</w:t>
      </w:r>
    </w:p>
    <w:p>
      <w:pPr>
        <w:pStyle w:val="Heading3"/>
        <w:spacing w:after="120" w:before="260"/>
      </w:pPr>
      <w:r>
        <w:t xml:space="preserve">Prediction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996"/>
        <w:gridCol w:w="996"/>
        <w:gridCol w:w="996"/>
        <w:gridCol w:w="996"/>
        <w:gridCol w:w="996"/>
      </w:tblGrid>
      <w:tr>
        <w:trPr>
          <w:tblHeader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Booked trips/yr \ Blended rate (basket $940)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4.0%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5.0%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5.5%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6.5%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8.0%</w:t>
            </w:r>
          </w:p>
        </w:tc>
      </w:tr>
      <w:tr>
        <w:trPr>
          <w:tblHeader w:val="false"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5000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$188,000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$235,000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$258,500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$305,500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$376,000</w:t>
            </w:r>
          </w:p>
        </w:tc>
      </w:tr>
      <w:tr>
        <w:trPr>
          <w:tblHeader w:val="false"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$376,000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$470,000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$517,000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$611,000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$752,000</w:t>
            </w:r>
          </w:p>
        </w:tc>
      </w:tr>
      <w:tr>
        <w:trPr>
          <w:tblHeader w:val="false"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21277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$800,015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$1,000,019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$1,100,021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$1,300,025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$1,600,030</w:t>
            </w:r>
          </w:p>
        </w:tc>
      </w:tr>
      <w:tr>
        <w:trPr>
          <w:tblHeader w:val="false"/>
        </w:trPr>
        <w:tc>
          <w:tcPr>
            <w:tcW w:type="dxa" w:w="4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40000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$1,504,000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$1,880,000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$2,068,000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$2,444,000</w:t>
            </w:r>
          </w:p>
        </w:tc>
        <w:tc>
          <w:tcPr>
            <w:tcW w:type="dxa" w:w="9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$3,008,000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14,644 Year-3 trips × 25% booking attach × $940 × 5.5% = $189,274</w:t>
      </w:r>
      <w:r>
        <w:t xml:space="preserve"> [A].</w:t>
      </w:r>
    </w:p>
    <w:p>
      <w:pPr>
        <w:spacing w:after="120"/>
        <w:jc w:val="left"/>
      </w:pPr>
      <w:r>
        <w:rPr>
          <w:b/>
          <w:bCs/>
        </w:rPr>
        <w:t xml:space="preserve">Verdict: the best economics of the seven (near-100% margin, no delivery cost) and the cheapest to switch on — 1–2 days of links.</w:t>
      </w:r>
      <w:r>
        <w:t xml:space="preserve"> But it is a </w:t>
      </w:r>
      <w:r>
        <w:rPr>
          <w:b/>
          <w:bCs/>
        </w:rPr>
        <w:t xml:space="preserve">multiplier on volume you do not have</w:t>
      </w:r>
      <w:r>
        <w:t xml:space="preserve">, not a standalone path. Ship it early precisely because it costs nothing to run while volume builds.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7. Path 4 — Corporate / group planning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$25–$100 per attendee/night plus supplier commissions and package margin. 100 group trips averaging $7,500 net revenue = $750,000.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100 × $7,500 = $750,000. ✓</w:t>
      </w:r>
    </w:p>
    <w:p>
      <w:pPr>
        <w:pStyle w:val="Heading3"/>
        <w:spacing w:after="120" w:before="260"/>
      </w:pPr>
      <w:r>
        <w:t xml:space="preserve">The cited comparable does not support the model</w:t>
      </w:r>
    </w:p>
    <w:p>
      <w:pPr>
        <w:spacing w:after="120"/>
        <w:jc w:val="left"/>
      </w:pPr>
      <w:r>
        <w:rPr>
          <w:b/>
          <w:bCs/>
        </w:rPr>
        <w:t xml:space="preserve">Pilot is free.</w:t>
      </w:r>
      <w:r>
        <w:t xml:space="preserve"> It charges no planning fee and monetises through hotel bookings. Citing Pilot's "corporate retreat and group-trip customers" as evidence for a </w:t>
      </w:r>
      <w:r>
        <w:rPr>
          <w:b/>
          <w:bCs/>
        </w:rPr>
        <w:t xml:space="preserve">$25–100 per attendee/night planning fee</w:t>
      </w:r>
      <w:r>
        <w:t xml:space="preserve"> points at a company that has decided not to charge one.</w:t>
      </w:r>
    </w:p>
    <w:p>
      <w:pPr>
        <w:spacing w:after="120"/>
        <w:jc w:val="left"/>
      </w:pPr>
      <w:r>
        <w:t xml:space="preserve">The </w:t>
      </w:r>
      <w:r>
        <w:rPr>
          <w:i/>
          <w:iCs/>
        </w:rPr>
        <w:t xml:space="preserve">real</w:t>
      </w:r>
      <w:r>
        <w:t xml:space="preserve"> market does support paid planning, just from different players: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2"/>
        <w:gridCol w:w="4087"/>
        <w:gridCol w:w="791"/>
      </w:tblGrid>
      <w:tr>
        <w:trPr>
          <w:tblHeader/>
        </w:trPr>
        <w:tc>
          <w:tcPr>
            <w:tcW w:type="dxa" w:w="44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40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Mid-tier corporate retreat, all-in</w:t>
            </w:r>
          </w:p>
        </w:tc>
        <w:tc>
          <w:tcPr>
            <w:tcW w:type="dxa" w:w="40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$400–700 per person per night</w:t>
            </w:r>
          </w:p>
        </w:tc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Executive / premium offsite</w:t>
            </w:r>
          </w:p>
        </w:tc>
        <w:tc>
          <w:tcPr>
            <w:tcW w:type="dxa" w:w="40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$750–1,200 per person per night</w:t>
            </w:r>
          </w:p>
        </w:tc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Multi-day offsite, total</w:t>
            </w:r>
          </w:p>
        </w:tc>
        <w:tc>
          <w:tcPr>
            <w:tcW w:type="dxa" w:w="40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$3,500–6,500 per person</w:t>
            </w:r>
          </w:p>
        </w:tc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Lean domestic, no flights</w:t>
            </w:r>
          </w:p>
        </w:tc>
        <w:tc>
          <w:tcPr>
            <w:tcW w:type="dxa" w:w="408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$1,000–1,800 per person</w:t>
            </w:r>
          </w:p>
        </w:tc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t xml:space="preserve">Your $25–100 pp/night is </w:t>
      </w:r>
      <w:r>
        <w:rPr>
          <w:b/>
          <w:bCs/>
        </w:rPr>
        <w:t xml:space="preserve">4–12% of the all-in trip cost</w:t>
      </w:r>
      <w:r>
        <w:t xml:space="preserve"> — a credible planning-fee ratio, and comfortably below the 78%-of-advisors-charge-a-fee norm already in your business plan.</w:t>
      </w:r>
    </w:p>
    <w:p>
      <w:pPr>
        <w:pStyle w:val="Heading3"/>
        <w:spacing w:after="120" w:before="260"/>
      </w:pPr>
      <w:r>
        <w:t xml:space="preserve">Does $7,500 net per trip hold?</w:t>
      </w:r>
    </w:p>
    <w:p>
      <w:pPr>
        <w:spacing w:after="120"/>
        <w:jc w:val="left"/>
      </w:pPr>
      <w:r>
        <w:t xml:space="preserve">At $62.50 pp/night (midpoint), $7,500 needs </w:t>
      </w:r>
      <w:r>
        <w:rPr>
          <w:b/>
          <w:bCs/>
        </w:rPr>
        <w:t xml:space="preserve">120 attendee-nights</w:t>
      </w:r>
      <w:r>
        <w:t xml:space="preserve"> — e.g. </w:t>
      </w:r>
      <w:r>
        <w:rPr>
          <w:b/>
          <w:bCs/>
        </w:rPr>
        <w:t xml:space="preserve">40 people × 3 nights</w:t>
      </w:r>
      <w:r>
        <w:t xml:space="preserve">, or 20 people × 6 nights. That is a </w:t>
      </w:r>
      <w:r>
        <w:rPr>
          <w:i/>
          <w:iCs/>
        </w:rPr>
        <w:t xml:space="preserve">large</w:t>
      </w:r>
      <w:r>
        <w:t xml:space="preserve"> corporate retreat. A more typical 20-person, 3-night offsite yields </w:t>
      </w:r>
      <w:r>
        <w:rPr>
          <w:b/>
          <w:bCs/>
        </w:rPr>
        <w:t xml:space="preserve">60 attendee-nights = $3,750</w:t>
      </w:r>
      <w:r>
        <w:t xml:space="preserve">, plus booking margin.</w:t>
      </w:r>
    </w:p>
    <w:p>
      <w:pPr>
        <w:pStyle w:val="Heading3"/>
        <w:spacing w:after="120" w:before="260"/>
      </w:pPr>
      <w:r>
        <w:t xml:space="preserve">The binding constraint</w:t>
      </w:r>
    </w:p>
    <w:p>
      <w:pPr>
        <w:spacing w:after="120"/>
        <w:jc w:val="left"/>
      </w:pPr>
      <w:r>
        <w:rPr>
          <w:b/>
          <w:bCs/>
        </w:rPr>
        <w:t xml:space="preserve">Founder hours.</w:t>
      </w:r>
      <w:r>
        <w:t xml:space="preserve"> This is a services business. At even 20 hours per group trip, 100 trips is </w:t>
      </w:r>
      <w:r>
        <w:rPr>
          <w:b/>
          <w:bCs/>
        </w:rPr>
        <w:t xml:space="preserve">2,000 hours — a full FTE beyond the founders</w:t>
      </w:r>
      <w:r>
        <w:t xml:space="preserve">, and realistically two once you add sales and corporate procurement. The $750,000 is revenue, not profit: after delivery labour expect </w:t>
      </w:r>
      <w:r>
        <w:rPr>
          <w:b/>
          <w:bCs/>
        </w:rPr>
        <w:t xml:space="preserve">40–60% gross margin</w:t>
      </w:r>
      <w:r>
        <w:t xml:space="preserve">, so roughly </w:t>
      </w:r>
      <w:r>
        <w:rPr>
          <w:b/>
          <w:bCs/>
        </w:rPr>
        <w:t xml:space="preserve">$300–450k</w:t>
      </w:r>
      <w:r>
        <w:t xml:space="preserve">.</w:t>
      </w:r>
    </w:p>
    <w:p>
      <w:pPr>
        <w:pStyle w:val="Heading3"/>
        <w:spacing w:after="120" w:before="260"/>
      </w:pPr>
      <w:r>
        <w:t xml:space="preserve">Prediction grid (revenue before delivery labour)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6"/>
        <w:gridCol w:w="1085"/>
        <w:gridCol w:w="1085"/>
        <w:gridCol w:w="1357"/>
        <w:gridCol w:w="1357"/>
      </w:tblGrid>
      <w:tr>
        <w:trPr>
          <w:tblHeader/>
        </w:trPr>
        <w:tc>
          <w:tcPr>
            <w:tcW w:type="dxa" w:w="4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 trips/yr \ Net fee per trip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$2.5k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$4.5k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$7.5k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$10k</w:t>
            </w:r>
          </w:p>
        </w:tc>
      </w:tr>
      <w:tr>
        <w:trPr>
          <w:tblHeader w:val="false"/>
        </w:trPr>
        <w:tc>
          <w:tcPr>
            <w:tcW w:type="dxa" w:w="4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$62,500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$112,500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$187,500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$250,000</w:t>
            </w:r>
          </w:p>
        </w:tc>
      </w:tr>
      <w:tr>
        <w:trPr>
          <w:tblHeader w:val="false"/>
        </w:trPr>
        <w:tc>
          <w:tcPr>
            <w:tcW w:type="dxa" w:w="4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$125,000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$225,000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$375,000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$500,000</w:t>
            </w:r>
          </w:p>
        </w:tc>
      </w:tr>
      <w:tr>
        <w:trPr>
          <w:tblHeader w:val="false"/>
        </w:trPr>
        <w:tc>
          <w:tcPr>
            <w:tcW w:type="dxa" w:w="4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$250,000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$450,000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$750,000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</w:tr>
      <w:tr>
        <w:trPr>
          <w:tblHeader w:val="false"/>
        </w:trPr>
        <w:tc>
          <w:tcPr>
            <w:tcW w:type="dxa" w:w="4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$375,000</w:t>
            </w:r>
          </w:p>
        </w:tc>
        <w:tc>
          <w:tcPr>
            <w:tcW w:type="dxa" w:w="10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$675,000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$1,125,000</w:t>
            </w:r>
          </w:p>
        </w:tc>
        <w:tc>
          <w:tcPr>
            <w:tcW w:type="dxa" w:w="13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$1,500,000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40 trips × $4,500 net = $180,000 revenue, ~$90,000 gross profit</w:t>
      </w:r>
      <w:r>
        <w:t xml:space="preserve"> [A].</w:t>
      </w:r>
    </w:p>
    <w:p>
      <w:pPr>
        <w:spacing w:after="120"/>
        <w:jc w:val="left"/>
      </w:pPr>
      <w:r>
        <w:rPr>
          <w:b/>
          <w:bCs/>
        </w:rPr>
        <w:t xml:space="preserve">Verdict: the fastest path to a real dollar, and the one I would start this month.</w:t>
      </w:r>
      <w:r>
        <w:t xml:space="preserve"> It needs no users, no volume and no integration — just a buyer. It is the same motion as your concierge offer, sold to companies instead of individuals, at 10–30× the ticket. Its weakness is that it does not compound and does not transfer to an acquirer.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8. Path 5 — Data and analytics SaaS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$500–$10,000+/month per client. 50 clients at $2,000/month = $1.2M ARR.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50 × $2,000 × 12 = $1,200,000. ✓</w:t>
      </w:r>
    </w:p>
    <w:p>
      <w:pPr>
        <w:pStyle w:val="Heading3"/>
        <w:spacing w:after="120" w:before="260"/>
      </w:pPr>
      <w:r>
        <w:t xml:space="preserve">What the research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702"/>
        <w:gridCol w:w="6084"/>
      </w:tblGrid>
      <w:tr>
        <w:trPr>
          <w:tblHeader/>
        </w:trPr>
        <w:tc>
          <w:tcPr>
            <w:tcW w:type="dxa" w:w="25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7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0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25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category is real</w:t>
            </w:r>
          </w:p>
        </w:tc>
        <w:tc>
          <w:tcPr>
            <w:tcW w:type="dxa" w:w="7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  <w:tc>
          <w:tcPr>
            <w:tcW w:type="dxa" w:w="60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Appeal and Mabrian sell destination intelligence to European DMOs; Data Appeal </w:t>
            </w:r>
            <w:r>
              <w:rPr>
                <w:b w:val="false"/>
                <w:bCs w:val="false"/>
                <w:sz w:val="17"/>
                <w:szCs w:val="17"/>
              </w:rPr>
              <w:t xml:space="preserve">acquired 70% of Mabrian for ~€3.7M</w:t>
            </w:r>
          </w:p>
        </w:tc>
      </w:tr>
      <w:tr>
        <w:trPr>
          <w:tblHeader w:val="false"/>
        </w:trPr>
        <w:tc>
          <w:tcPr>
            <w:tcW w:type="dxa" w:w="25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$500–10,000/mo pricing</w:t>
            </w:r>
          </w:p>
        </w:tc>
        <w:tc>
          <w:tcPr>
            <w:tcW w:type="dxa" w:w="7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[E]</w:t>
            </w:r>
          </w:p>
        </w:tc>
        <w:tc>
          <w:tcPr>
            <w:tcW w:type="dxa" w:w="60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Neither publishes pricing — enterprise "contact us". The band is plausible for the category but </w:t>
            </w:r>
            <w:r>
              <w:rPr>
                <w:b w:val="false"/>
                <w:bCs w:val="false"/>
                <w:sz w:val="17"/>
                <w:szCs w:val="17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25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 clients</w:t>
            </w:r>
          </w:p>
        </w:tc>
        <w:tc>
          <w:tcPr>
            <w:tcW w:type="dxa" w:w="7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  <w:tc>
          <w:tcPr>
            <w:tcW w:type="dxa" w:w="60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 of ~2,400 DMOs globally, the same pool path 1 targets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That €3.7M acquisition price is the most useful number here.</w:t>
      </w:r>
      <w:r>
        <w:t xml:space="preserve"> It says the </w:t>
      </w:r>
      <w:r>
        <w:rPr>
          <w:i/>
          <w:iCs/>
        </w:rPr>
        <w:t xml:space="preserve">category leader</w:t>
      </w:r>
      <w:r>
        <w:t xml:space="preserve"> in destination intelligence was worth single-digit millions for a 70% stake. A $1.2M ARR analytics line would make XPMatch a meaningful fraction of the whole category — from a standing start, against incumbents with card-spend and mobility data.</w:t>
      </w:r>
    </w:p>
    <w:p>
      <w:pPr>
        <w:pStyle w:val="Heading3"/>
        <w:spacing w:after="120" w:before="260"/>
      </w:pPr>
      <w:r>
        <w:t xml:space="preserve">The binding constraint</w:t>
      </w:r>
    </w:p>
    <w:p>
      <w:pPr>
        <w:spacing w:after="120"/>
        <w:jc w:val="left"/>
      </w:pPr>
      <w:r>
        <w:rPr>
          <w:b/>
          <w:bCs/>
        </w:rPr>
        <w:t xml:space="preserve">Data supply, not demand.</w:t>
      </w:r>
      <w:r>
        <w:t xml:space="preserve"> You cannot sell aggregated preference trends without a panel. Your Year-3 model produces ~62,400 cumulative signups and 1,695 paying users. That is a thin dataset for destination-level demand forecasting, and a DMO comparing it against Mabrian — who sell mobility and spend data across whole countries — will notice.</w:t>
      </w:r>
    </w:p>
    <w:p>
      <w:pPr>
        <w:spacing w:after="120"/>
        <w:jc w:val="left"/>
      </w:pPr>
      <w:r>
        <w:t xml:space="preserve">There is also a </w:t>
      </w:r>
      <w:r>
        <w:rPr>
          <w:b/>
          <w:bCs/>
        </w:rPr>
        <w:t xml:space="preserve">channel conflict with path 1</w:t>
      </w:r>
      <w:r>
        <w:t xml:space="preserve">: both sell to DMOs, out of the same budget line. A destination paying $5,000/month for your planner is </w:t>
      </w:r>
      <w:r>
        <w:rPr>
          <w:i/>
          <w:iCs/>
        </w:rPr>
        <w:t xml:space="preserve">less</w:t>
      </w:r>
      <w:r>
        <w:t xml:space="preserve"> likely to add $2,000/month for analytics, not more. Realistically this is an </w:t>
      </w:r>
      <w:r>
        <w:rPr>
          <w:b/>
          <w:bCs/>
        </w:rPr>
        <w:t xml:space="preserve">upsell on path 1's installed base</w:t>
      </w:r>
      <w:r>
        <w:t xml:space="preserve">, not a separate 50 clients.</w:t>
      </w:r>
    </w:p>
    <w:p>
      <w:pPr>
        <w:pStyle w:val="Heading3"/>
        <w:spacing w:after="120" w:before="260"/>
      </w:pPr>
      <w:r>
        <w:t xml:space="preserve">Prediction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1468"/>
        <w:gridCol w:w="1468"/>
        <w:gridCol w:w="1835"/>
        <w:gridCol w:w="1836"/>
      </w:tblGrid>
      <w:tr>
        <w:trPr>
          <w:tblHeader/>
        </w:trPr>
        <w:tc>
          <w:tcPr>
            <w:tcW w:type="dxa" w:w="2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Clients \ Price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$750/mo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$1.5k/mo</w:t>
            </w:r>
          </w:p>
        </w:tc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$2k/mo</w:t>
            </w:r>
          </w:p>
        </w:tc>
        <w:tc>
          <w:tcPr>
            <w:tcW w:type="dxa" w:w="18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$4k/mo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$72,000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$144,000</w:t>
            </w:r>
          </w:p>
        </w:tc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$192,000</w:t>
            </w:r>
          </w:p>
        </w:tc>
        <w:tc>
          <w:tcPr>
            <w:tcW w:type="dxa" w:w="18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$384,000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$135,000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$270,000</w:t>
            </w:r>
          </w:p>
        </w:tc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$360,000</w:t>
            </w:r>
          </w:p>
        </w:tc>
        <w:tc>
          <w:tcPr>
            <w:tcW w:type="dxa" w:w="18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$720,000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$225,000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$450,000</w:t>
            </w:r>
          </w:p>
        </w:tc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$600,000</w:t>
            </w:r>
          </w:p>
        </w:tc>
        <w:tc>
          <w:tcPr>
            <w:tcW w:type="dxa" w:w="18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$1,200,000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$450,000</w:t>
            </w:r>
          </w:p>
        </w:tc>
        <w:tc>
          <w:tcPr>
            <w:tcW w:type="dxa" w:w="1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$900,000</w:t>
            </w:r>
          </w:p>
        </w:tc>
        <w:tc>
          <w:tcPr>
            <w:tcW w:type="dxa" w:w="18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$1,200,000</w:t>
            </w:r>
          </w:p>
        </w:tc>
        <w:tc>
          <w:tcPr>
            <w:tcW w:type="dxa" w:w="18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$2,400,000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8 clients × $1,500/mo = $144,000 ARR</w:t>
      </w:r>
      <w:r>
        <w:t xml:space="preserve">, and not before year 3 [A].</w:t>
      </w:r>
    </w:p>
    <w:p>
      <w:pPr>
        <w:spacing w:after="120"/>
        <w:jc w:val="left"/>
      </w:pPr>
      <w:r>
        <w:rPr>
          <w:b/>
          <w:bCs/>
        </w:rPr>
        <w:t xml:space="preserve">Verdict: real, but strictly downstream.</w:t>
      </w:r>
      <w:r>
        <w:t xml:space="preserve"> Reframe it as a </w:t>
      </w:r>
      <w:r>
        <w:rPr>
          <w:b/>
          <w:bCs/>
        </w:rPr>
        <w:t xml:space="preserve">$1,000–2,000/month attach on path 1 clients</w:t>
      </w:r>
      <w:r>
        <w:t xml:space="preserve"> rather than a standalone 50-client business. That version is credible and needs no new sales motion.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9. Path 6 — Managed creator campaigns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$2,000–$50,000+ per campaign plus 10%–25% management fee. 40 campaigns × $15,000 net revenue = $600,000.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40 × $15,000 = $600,000. ✓ </w:t>
      </w:r>
      <w:r>
        <w:rPr>
          <w:b/>
          <w:bCs/>
        </w:rPr>
        <w:t xml:space="preserve">The fee basis is the problem.</w:t>
      </w:r>
    </w:p>
    <w:p>
      <w:pPr>
        <w:pStyle w:val="Heading3"/>
        <w:spacing w:after="120" w:before="260"/>
      </w:pPr>
      <w:r>
        <w:t xml:space="preserve">What the research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4011"/>
        <w:gridCol w:w="2407"/>
      </w:tblGrid>
      <w:tr>
        <w:trPr>
          <w:tblHeader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Nano creators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$20–100 per post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Micro creators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$100–5,000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Macro creators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$5,000–10,000+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Luxury hospitality campaigns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$5,000–50,000+ per campaign</w:t>
            </w:r>
            <w:r>
              <w:rPr>
                <w:b w:val="false"/>
                <w:bCs w:val="false"/>
                <w:sz w:val="17"/>
                <w:szCs w:val="17"/>
              </w:rPr>
              <w:t xml:space="preserve"> plus hosted stays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Mainstream hospitality / airlines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$500–10,000 per campaign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Management fee</w:t>
            </w:r>
          </w:p>
        </w:tc>
        <w:tc>
          <w:tcPr>
            <w:tcW w:type="dxa" w:w="40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10–25% of campaign spend</w:t>
            </w:r>
          </w:p>
        </w:tc>
        <w:tc>
          <w:tcPr>
            <w:tcW w:type="dxa" w:w="24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 — matches your own note</w:t>
            </w:r>
          </w:p>
        </w:tc>
      </w:tr>
    </w:tbl>
    <w:p>
      <w:pPr>
        <w:spacing w:after="120"/>
      </w:pPr>
    </w:p>
    <w:p>
      <w:pPr>
        <w:pStyle w:val="Heading3"/>
        <w:spacing w:after="120" w:before="260"/>
      </w:pPr>
      <w:r>
        <w:t xml:space="preserve">The error</w:t>
      </w:r>
    </w:p>
    <w:p>
      <w:pPr>
        <w:spacing w:after="120"/>
        <w:jc w:val="left"/>
      </w:pPr>
      <w:r>
        <w:t xml:space="preserve">You have the fee percentage right and the </w:t>
      </w:r>
      <w:r>
        <w:rPr>
          <w:b/>
          <w:bCs/>
        </w:rPr>
        <w:t xml:space="preserve">fee base wrong</w:t>
      </w:r>
      <w:r>
        <w:t xml:space="preserve">. A "$15,000 campaign" is the </w:t>
      </w:r>
      <w:r>
        <w:rPr>
          <w:b/>
          <w:bCs/>
        </w:rPr>
        <w:t xml:space="preserve">budget</w:t>
      </w:r>
      <w:r>
        <w:t xml:space="preserve"> — most of which goes to creators. At a 20% management fee, a $15,000 campaign nets you </w:t>
      </w:r>
      <w:r>
        <w:rPr>
          <w:b/>
          <w:bCs/>
        </w:rPr>
        <w:t xml:space="preserve">$3,000</w:t>
      </w:r>
      <w:r>
        <w:t xml:space="preserve">.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b/>
          <w:bCs/>
        </w:rPr>
        <w:t xml:space="preserve">40 campaigns × $3,000 = $120,000, not $600,000 — a 5.0× overstatement.</w:t>
      </w:r>
    </w:p>
    <w:p>
      <w:pPr>
        <w:spacing w:after="120"/>
        <w:jc w:val="left"/>
      </w:pPr>
      <w:r>
        <w:t xml:space="preserve">To net $15,000 per campaign at 20% you need a </w:t>
      </w:r>
      <w:r>
        <w:rPr>
          <w:b/>
          <w:bCs/>
        </w:rPr>
        <w:t xml:space="preserve">$75,000 campaign budget</w:t>
      </w:r>
      <w:r>
        <w:t xml:space="preserve">. That is top-tier DMO and luxury-brand money, and running 40 of them a year is a staffed agency, not a side line.</w:t>
      </w:r>
    </w:p>
    <w:p>
      <w:pPr>
        <w:pStyle w:val="Heading3"/>
        <w:spacing w:after="120" w:before="260"/>
      </w:pPr>
      <w:r>
        <w:t xml:space="preserve">Prediction grid (net fee to XPMatch, not campaign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024"/>
        <w:gridCol w:w="1170"/>
        <w:gridCol w:w="1170"/>
        <w:gridCol w:w="1170"/>
      </w:tblGrid>
      <w:tr>
        <w:trPr>
          <w:tblHeader/>
        </w:trPr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Campaigns/yr \ Net fee to XPMatch</w:t>
            </w:r>
          </w:p>
        </w:tc>
        <w:tc>
          <w:tcPr>
            <w:tcW w:type="dxa" w:w="10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$1.5k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$3k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$7.5k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$15k</w:t>
            </w:r>
          </w:p>
        </w:tc>
      </w:tr>
      <w:tr>
        <w:trPr>
          <w:tblHeader w:val="false"/>
        </w:trPr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$75,000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$150,000</w:t>
            </w:r>
          </w:p>
        </w:tc>
      </w:tr>
      <w:tr>
        <w:trPr>
          <w:tblHeader w:val="false"/>
        </w:trPr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0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$300,000</w:t>
            </w:r>
          </w:p>
        </w:tc>
      </w:tr>
      <w:tr>
        <w:trPr>
          <w:tblHeader w:val="false"/>
        </w:trPr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$600,000</w:t>
            </w:r>
          </w:p>
        </w:tc>
      </w:tr>
      <w:tr>
        <w:trPr>
          <w:tblHeader w:val="false"/>
        </w:trPr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$180,000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$450,000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$900,000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20 campaigns × $3,000 net = $60,000</w:t>
      </w:r>
      <w:r>
        <w:t xml:space="preserve"> [A].</w:t>
      </w:r>
    </w:p>
    <w:p>
      <w:pPr>
        <w:spacing w:after="120"/>
        <w:jc w:val="left"/>
      </w:pPr>
      <w:r>
        <w:rPr>
          <w:b/>
          <w:bCs/>
        </w:rPr>
        <w:t xml:space="preserve">Verdict: the weakest economics of the seven and the one I would cut.</w:t>
      </w:r>
      <w:r>
        <w:t xml:space="preserve"> Low margin, headcount-driven, does not compound, does not transfer to a buyer. There </w:t>
      </w:r>
      <w:r>
        <w:rPr>
          <w:i/>
          <w:iCs/>
        </w:rPr>
        <w:t xml:space="preserve">is</w:t>
      </w:r>
      <w:r>
        <w:t xml:space="preserve"> a smarter version: your business plan already proposes paying creators </w:t>
      </w:r>
      <w:r>
        <w:rPr>
          <w:b/>
          <w:bCs/>
        </w:rPr>
        <w:t xml:space="preserve">$1–2 per activated signup</w:t>
      </w:r>
      <w:r>
        <w:t xml:space="preserve"> (Mindtrip pays $1). That makes creators an </w:t>
      </w:r>
      <w:r>
        <w:rPr>
          <w:b/>
          <w:bCs/>
        </w:rPr>
        <w:t xml:space="preserve">acquisition channel feeding path 7</w:t>
      </w:r>
      <w:r>
        <w:t xml:space="preserve"> rather than a revenue line — same relationships, and it builds the asset instead of renting out your time.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10. Path 7 — Premium consumer membership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i/>
          <w:iCs/>
        </w:rPr>
        <w:t xml:space="preserve">$8–$30/month. 10,000 paying users × $15/month = $1.8M ARR.</w:t>
      </w:r>
    </w:p>
    <w:p>
      <w:pPr>
        <w:spacing w:after="120"/>
        <w:jc w:val="left"/>
      </w:pPr>
      <w:r>
        <w:rPr>
          <w:b/>
          <w:bCs/>
        </w:rPr>
        <w:t xml:space="preserve">Arithmetic: PASS.</w:t>
      </w:r>
      <w:r>
        <w:t xml:space="preserve"> 10,000 × $15 × 12 = $1,800,000. ✓ </w:t>
      </w:r>
      <w:r>
        <w:rPr>
          <w:b/>
          <w:bCs/>
        </w:rPr>
        <w:t xml:space="preserve">The price is not achievable.</w:t>
      </w:r>
    </w:p>
    <w:p>
      <w:pPr>
        <w:pStyle w:val="Heading3"/>
        <w:spacing w:after="120" w:before="260"/>
      </w:pPr>
      <w:r>
        <w:t xml:space="preserve">What the market actually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1"/>
        <w:gridCol w:w="1410"/>
        <w:gridCol w:w="2180"/>
        <w:gridCol w:w="769"/>
      </w:tblGrid>
      <w:tr>
        <w:trPr>
          <w:tblHeader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Effective monthly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Wanderlog Pro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your cited comparable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$39.99/year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$3.33/mo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Layla annual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$49.99/year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$4.17/mo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TripIt Pro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$49.00/year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$4.08/mo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Layla monthly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$9.99/mo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$9.99/mo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[V]</w:t>
            </w:r>
          </w:p>
        </w:tc>
      </w:tr>
      <w:tr>
        <w:trPr>
          <w:tblHeader w:val="false"/>
        </w:trPr>
        <w:tc>
          <w:tcPr>
            <w:tcW w:type="dxa" w:w="50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Your assumption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$180/year</w:t>
            </w:r>
          </w:p>
        </w:tc>
        <w:tc>
          <w:tcPr>
            <w:tcW w:type="dxa" w:w="2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$15.00/mo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[A]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$15/month is $180/year — 3.6× the highest annual price anywhere in the category, and 4.5× the comparable you cited.</w:t>
      </w:r>
      <w:r>
        <w:t xml:space="preserve"> Wanderlog Pro bundles an AI assistant, route optimisation, booking deals and Gmail scanning for $39.99/year. Nobody in consumer travel planning sustains $180/year.</w:t>
      </w:r>
    </w:p>
    <w:p>
      <w:pPr>
        <w:pStyle w:val="Heading3"/>
        <w:spacing w:after="120" w:before="260"/>
      </w:pPr>
      <w:r>
        <w:t xml:space="preserve">The compounding error</w:t>
      </w:r>
    </w:p>
    <w:p>
      <w:pPr>
        <w:spacing w:after="120"/>
        <w:jc w:val="left"/>
      </w:pPr>
      <w:r>
        <w:t xml:space="preserve">Against your own Year-3 model (1,695 paying consumers at ~$49/year):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10,000 paying is </w:t>
      </w:r>
      <w:r>
        <w:rPr>
          <w:b/>
          <w:bCs/>
        </w:rPr>
        <w:t xml:space="preserve">5.9× the user count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$180/year is </w:t>
      </w:r>
      <w:r>
        <w:rPr>
          <w:b/>
          <w:bCs/>
        </w:rPr>
        <w:t xml:space="preserve">3.7× the price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Together: </w:t>
      </w:r>
      <w:r>
        <w:rPr>
          <w:b/>
          <w:bCs/>
        </w:rPr>
        <w:t xml:space="preserve">a 22× uplift on the Plus line</w:t>
      </w:r>
    </w:p>
    <w:p>
      <w:pPr>
        <w:spacing w:after="120"/>
        <w:jc w:val="left"/>
      </w:pPr>
      <w:r>
        <w:t xml:space="preserve">At a defensible price, 10,000 paying members is </w:t>
      </w:r>
      <w:r>
        <w:rPr>
          <w:b/>
          <w:bCs/>
        </w:rPr>
        <w:t xml:space="preserve">10,000 × $49 = $490,000</w:t>
      </w:r>
      <w:r>
        <w:t xml:space="preserve"> — real money, and a quarter of the claim.</w:t>
      </w:r>
    </w:p>
    <w:p>
      <w:pPr>
        <w:pStyle w:val="Heading3"/>
        <w:spacing w:after="120" w:before="260"/>
      </w:pPr>
      <w:r>
        <w:t xml:space="preserve">Prediction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8"/>
        <w:gridCol w:w="902"/>
        <w:gridCol w:w="902"/>
        <w:gridCol w:w="902"/>
        <w:gridCol w:w="1128"/>
        <w:gridCol w:w="1128"/>
      </w:tblGrid>
      <w:tr>
        <w:trPr>
          <w:tblHeader/>
        </w:trPr>
        <w:tc>
          <w:tcPr>
            <w:tcW w:type="dxa" w:w="43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Paying members \ Effective annual price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$39/yr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$49/yr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$79/yr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$120/yr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$180/yr</w:t>
            </w:r>
          </w:p>
        </w:tc>
      </w:tr>
      <w:tr>
        <w:trPr>
          <w:tblHeader w:val="false"/>
        </w:trPr>
        <w:tc>
          <w:tcPr>
            <w:tcW w:type="dxa" w:w="43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1695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$66,105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$83,055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$133,905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$203,400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$305,100</w:t>
            </w:r>
          </w:p>
        </w:tc>
      </w:tr>
      <w:tr>
        <w:trPr>
          <w:tblHeader w:val="false"/>
        </w:trPr>
        <w:tc>
          <w:tcPr>
            <w:tcW w:type="dxa" w:w="43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$117,000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$147,000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$237,000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$360,000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$540,000</w:t>
            </w:r>
          </w:p>
        </w:tc>
      </w:tr>
      <w:tr>
        <w:trPr>
          <w:tblHeader w:val="false"/>
        </w:trPr>
        <w:tc>
          <w:tcPr>
            <w:tcW w:type="dxa" w:w="43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$234,000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$294,000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$474,000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$720,000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$1,080,000</w:t>
            </w:r>
          </w:p>
        </w:tc>
      </w:tr>
      <w:tr>
        <w:trPr>
          <w:tblHeader w:val="false"/>
        </w:trPr>
        <w:tc>
          <w:tcPr>
            <w:tcW w:type="dxa" w:w="43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$390,000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$490,000</w:t>
            </w:r>
          </w:p>
        </w:tc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$790,000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$1,200,000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$1,800,000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Grounded case: 6,000 paying × $55/yr effective = $330,000</w:t>
      </w:r>
      <w:r>
        <w:t xml:space="preserve"> [A] — a small premium to the category justified by the taste profile, not a 3.6× one.</w:t>
      </w:r>
    </w:p>
    <w:p>
      <w:pPr>
        <w:spacing w:after="120"/>
        <w:jc w:val="left"/>
      </w:pPr>
      <w:r>
        <w:rPr>
          <w:b/>
          <w:bCs/>
        </w:rPr>
        <w:t xml:space="preserve">Verdict: the right long-term engine, at a quarter of the assumed price.</w:t>
      </w:r>
      <w:r>
        <w:t xml:space="preserve"> $30/month is defensible only for a genuinely different product — concierge access bundled in, or member-only inventory. If you want the $15–30 tier to exist, it has to carry </w:t>
      </w:r>
      <w:r>
        <w:rPr>
          <w:b/>
          <w:bCs/>
        </w:rPr>
        <w:t xml:space="preserve">human delivery</w:t>
      </w:r>
      <w:r>
        <w:t xml:space="preserve">, which makes it your Concierge offer on a subscription, not a software tier.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11. What I would actually do</w:t>
      </w:r>
    </w:p>
    <w:p>
      <w:pPr>
        <w:spacing w:after="120"/>
        <w:jc w:val="left"/>
      </w:pPr>
      <w:r>
        <w:t xml:space="preserve">The twelve-P review picked </w:t>
      </w:r>
      <w:r>
        <w:rPr>
          <w:b/>
          <w:bCs/>
        </w:rPr>
        <w:t xml:space="preserve">Profit</w:t>
      </w:r>
      <w:r>
        <w:t xml:space="preserve"> and </w:t>
      </w:r>
      <w:r>
        <w:rPr>
          <w:b/>
          <w:bCs/>
        </w:rPr>
        <w:t xml:space="preserve">Problem</w:t>
      </w:r>
      <w:r>
        <w:t xml:space="preserve">. Read against these seven paths, that holds, and it sequences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3304"/>
        <w:gridCol w:w="4771"/>
      </w:tblGrid>
      <w:tr>
        <w:trPr>
          <w:tblHeader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 — group/corporate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path needing no users, no volume, no integration. Same motion as concierge, 10–30× the ticket. Produces cash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and</w:t>
            </w:r>
            <w:r>
              <w:rPr>
                <w:b w:val="false"/>
                <w:bCs w:val="false"/>
                <w:sz w:val="17"/>
                <w:szCs w:val="17"/>
              </w:rPr>
              <w:t xml:space="preserve"> the first case studies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Now (1–2 days)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— booking links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Costs nothing to run, near-100% margin, compounds silently with every trip. Switch it on and forget it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Months 2–9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— DMO white-label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Start the 6–18 month procurement cycle now; it is the only path a strategic buyer pays a premium for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Months 6–18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 — membership at $49–79/yr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engine, priced where the market actually is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Year 2–3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 — analytics as an attach on path 1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a separate 50-client business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Deferred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— revenue share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Revisit once path 3 gives you a booking curve to negotiate with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Cut</w:t>
            </w:r>
          </w:p>
        </w:tc>
        <w:tc>
          <w:tcPr>
            <w:tcW w:type="dxa" w:w="3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 — creator campaigns as a service</w:t>
            </w:r>
          </w:p>
        </w:tc>
        <w:tc>
          <w:tcPr>
            <w:tcW w:type="dxa" w:w="47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Convert to a $1–2/activated-signup acquisition channel feeding path 7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Realistic combined, counting each unit of demand once:</w:t>
      </w:r>
      <w:r>
        <w:t xml:space="preserve"> roughly </w:t>
      </w:r>
      <w:r>
        <w:rPr>
          <w:b/>
          <w:bCs/>
        </w:rPr>
        <w:t xml:space="preserve">$700k–900k by end of year 3</w:t>
      </w:r>
      <w:r>
        <w:t xml:space="preserve"> across paths 4, 3, 1 and 7 — against the $427,320 in your current Year-3 model. So these paths </w:t>
      </w:r>
      <w:r>
        <w:rPr>
          <w:b/>
          <w:bCs/>
        </w:rPr>
        <w:t xml:space="preserve">do</w:t>
      </w:r>
      <w:r>
        <w:t xml:space="preserve"> meaningfully raise the ceiling. They raise it to about </w:t>
      </w:r>
      <w:r>
        <w:rPr>
          <w:b/>
          <w:bCs/>
        </w:rPr>
        <w:t xml:space="preserve">2×</w:t>
      </w:r>
      <w:r>
        <w:t xml:space="preserve">, not 19×.</w:t>
      </w:r>
    </w:p>
    <w:p>
      <w:pPr>
        <w:pStyle w:val="Heading2"/>
        <w:spacing w:after="120" w:before="260"/>
      </w:pPr>
      <w:r>
        <w:t xml:space="preserve">12. Sources</w:t>
      </w:r>
    </w:p>
    <w:p>
      <w:pPr>
        <w:spacing w:after="120"/>
        <w:jc w:val="left"/>
      </w:pPr>
      <w:r>
        <w:t xml:space="preserve">All accessed Sep 22, 2026.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Wanderlog Pro pricing — https://monkeyeatingmango.com/blog/wanderlog-pricing-2026/ · https://wanderlog.com/pro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Viator affiliate 8% — https://phptravels.com/blog/how-to-earn-with-the-viator-affiliate-program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Viator / GetYourGuide affiliate vs supplier rates — https://track360.io/blog/viator-getyourguide-affiliate-programs-operator-teardown-2026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OTA commission rates — https://www.sambahq.com/ota-supplier-guide/ota-commission-rates · https://www.cloudbeds.com/online-travel-agencies/commissions/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Travel affiliate rate-card benchmark — https://track360.io/blog/best-travel-affiliate-programs-2026-operator-rate-card-benchmark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DMO budget allocation bands (15–28% web/SEO/content/CRM) — https://percepture.com/travel-tourism-insights/dmo-marketing-budget/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DMO count (~2,400 globally) — https://dmcfinder.com/how-many-dmos-are-there/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GuideGeek DMO licensing model — https://guidegeek.com/ · https://www.prnewswire.com/news-releases/guidegeek-the-free-ai-travel-assistant-from-matador-network-now-available-on-facebook-messenger-302053864.html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White-label DMO itinerary tools — https://www.simplified.travel/post/ai-travel-planning-tool-for-dmos-guide · https://www.mtrip.com/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Data Appeal / Mabrian acquisition (~€3.7M for 70%) — https://datappeal.io/mabrian-acquisition/ · https://mabrian.com/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Creator campaign rates — https://evokad.com/destination-influencer-marketing-guide-2026/ · https://www.linkedin.com/pulse/inside-travel-influencer-marketing-budgets-who-gets-paid-gratteri--3dwjc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Corporate retreat per-person costs — https://www.offsite.com/blog/retreat-cost · https://www.monikerpartners.com/blog/how-to-budget-for-a-company-retreat · https://www.emrgmedia.com/executive-offsite-retreat-planning-nyc-costs/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Pilot is free / monetises on bookings — https://www.pilotplans.com/ · https://www.pilotplans.com/group-trip-planner</w:t>
      </w:r>
    </w:p>
    <w:p>
      <w:pPr>
        <w:pStyle w:val="ListParagraph"/>
        <w:numPr>
          <w:ilvl w:val="0"/>
          <w:numId w:val="1"/>
        </w:numPr>
        <w:spacing w:after="70"/>
        <w:ind w:left="520" w:hanging="260"/>
      </w:pPr>
      <w:r>
        <w:t xml:space="preserve">Internal: </w:t>
      </w:r>
      <w:r>
        <w:rPr>
          <w:rFonts w:ascii="Consolas" w:cs="Consolas" w:eastAsia="Consolas" w:hAnsi="Consolas"/>
        </w:rPr>
        <w:t xml:space="preserve">2-financial-model.md</w:t>
      </w:r>
      <w:r>
        <w:t xml:space="preserve">, </w:t>
      </w:r>
      <w:r>
        <w:rPr>
          <w:rFonts w:ascii="Consolas" w:cs="Consolas" w:eastAsia="Consolas" w:hAnsi="Consolas"/>
        </w:rPr>
        <w:t xml:space="preserve">2-financial-model.xlsx</w:t>
      </w:r>
      <w:r>
        <w:t xml:space="preserve">, </w:t>
      </w:r>
      <w:r>
        <w:rPr>
          <w:rFonts w:ascii="Consolas" w:cs="Consolas" w:eastAsia="Consolas" w:hAnsi="Consolas"/>
        </w:rPr>
        <w:t xml:space="preserve">docs/REVENUE_MODEL.md</w:t>
      </w:r>
      <w:r>
        <w:t xml:space="preserve">, </w:t>
      </w:r>
      <w:r>
        <w:rPr>
          <w:rFonts w:ascii="Consolas" w:cs="Consolas" w:eastAsia="Consolas" w:hAnsi="Consolas"/>
        </w:rPr>
        <w:t xml:space="preserve">docs/COMPETITOR_LANDSCAPE.md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XPMatch Revenue Path Validation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595959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XPMatch Revenue Path Validation</dc:title>
  <dc:creator>XPMatch, Inc.</dc:creator>
  <cp:lastModifiedBy>Un-named</cp:lastModifiedBy>
  <cp:revision>1</cp:revision>
  <dcterms:created xsi:type="dcterms:W3CDTF">2026-09-22T16:14:22.451Z</dcterms:created>
  <dcterms:modified xsi:type="dcterms:W3CDTF">2026-09-22T16:14:22.451Z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