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rFonts w:ascii="Arial" w:cs="Arial" w:eastAsia="Arial" w:hAnsi="Arial"/>
          <w:b/>
          <w:bCs/>
          <w:caps/>
          <w:color w:val="2E6B4F"/>
          <w:sz w:val="18"/>
          <w:szCs w:val="18"/>
        </w:rPr>
        <w:t xml:space="preserve">PROJECT 11</w:t>
      </w:r>
    </w:p>
    <w:p>
      <w:pPr>
        <w:spacing w:after="80" w:before="0"/>
        <w:jc w:val="center"/>
      </w:pPr>
      <w:r>
        <w:rPr>
          <w:rFonts w:ascii="Arial" w:cs="Arial" w:eastAsia="Arial" w:hAnsi="Arial"/>
          <w:b/>
          <w:bCs/>
          <w:color w:val="1A3C34"/>
          <w:sz w:val="44"/>
          <w:szCs w:val="44"/>
        </w:rPr>
        <w:t xml:space="preserve">Fine-tuning Pre-trained ResNet50</w:t>
      </w:r>
    </w:p>
    <w:p>
      <w:pPr>
        <w:spacing w:after="100" w:before="0"/>
        <w:jc w:val="center"/>
      </w:pPr>
      <w:r>
        <w:rPr>
          <w:rFonts w:ascii="Arial" w:cs="Arial" w:eastAsia="Arial" w:hAnsi="Arial"/>
          <w:b/>
          <w:bCs/>
          <w:color w:val="2C3E35"/>
          <w:sz w:val="32"/>
          <w:szCs w:val="32"/>
        </w:rPr>
        <w:t xml:space="preserve">for Custom Image Classification</w:t>
      </w:r>
    </w:p>
    <w:p>
      <w:pPr>
        <w:spacing w:after="0" w:before="60"/>
      </w:pPr>
    </w:p>
    <w:p>
      <w:pPr>
        <w:spacing w:after="40" w:before="0"/>
        <w:jc w:val="center"/>
      </w:pPr>
      <w:r>
        <w:rPr>
          <w:rFonts w:ascii="Arial" w:cs="Arial" w:eastAsia="Arial" w:hAnsi="Arial"/>
          <w:b/>
          <w:bCs/>
          <w:color w:val="2D2D2D"/>
          <w:sz w:val="22"/>
          <w:szCs w:val="22"/>
        </w:rPr>
        <w:t xml:space="preserve">Tayyabah Rehman</w:t>
      </w:r>
    </w:p>
    <w:p>
      <w:pPr>
        <w:spacing w:after="200" w:before="0"/>
        <w:jc w:val="center"/>
      </w:pPr>
      <w:r>
        <w:rPr>
          <w:rFonts w:ascii="Arial" w:cs="Arial" w:eastAsia="Arial" w:hAnsi="Arial"/>
          <w:color w:val="2D2D2D"/>
          <w:sz w:val="20"/>
          <w:szCs w:val="20"/>
        </w:rPr>
        <w:t xml:space="preserve">MPhil Artificial Intelligence  |  University of the Punjab, Lahore</w:t>
      </w:r>
    </w:p>
    <w:p>
      <w:pPr>
        <w:pBdr>
          <w:bottom w:val="single" w:color="2E6B4F" w:sz="8" w:space="1"/>
        </w:pBdr>
        <w:spacing w:after="160" w:before="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2EE" w:val="clear"/>
            <w:tcMar>
              <w:top w:type="dxa" w:w="160"/>
              <w:left w:type="dxa" w:w="160"/>
              <w:bottom w:type="dxa" w:w="160"/>
              <w:right w:type="dxa" w:w="160"/>
            </w:tcMar>
            <w:vAlign w:val="center"/>
          </w:tcPr>
          <w:p>
            <w:pPr>
              <w:spacing w:after="30" w:before="0"/>
              <w:jc w:val="center"/>
            </w:pPr>
            <w:r>
              <w:rPr>
                <w:rFonts w:ascii="Arial" w:cs="Arial" w:eastAsia="Arial" w:hAnsi="Arial"/>
                <w:b/>
                <w:bCs/>
                <w:color w:val="1A3C34"/>
                <w:sz w:val="36"/>
                <w:szCs w:val="36"/>
              </w:rPr>
              <w:t xml:space="preserve">~3,670</w:t>
            </w:r>
          </w:p>
          <w:p>
            <w:pPr>
              <w:spacing w:after="0" w:before="0"/>
              <w:jc w:val="center"/>
            </w:pPr>
            <w:r>
              <w:rPr>
                <w:rFonts w:ascii="Arial" w:cs="Arial" w:eastAsia="Arial" w:hAnsi="Arial"/>
                <w:color w:val="2D2D2D"/>
                <w:sz w:val="17"/>
                <w:szCs w:val="17"/>
              </w:rPr>
              <w:t xml:space="preserve">Total Images</w:t>
            </w:r>
          </w:p>
        </w:tc>
        <w:tc>
          <w:tcPr>
            <w:tcW w:type="dxa" w:w="2340"/>
            <w:tcBorders>
              <w:top w:val="none" w:color="FFFFFF" w:sz="0"/>
              <w:left w:val="none" w:color="FFFFFF" w:sz="0"/>
              <w:bottom w:val="none" w:color="FFFFFF" w:sz="0"/>
              <w:right w:val="none" w:color="FFFFFF" w:sz="0"/>
            </w:tcBorders>
            <w:shd w:fill="E8F2EE" w:val="clear"/>
            <w:tcMar>
              <w:top w:type="dxa" w:w="160"/>
              <w:left w:type="dxa" w:w="160"/>
              <w:bottom w:type="dxa" w:w="160"/>
              <w:right w:type="dxa" w:w="160"/>
            </w:tcMar>
            <w:vAlign w:val="center"/>
          </w:tcPr>
          <w:p>
            <w:pPr>
              <w:spacing w:after="30" w:before="0"/>
              <w:jc w:val="center"/>
            </w:pPr>
            <w:r>
              <w:rPr>
                <w:rFonts w:ascii="Arial" w:cs="Arial" w:eastAsia="Arial" w:hAnsi="Arial"/>
                <w:b/>
                <w:bCs/>
                <w:color w:val="1A3C34"/>
                <w:sz w:val="36"/>
                <w:szCs w:val="36"/>
              </w:rPr>
              <w:t xml:space="preserve">5</w:t>
            </w:r>
          </w:p>
          <w:p>
            <w:pPr>
              <w:spacing w:after="0" w:before="0"/>
              <w:jc w:val="center"/>
            </w:pPr>
            <w:r>
              <w:rPr>
                <w:rFonts w:ascii="Arial" w:cs="Arial" w:eastAsia="Arial" w:hAnsi="Arial"/>
                <w:color w:val="2D2D2D"/>
                <w:sz w:val="17"/>
                <w:szCs w:val="17"/>
              </w:rPr>
              <w:t xml:space="preserve">Flower Classes</w:t>
            </w:r>
          </w:p>
        </w:tc>
        <w:tc>
          <w:tcPr>
            <w:tcW w:type="dxa" w:w="2340"/>
            <w:tcBorders>
              <w:top w:val="none" w:color="FFFFFF" w:sz="0"/>
              <w:left w:val="none" w:color="FFFFFF" w:sz="0"/>
              <w:bottom w:val="none" w:color="FFFFFF" w:sz="0"/>
              <w:right w:val="none" w:color="FFFFFF" w:sz="0"/>
            </w:tcBorders>
            <w:shd w:fill="E8F2EE" w:val="clear"/>
            <w:tcMar>
              <w:top w:type="dxa" w:w="160"/>
              <w:left w:type="dxa" w:w="160"/>
              <w:bottom w:type="dxa" w:w="160"/>
              <w:right w:type="dxa" w:w="160"/>
            </w:tcMar>
            <w:vAlign w:val="center"/>
          </w:tcPr>
          <w:p>
            <w:pPr>
              <w:spacing w:after="30" w:before="0"/>
              <w:jc w:val="center"/>
            </w:pPr>
            <w:r>
              <w:rPr>
                <w:rFonts w:ascii="Arial" w:cs="Arial" w:eastAsia="Arial" w:hAnsi="Arial"/>
                <w:b/>
                <w:bCs/>
                <w:color w:val="1A3C34"/>
                <w:sz w:val="36"/>
                <w:szCs w:val="36"/>
              </w:rPr>
              <w:t xml:space="preserve">2</w:t>
            </w:r>
          </w:p>
          <w:p>
            <w:pPr>
              <w:spacing w:after="0" w:before="0"/>
              <w:jc w:val="center"/>
            </w:pPr>
            <w:r>
              <w:rPr>
                <w:rFonts w:ascii="Arial" w:cs="Arial" w:eastAsia="Arial" w:hAnsi="Arial"/>
                <w:color w:val="2D2D2D"/>
                <w:sz w:val="17"/>
                <w:szCs w:val="17"/>
              </w:rPr>
              <w:t xml:space="preserve">Training Phases</w:t>
            </w:r>
          </w:p>
        </w:tc>
        <w:tc>
          <w:tcPr>
            <w:tcW w:type="dxa" w:w="2340"/>
            <w:tcBorders>
              <w:top w:val="none" w:color="FFFFFF" w:sz="0"/>
              <w:left w:val="none" w:color="FFFFFF" w:sz="0"/>
              <w:bottom w:val="none" w:color="FFFFFF" w:sz="0"/>
              <w:right w:val="none" w:color="FFFFFF" w:sz="0"/>
            </w:tcBorders>
            <w:shd w:fill="E8F2EE" w:val="clear"/>
            <w:tcMar>
              <w:top w:type="dxa" w:w="160"/>
              <w:left w:type="dxa" w:w="160"/>
              <w:bottom w:type="dxa" w:w="160"/>
              <w:right w:type="dxa" w:w="160"/>
            </w:tcMar>
            <w:vAlign w:val="center"/>
          </w:tcPr>
          <w:p>
            <w:pPr>
              <w:spacing w:after="30" w:before="0"/>
              <w:jc w:val="center"/>
            </w:pPr>
            <w:r>
              <w:rPr>
                <w:rFonts w:ascii="Arial" w:cs="Arial" w:eastAsia="Arial" w:hAnsi="Arial"/>
                <w:b/>
                <w:bCs/>
                <w:color w:val="1A3C34"/>
                <w:sz w:val="36"/>
                <w:szCs w:val="36"/>
              </w:rPr>
              <w:t xml:space="preserve">175</w:t>
            </w:r>
          </w:p>
          <w:p>
            <w:pPr>
              <w:spacing w:after="0" w:before="0"/>
              <w:jc w:val="center"/>
            </w:pPr>
            <w:r>
              <w:rPr>
                <w:rFonts w:ascii="Arial" w:cs="Arial" w:eastAsia="Arial" w:hAnsi="Arial"/>
                <w:color w:val="2D2D2D"/>
                <w:sz w:val="17"/>
                <w:szCs w:val="17"/>
              </w:rPr>
              <w:t xml:space="preserve">ResNet50 Layers</w:t>
            </w:r>
          </w:p>
        </w:tc>
      </w:tr>
    </w:tbl>
    <w:p>
      <w:pPr>
        <w:spacing w:after="0" w:before="200"/>
      </w:pPr>
    </w:p>
    <w:p>
      <w:pPr>
        <w:spacing w:after="60" w:before="360"/>
      </w:pPr>
      <w:r>
        <w:rPr>
          <w:rFonts w:ascii="Arial" w:cs="Arial" w:eastAsia="Arial" w:hAnsi="Arial"/>
          <w:b/>
          <w:bCs/>
          <w:color w:val="1A3C34"/>
          <w:sz w:val="28"/>
          <w:szCs w:val="28"/>
        </w:rPr>
        <w:t xml:space="preserve">1.  Project Overview</w:t>
      </w:r>
    </w:p>
    <w:p>
      <w:pPr>
        <w:pBdr>
          <w:bottom w:val="single" w:color="2E6B4F" w:sz="8" w:space="1"/>
        </w:pBdr>
        <w:spacing w:after="160" w:before="0"/>
      </w:pPr>
    </w:p>
    <w:p>
      <w:pPr>
        <w:spacing w:after="60" w:before="60"/>
      </w:pPr>
      <w:r>
        <w:rPr>
          <w:rFonts w:ascii="Arial" w:cs="Arial" w:eastAsia="Arial" w:hAnsi="Arial"/>
          <w:color w:val="2D2D2D"/>
          <w:sz w:val="20"/>
          <w:szCs w:val="20"/>
        </w:rPr>
        <w:t xml:space="preserve">This project demonstrates transfer learning and fine-tuning applied to multi-class image classification. A ResNet50 network pre-trained on ImageNet is adapted to classify five flower species from the TensorFlow Flower Photos dataset using a two-phase training strategy. In Phase 1, the pre-trained convolutional backbone is frozen while only a lightweight custom classification head is trained from scratch. In Phase 2, the upper residual blocks of the backbone are selectively unfrozen and trained at a reduced learning rate to align the network's high-level feature representations with the target domain.</w:t>
      </w:r>
    </w:p>
    <w:p>
      <w:pPr>
        <w:spacing w:after="0" w:before="60"/>
      </w:pPr>
    </w:p>
    <w:p>
      <w:pPr>
        <w:spacing w:after="60" w:before="60"/>
      </w:pPr>
      <w:r>
        <w:rPr>
          <w:rFonts w:ascii="Arial" w:cs="Arial" w:eastAsia="Arial" w:hAnsi="Arial"/>
          <w:color w:val="2D2D2D"/>
          <w:sz w:val="20"/>
          <w:szCs w:val="20"/>
        </w:rPr>
        <w:t xml:space="preserve">This approach demonstrates a core principle of applied deep learning: that generic visual features learned from millions of images transfer well to specialised visual tasks, dramatically reducing the data and compute requirements compared to training from scratch.</w:t>
      </w:r>
    </w:p>
    <w:p>
      <w:pPr>
        <w:spacing w:after="0" w:before="80"/>
      </w:pPr>
    </w:p>
    <w:p>
      <w:pPr>
        <w:spacing w:after="60" w:before="360"/>
      </w:pPr>
      <w:r>
        <w:rPr>
          <w:rFonts w:ascii="Arial" w:cs="Arial" w:eastAsia="Arial" w:hAnsi="Arial"/>
          <w:b/>
          <w:bCs/>
          <w:color w:val="1A3C34"/>
          <w:sz w:val="28"/>
          <w:szCs w:val="28"/>
        </w:rPr>
        <w:t xml:space="preserve">2.  Objectives</w:t>
      </w:r>
    </w:p>
    <w:p>
      <w:pPr>
        <w:pBdr>
          <w:bottom w:val="single" w:color="2E6B4F" w:sz="8" w:space="1"/>
        </w:pBdr>
        <w:spacing w:after="160" w:before="0"/>
      </w:pPr>
    </w:p>
    <w:p>
      <w:pPr>
        <w:pStyle w:val="ListParagraph"/>
        <w:numPr>
          <w:ilvl w:val="0"/>
          <w:numId w:val="2"/>
        </w:numPr>
        <w:spacing w:after="40" w:before="40"/>
      </w:pPr>
      <w:r>
        <w:rPr>
          <w:rFonts w:ascii="Arial" w:cs="Arial" w:eastAsia="Arial" w:hAnsi="Arial"/>
          <w:color w:val="2D2D2D"/>
          <w:sz w:val="20"/>
          <w:szCs w:val="20"/>
        </w:rPr>
        <w:t xml:space="preserve">Download and prepare the TensorFlow Flower Photos dataset, organising it into five class directories for use with Keras ImageDataGenerator.</w:t>
      </w:r>
    </w:p>
    <w:p>
      <w:pPr>
        <w:pStyle w:val="ListParagraph"/>
        <w:numPr>
          <w:ilvl w:val="0"/>
          <w:numId w:val="2"/>
        </w:numPr>
        <w:spacing w:after="40" w:before="40"/>
      </w:pPr>
      <w:r>
        <w:rPr>
          <w:rFonts w:ascii="Arial" w:cs="Arial" w:eastAsia="Arial" w:hAnsi="Arial"/>
          <w:color w:val="2D2D2D"/>
          <w:sz w:val="20"/>
          <w:szCs w:val="20"/>
        </w:rPr>
        <w:t xml:space="preserve">Apply appropriate image augmentation to the training set to improve generalisation without distorting flower morphology.</w:t>
      </w:r>
    </w:p>
    <w:p>
      <w:pPr>
        <w:pStyle w:val="ListParagraph"/>
        <w:numPr>
          <w:ilvl w:val="0"/>
          <w:numId w:val="2"/>
        </w:numPr>
        <w:spacing w:after="40" w:before="40"/>
      </w:pPr>
      <w:r>
        <w:rPr>
          <w:rFonts w:ascii="Arial" w:cs="Arial" w:eastAsia="Arial" w:hAnsi="Arial"/>
          <w:color w:val="2D2D2D"/>
          <w:sz w:val="20"/>
          <w:szCs w:val="20"/>
        </w:rPr>
        <w:t xml:space="preserve">Load ResNet50 with ImageNet weights, remove the top classification layers, and attach a compact custom head suited to 5-class prediction.</w:t>
      </w:r>
    </w:p>
    <w:p>
      <w:pPr>
        <w:pStyle w:val="ListParagraph"/>
        <w:numPr>
          <w:ilvl w:val="0"/>
          <w:numId w:val="2"/>
        </w:numPr>
        <w:spacing w:after="40" w:before="40"/>
      </w:pPr>
      <w:r>
        <w:rPr>
          <w:rFonts w:ascii="Arial" w:cs="Arial" w:eastAsia="Arial" w:hAnsi="Arial"/>
          <w:color w:val="2D2D2D"/>
          <w:sz w:val="20"/>
          <w:szCs w:val="20"/>
        </w:rPr>
        <w:t xml:space="preserve">Execute Phase 1 training: freeze the entire ResNet50 backbone and train only the custom head with Adam at LR 0.001.</w:t>
      </w:r>
    </w:p>
    <w:p>
      <w:pPr>
        <w:pStyle w:val="ListParagraph"/>
        <w:numPr>
          <w:ilvl w:val="0"/>
          <w:numId w:val="2"/>
        </w:numPr>
        <w:spacing w:after="40" w:before="40"/>
      </w:pPr>
      <w:r>
        <w:rPr>
          <w:rFonts w:ascii="Arial" w:cs="Arial" w:eastAsia="Arial" w:hAnsi="Arial"/>
          <w:color w:val="2D2D2D"/>
          <w:sz w:val="20"/>
          <w:szCs w:val="20"/>
        </w:rPr>
        <w:t xml:space="preserve">Execute Phase 2 fine-tuning: unfreeze ResNet50 layers from index 100 onward and continue training at LR 0.0001 with EarlyStopping.</w:t>
      </w:r>
    </w:p>
    <w:p>
      <w:pPr>
        <w:pStyle w:val="ListParagraph"/>
        <w:numPr>
          <w:ilvl w:val="0"/>
          <w:numId w:val="2"/>
        </w:numPr>
        <w:spacing w:after="40" w:before="40"/>
      </w:pPr>
      <w:r>
        <w:rPr>
          <w:rFonts w:ascii="Arial" w:cs="Arial" w:eastAsia="Arial" w:hAnsi="Arial"/>
          <w:color w:val="2D2D2D"/>
          <w:sz w:val="20"/>
          <w:szCs w:val="20"/>
        </w:rPr>
        <w:t xml:space="preserve">Evaluate the final model with per-class precision, recall, F1-score, a confusion matrix heatmap, and a visual prediction grid.</w:t>
      </w:r>
    </w:p>
    <w:p>
      <w:pPr>
        <w:pStyle w:val="ListParagraph"/>
        <w:numPr>
          <w:ilvl w:val="0"/>
          <w:numId w:val="2"/>
        </w:numPr>
        <w:spacing w:after="40" w:before="40"/>
      </w:pPr>
      <w:r>
        <w:rPr>
          <w:rFonts w:ascii="Arial" w:cs="Arial" w:eastAsia="Arial" w:hAnsi="Arial"/>
          <w:color w:val="2D2D2D"/>
          <w:sz w:val="20"/>
          <w:szCs w:val="20"/>
        </w:rPr>
        <w:t xml:space="preserve">Quantify the accuracy gain from Phase 1 to Phase 2 to demonstrate the impact of fine-tuning.</w:t>
      </w:r>
    </w:p>
    <w:p>
      <w:pPr>
        <w:spacing w:after="0" w:before="80"/>
      </w:pPr>
    </w:p>
    <w:p>
      <w:pPr>
        <w:spacing w:after="60" w:before="360"/>
      </w:pPr>
      <w:r>
        <w:rPr>
          <w:rFonts w:ascii="Arial" w:cs="Arial" w:eastAsia="Arial" w:hAnsi="Arial"/>
          <w:b/>
          <w:bCs/>
          <w:color w:val="1A3C34"/>
          <w:sz w:val="28"/>
          <w:szCs w:val="28"/>
        </w:rPr>
        <w:t xml:space="preserve">3.  Dataset</w:t>
      </w:r>
    </w:p>
    <w:p>
      <w:pPr>
        <w:pBdr>
          <w:bottom w:val="single" w:color="2E6B4F" w:sz="8" w:space="1"/>
        </w:pBdr>
        <w:spacing w:after="160" w:before="0"/>
      </w:pPr>
    </w:p>
    <w:p>
      <w:pPr>
        <w:spacing w:after="60" w:before="220"/>
      </w:pPr>
      <w:r>
        <w:rPr>
          <w:rFonts w:ascii="Arial" w:cs="Arial" w:eastAsia="Arial" w:hAnsi="Arial"/>
          <w:b/>
          <w:bCs/>
          <w:color w:val="2C3E35"/>
          <w:sz w:val="24"/>
          <w:szCs w:val="24"/>
        </w:rPr>
        <w:t xml:space="preserve">3.1  Source and Composition</w:t>
      </w:r>
    </w:p>
    <w:p>
      <w:pPr>
        <w:spacing w:after="60" w:before="60"/>
      </w:pPr>
      <w:r>
        <w:rPr>
          <w:rFonts w:ascii="Arial" w:cs="Arial" w:eastAsia="Arial" w:hAnsi="Arial"/>
          <w:color w:val="2D2D2D"/>
          <w:sz w:val="20"/>
          <w:szCs w:val="20"/>
        </w:rPr>
        <w:t xml:space="preserve">The dataset is the TensorFlow Flower Photos collection, fetched at runtime from Google Cloud Storage. It contains JPEG images of five flower species at varied resolutions and lighting conditions, totalling approximately 3,670 images. Class sizes are mildly imbalanced, with dandelion (the largest class) having roughly 1.4× more images than daisy (the smallest).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Class</w:t>
            </w:r>
          </w:p>
        </w:tc>
        <w:tc>
          <w:tcPr>
            <w:tcW w:type="dxa" w:w="234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Approx. Images</w:t>
            </w:r>
          </w:p>
        </w:tc>
        <w:tc>
          <w:tcPr>
            <w:tcW w:type="dxa" w:w="468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Visual Characteristics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daisy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~633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White petals, yellow centre; compact, close-up form</w:t>
            </w:r>
          </w:p>
        </w:tc>
      </w:tr>
      <w:tr>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dandelion</w:t>
            </w:r>
          </w:p>
        </w:tc>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~898</w:t>
            </w:r>
          </w:p>
        </w:tc>
        <w:tc>
          <w:tcPr>
            <w:tcW w:type="dxa" w:w="468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Yellow/white puffball; high intra-class variety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roses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~641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Multi-petal spiral structure; wide colour range</w:t>
            </w:r>
          </w:p>
        </w:tc>
      </w:tr>
      <w:tr>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sunflowers</w:t>
            </w:r>
          </w:p>
        </w:tc>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~699</w:t>
            </w:r>
          </w:p>
        </w:tc>
        <w:tc>
          <w:tcPr>
            <w:tcW w:type="dxa" w:w="468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Large radial form; strong yellow-brown contrast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tulips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~799</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Cup-shaped; solid colours; frequently occluded</w:t>
            </w:r>
          </w:p>
        </w:tc>
      </w:tr>
    </w:tbl>
    <w:p>
      <w:pPr>
        <w:spacing w:after="0" w:before="120"/>
      </w:pPr>
    </w:p>
    <w:p>
      <w:pPr>
        <w:spacing w:after="60" w:before="220"/>
      </w:pPr>
      <w:r>
        <w:rPr>
          <w:rFonts w:ascii="Arial" w:cs="Arial" w:eastAsia="Arial" w:hAnsi="Arial"/>
          <w:b/>
          <w:bCs/>
          <w:color w:val="2C3E35"/>
          <w:sz w:val="24"/>
          <w:szCs w:val="24"/>
        </w:rPr>
        <w:t xml:space="preserve">3.2  Train / Validation Split</w:t>
      </w:r>
    </w:p>
    <w:p>
      <w:pPr>
        <w:spacing w:after="60" w:before="60"/>
      </w:pPr>
      <w:r>
        <w:rPr>
          <w:rFonts w:ascii="Arial" w:cs="Arial" w:eastAsia="Arial" w:hAnsi="Arial"/>
          <w:color w:val="2D2D2D"/>
          <w:sz w:val="20"/>
          <w:szCs w:val="20"/>
        </w:rPr>
        <w:t xml:space="preserve">The dataset is split 80/20 into training and validation subsets using ImageDataGenerator's built-in validation_split parameter. Shuffling is enabled for the training generator and disabled for validation to ensure reproducible evaluation. No separate held-out test set is used; the validation set serves as the evaluation benchmark throughout the project.</w:t>
      </w:r>
    </w:p>
    <w:p>
      <w:pPr>
        <w:spacing w:after="0" w:before="80"/>
      </w:pPr>
    </w:p>
    <w:p>
      <w:pPr>
        <w:spacing w:after="60" w:before="360"/>
      </w:pPr>
      <w:r>
        <w:rPr>
          <w:rFonts w:ascii="Arial" w:cs="Arial" w:eastAsia="Arial" w:hAnsi="Arial"/>
          <w:b/>
          <w:bCs/>
          <w:color w:val="1A3C34"/>
          <w:sz w:val="28"/>
          <w:szCs w:val="28"/>
        </w:rPr>
        <w:t xml:space="preserve">4.  Model Architecture</w:t>
      </w:r>
    </w:p>
    <w:p>
      <w:pPr>
        <w:pBdr>
          <w:bottom w:val="single" w:color="2E6B4F" w:sz="8" w:space="1"/>
        </w:pBdr>
        <w:spacing w:after="160" w:before="0"/>
      </w:pPr>
    </w:p>
    <w:p>
      <w:pPr>
        <w:spacing w:after="60" w:before="60"/>
      </w:pPr>
      <w:r>
        <w:rPr>
          <w:rFonts w:ascii="Arial" w:cs="Arial" w:eastAsia="Arial" w:hAnsi="Arial"/>
          <w:color w:val="2D2D2D"/>
          <w:sz w:val="20"/>
          <w:szCs w:val="20"/>
        </w:rPr>
        <w:t xml:space="preserve">The full model is built using the Keras Functional API. ResNet50 is loaded as a sub-model (not as individual layers), which means its internal batch normalisation layers respond correctly to the training=False flag during Phase 1, preventing accumulated statistics from shifting under frozen weights. The custom head is deliberately compact: 64 units in the first dense layer is sufficient for a 5-class problem and avoids the overfitting common in larger heads when training data is limited.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Layer / Block</w:t>
            </w:r>
          </w:p>
        </w:tc>
        <w:tc>
          <w:tcPr>
            <w:tcW w:type="dxa" w:w="22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Config</w:t>
            </w:r>
          </w:p>
        </w:tc>
        <w:tc>
          <w:tcPr>
            <w:tcW w:type="dxa" w:w="456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ResNet50 base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Frozen in Phase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ImageNet feature extractor — 175 layers of residual convolutions</w:t>
            </w:r>
          </w:p>
        </w:tc>
      </w:tr>
      <w:tr>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GlobalAveragePooling2D</w:t>
            </w:r>
          </w:p>
        </w:tc>
        <w:tc>
          <w:tcPr>
            <w:tcW w:type="dxa" w:w="22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w:t>
            </w:r>
          </w:p>
        </w:tc>
        <w:tc>
          <w:tcPr>
            <w:tcW w:type="dxa" w:w="45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Collapses spatial 7×7 feature map to 2048-dimensional vector; avoids large flatten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Dense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64 units, ReLU</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Compact representation — 64 units optimal for 5-class head (prevents overfitting)</w:t>
            </w:r>
          </w:p>
        </w:tc>
      </w:tr>
      <w:tr>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BatchNormalization</w:t>
            </w:r>
          </w:p>
        </w:tc>
        <w:tc>
          <w:tcPr>
            <w:tcW w:type="dxa" w:w="22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w:t>
            </w:r>
          </w:p>
        </w:tc>
        <w:tc>
          <w:tcPr>
            <w:tcW w:type="dxa" w:w="45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Normalises activations between dense layers; improves gradient stability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Dropout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Rate 0.5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Aggressive regularisation after the main dense layer</w:t>
            </w:r>
          </w:p>
        </w:tc>
      </w:tr>
      <w:tr>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Dense</w:t>
            </w:r>
          </w:p>
        </w:tc>
        <w:tc>
          <w:tcPr>
            <w:tcW w:type="dxa" w:w="22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32 units, ReLU</w:t>
            </w:r>
          </w:p>
        </w:tc>
        <w:tc>
          <w:tcPr>
            <w:tcW w:type="dxa" w:w="45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Second abstraction layer; further compresses representation before output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Dropout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Rate 0.3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Lighter regularisation before final projection</w:t>
            </w:r>
          </w:p>
        </w:tc>
      </w:tr>
      <w:tr>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Dense (output)</w:t>
            </w:r>
          </w:p>
        </w:tc>
        <w:tc>
          <w:tcPr>
            <w:tcW w:type="dxa" w:w="22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5 units, Softmax</w:t>
            </w:r>
          </w:p>
        </w:tc>
        <w:tc>
          <w:tcPr>
            <w:tcW w:type="dxa" w:w="45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Probability distribution over 5 flower classes</w:t>
            </w:r>
          </w:p>
        </w:tc>
      </w:tr>
    </w:tbl>
    <w:p>
      <w:pPr>
        <w:spacing w:after="0" w:before="80"/>
      </w:pPr>
    </w:p>
    <w:p>
      <w:pPr>
        <w:spacing w:after="60" w:before="360"/>
      </w:pPr>
      <w:r>
        <w:rPr>
          <w:rFonts w:ascii="Arial" w:cs="Arial" w:eastAsia="Arial" w:hAnsi="Arial"/>
          <w:b/>
          <w:bCs/>
          <w:color w:val="1A3C34"/>
          <w:sz w:val="28"/>
          <w:szCs w:val="28"/>
        </w:rPr>
        <w:t xml:space="preserve">5.  Data Augmentation</w:t>
      </w:r>
    </w:p>
    <w:p>
      <w:pPr>
        <w:pBdr>
          <w:bottom w:val="single" w:color="2E6B4F" w:sz="8" w:space="1"/>
        </w:pBdr>
        <w:spacing w:after="160" w:before="0"/>
      </w:pPr>
    </w:p>
    <w:p>
      <w:pPr>
        <w:spacing w:after="60" w:before="60"/>
      </w:pPr>
      <w:r>
        <w:rPr>
          <w:rFonts w:ascii="Arial" w:cs="Arial" w:eastAsia="Arial" w:hAnsi="Arial"/>
          <w:color w:val="2D2D2D"/>
          <w:sz w:val="20"/>
          <w:szCs w:val="20"/>
        </w:rPr>
        <w:t xml:space="preserve">Augmentation is applied only to the training generator. The validation generator uses rescaling only, ensuring that evaluation metrics reflect true generalisation. The parameters below are calibrated to produce realistic variations seen in flower photography without introducing implausible distortions.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Transform</w:t>
            </w:r>
          </w:p>
        </w:tc>
        <w:tc>
          <w:tcPr>
            <w:tcW w:type="dxa" w:w="18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Value</w:t>
            </w:r>
          </w:p>
        </w:tc>
        <w:tc>
          <w:tcPr>
            <w:tcW w:type="dxa" w:w="444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Justification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Rescale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1/255</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Normalises pixel values to [0, 1] as expected by ResNet50</w:t>
            </w:r>
          </w:p>
        </w:tc>
      </w:tr>
      <w:tr>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Rotation range</w:t>
            </w:r>
          </w:p>
        </w:tc>
        <w:tc>
          <w:tcPr>
            <w:tcW w:type="dxa" w:w="18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20°</w:t>
            </w:r>
          </w:p>
        </w:tc>
        <w:tc>
          <w:tcPr>
            <w:tcW w:type="dxa" w:w="44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Flowers appear at varied angles in natural photography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Width / Height shift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0.2</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Simulates off-centre compositions</w:t>
            </w:r>
          </w:p>
        </w:tc>
      </w:tr>
      <w:tr>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Shear range</w:t>
            </w:r>
          </w:p>
        </w:tc>
        <w:tc>
          <w:tcPr>
            <w:tcW w:type="dxa" w:w="18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0.2</w:t>
            </w:r>
          </w:p>
        </w:tc>
        <w:tc>
          <w:tcPr>
            <w:tcW w:type="dxa" w:w="44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Handles slight perspective distortion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Zoom range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0.2</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Accounts for varying subject distances</w:t>
            </w:r>
          </w:p>
        </w:tc>
      </w:tr>
      <w:tr>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Horizontal flip</w:t>
            </w:r>
          </w:p>
        </w:tc>
        <w:tc>
          <w:tcPr>
            <w:tcW w:type="dxa" w:w="18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True</w:t>
            </w:r>
          </w:p>
        </w:tc>
        <w:tc>
          <w:tcPr>
            <w:tcW w:type="dxa" w:w="44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Flowers are bilaterally symmetric; flip is always valid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Fill mode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nearest</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Fills border pixels created by shift/shear with nearest value</w:t>
            </w:r>
          </w:p>
        </w:tc>
      </w:tr>
    </w:tbl>
    <w:p>
      <w:pPr>
        <w:spacing w:after="0" w:before="80"/>
      </w:pPr>
    </w:p>
    <w:p>
      <w:pPr>
        <w:spacing w:after="60" w:before="360"/>
      </w:pPr>
      <w:r>
        <w:rPr>
          <w:rFonts w:ascii="Arial" w:cs="Arial" w:eastAsia="Arial" w:hAnsi="Arial"/>
          <w:b/>
          <w:bCs/>
          <w:color w:val="1A3C34"/>
          <w:sz w:val="28"/>
          <w:szCs w:val="28"/>
        </w:rPr>
        <w:t xml:space="preserve">6.  Two-Phase Training Strategy</w:t>
      </w:r>
    </w:p>
    <w:p>
      <w:pPr>
        <w:pBdr>
          <w:bottom w:val="single" w:color="2E6B4F" w:sz="8" w:space="1"/>
        </w:pBdr>
        <w:spacing w:after="160" w:before="0"/>
      </w:pPr>
    </w:p>
    <w:p>
      <w:pPr>
        <w:spacing w:after="60" w:before="220"/>
      </w:pPr>
      <w:r>
        <w:rPr>
          <w:rFonts w:ascii="Arial" w:cs="Arial" w:eastAsia="Arial" w:hAnsi="Arial"/>
          <w:b/>
          <w:bCs/>
          <w:color w:val="2C3E35"/>
          <w:sz w:val="24"/>
          <w:szCs w:val="24"/>
        </w:rPr>
        <w:t xml:space="preserve">6.1  Phase 1 — Head Training (Transfer Learning)</w:t>
      </w:r>
    </w:p>
    <w:p>
      <w:pPr>
        <w:spacing w:after="60" w:before="60"/>
      </w:pPr>
      <w:r>
        <w:rPr>
          <w:rFonts w:ascii="Arial" w:cs="Arial" w:eastAsia="Arial" w:hAnsi="Arial"/>
          <w:color w:val="2D2D2D"/>
          <w:sz w:val="20"/>
          <w:szCs w:val="20"/>
        </w:rPr>
        <w:t xml:space="preserve">The entire ResNet50 backbone is frozen by setting base_model.trainable = False and passing training=False when calling the base model in the forward pass. This prevents batch normalisation moving averages from updating during head training. Only the parameters of the custom head (Dense + BN + Dropout + Dense + Dropout + Dense) are optimised. Using a moderately high learning rate of 0.001 allows the head to converge quickly since it is randomly initialised and the gradient signal is clean from a stable frozen backbone.</w:t>
      </w:r>
    </w:p>
    <w:p>
      <w:pPr>
        <w:spacing w:after="0" w:before="60"/>
      </w:pPr>
    </w:p>
    <w:p>
      <w:pPr>
        <w:spacing w:after="60" w:before="220"/>
      </w:pPr>
      <w:r>
        <w:rPr>
          <w:rFonts w:ascii="Arial" w:cs="Arial" w:eastAsia="Arial" w:hAnsi="Arial"/>
          <w:b/>
          <w:bCs/>
          <w:color w:val="2C3E35"/>
          <w:sz w:val="24"/>
          <w:szCs w:val="24"/>
        </w:rPr>
        <w:t xml:space="preserve">6.2  Phase 2 — Fine-tuning (Partial Unfreeze)</w:t>
      </w:r>
    </w:p>
    <w:p>
      <w:pPr>
        <w:spacing w:after="60" w:before="60"/>
      </w:pPr>
      <w:r>
        <w:rPr>
          <w:rFonts w:ascii="Arial" w:cs="Arial" w:eastAsia="Arial" w:hAnsi="Arial"/>
          <w:color w:val="2D2D2D"/>
          <w:sz w:val="20"/>
          <w:szCs w:val="20"/>
        </w:rPr>
        <w:t xml:space="preserve">After Phase 1 converges, the backbone's trainability flag is set to True and the first 100 layers are individually frozen, leaving approximately 75 upper-block layers trainable. The Adam learning rate is reduced to 0.0001 — one tenth of Phase 1 — to make small, conservative updates that adapt the high-level ResNet features to flower-domain characteristics without erasing low-level features (edges, textures) learned from ImageNet. The model is recompiled before Phase 2 begins to register the new trainability configuration.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Phase 1</w:t>
            </w:r>
          </w:p>
        </w:tc>
        <w:tc>
          <w:tcPr>
            <w:tcW w:type="dxa" w:w="20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Phase 2</w:t>
            </w:r>
          </w:p>
        </w:tc>
        <w:tc>
          <w:tcPr>
            <w:tcW w:type="dxa" w:w="276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Learning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0.001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0.0001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10× reduction prevents destroying pre-trained weights</w:t>
            </w:r>
          </w:p>
        </w:tc>
      </w:tr>
      <w:tr>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Max Epochs</w:t>
            </w:r>
          </w:p>
        </w:tc>
        <w:tc>
          <w:tcPr>
            <w:tcW w:type="dxa" w:w="20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25</w:t>
            </w:r>
          </w:p>
        </w:tc>
        <w:tc>
          <w:tcPr>
            <w:tcW w:type="dxa" w:w="20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20</w:t>
            </w:r>
          </w:p>
        </w:tc>
        <w:tc>
          <w:tcPr>
            <w:tcW w:type="dxa" w:w="27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EarlyStopping ensures no wasted computation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Batch Size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32</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Standard for 224×224 images on GPU/Colab</w:t>
            </w:r>
          </w:p>
        </w:tc>
      </w:tr>
      <w:tr>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Frozen Layers</w:t>
            </w:r>
          </w:p>
        </w:tc>
        <w:tc>
          <w:tcPr>
            <w:tcW w:type="dxa" w:w="20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All 175</w:t>
            </w:r>
          </w:p>
        </w:tc>
        <w:tc>
          <w:tcPr>
            <w:tcW w:type="dxa" w:w="20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First 100</w:t>
            </w:r>
          </w:p>
        </w:tc>
        <w:tc>
          <w:tcPr>
            <w:tcW w:type="dxa" w:w="27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Low-level edge/texture detectors preserved; high-level blocks adapted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EarlyStopping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val_acc, p=7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val_loss, p=5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Restores best weights automatically</w:t>
            </w:r>
          </w:p>
        </w:tc>
      </w:tr>
      <w:tr>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ReduceLROnPlateau</w:t>
            </w:r>
          </w:p>
        </w:tc>
        <w:tc>
          <w:tcPr>
            <w:tcW w:type="dxa" w:w="20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factor 0.5, p=4</w:t>
            </w:r>
          </w:p>
        </w:tc>
        <w:tc>
          <w:tcPr>
            <w:tcW w:type="dxa" w:w="20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factor 0.5, p=3</w:t>
            </w:r>
          </w:p>
        </w:tc>
        <w:tc>
          <w:tcPr>
            <w:tcW w:type="dxa" w:w="27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Adaptive LR decay when validation stagnates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ModelCheckpoint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val_accuracy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val_accuracy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Saves best weights for evaluation</w:t>
            </w:r>
          </w:p>
        </w:tc>
      </w:tr>
    </w:tbl>
    <w:p>
      <w:pPr>
        <w:spacing w:after="0" w:before="80"/>
      </w:pPr>
    </w:p>
    <w:p>
      <w:pPr>
        <w:spacing w:after="60" w:before="360"/>
      </w:pPr>
      <w:r>
        <w:rPr>
          <w:rFonts w:ascii="Arial" w:cs="Arial" w:eastAsia="Arial" w:hAnsi="Arial"/>
          <w:b/>
          <w:bCs/>
          <w:color w:val="1A3C34"/>
          <w:sz w:val="28"/>
          <w:szCs w:val="28"/>
        </w:rPr>
        <w:t xml:space="preserve">7.  Callbacks and Training Controls</w:t>
      </w:r>
    </w:p>
    <w:p>
      <w:pPr>
        <w:pBdr>
          <w:bottom w:val="single" w:color="2E6B4F" w:sz="8" w:space="1"/>
        </w:pBdr>
        <w:spacing w:after="160" w:before="0"/>
      </w:pPr>
    </w:p>
    <w:p>
      <w:pPr>
        <w:pStyle w:val="ListParagraph"/>
        <w:numPr>
          <w:ilvl w:val="0"/>
          <w:numId w:val="2"/>
        </w:numPr>
        <w:spacing w:after="40" w:before="40"/>
      </w:pPr>
      <w:r>
        <w:rPr>
          <w:rFonts w:ascii="Arial" w:cs="Arial" w:eastAsia="Arial" w:hAnsi="Arial"/>
          <w:color w:val="2D2D2D"/>
          <w:sz w:val="20"/>
          <w:szCs w:val="20"/>
        </w:rPr>
        <w:t xml:space="preserve">EarlyStopping (restore_best_weights=True): halts training when monitored metric stops improving, then loads the epoch with the best weights. Monitors val_accuracy in Phase 1, val_loss in Phase 2.</w:t>
      </w:r>
    </w:p>
    <w:p>
      <w:pPr>
        <w:pStyle w:val="ListParagraph"/>
        <w:numPr>
          <w:ilvl w:val="0"/>
          <w:numId w:val="2"/>
        </w:numPr>
        <w:spacing w:after="40" w:before="40"/>
      </w:pPr>
      <w:r>
        <w:rPr>
          <w:rFonts w:ascii="Arial" w:cs="Arial" w:eastAsia="Arial" w:hAnsi="Arial"/>
          <w:color w:val="2D2D2D"/>
          <w:sz w:val="20"/>
          <w:szCs w:val="20"/>
        </w:rPr>
        <w:t xml:space="preserve">ReduceLROnPlateau: automatically halves the learning rate if validation loss plateaus for 3–4 consecutive epochs, down to a minimum of 1e-6 (Phase 1) or 1e-7 (Phase 2). Prevents oscillation near convergence.</w:t>
      </w:r>
    </w:p>
    <w:p>
      <w:pPr>
        <w:pStyle w:val="ListParagraph"/>
        <w:numPr>
          <w:ilvl w:val="0"/>
          <w:numId w:val="2"/>
        </w:numPr>
        <w:spacing w:after="40" w:before="40"/>
      </w:pPr>
      <w:r>
        <w:rPr>
          <w:rFonts w:ascii="Arial" w:cs="Arial" w:eastAsia="Arial" w:hAnsi="Arial"/>
          <w:color w:val="2D2D2D"/>
          <w:sz w:val="20"/>
          <w:szCs w:val="20"/>
        </w:rPr>
        <w:t xml:space="preserve">ModelCheckpoint (save_best_only=True): saves the highest val_accuracy checkpoint to disk (resnet50_phase1_best.h5 and best_model_finetuned.h5 respectively), ensuring the best model is always recoverable regardless of EarlyStopping behaviour.</w:t>
      </w:r>
    </w:p>
    <w:p>
      <w:pPr>
        <w:spacing w:after="0" w:before="80"/>
      </w:pPr>
    </w:p>
    <w:p>
      <w:pPr>
        <w:spacing w:after="60" w:before="360"/>
      </w:pPr>
      <w:r>
        <w:rPr>
          <w:rFonts w:ascii="Arial" w:cs="Arial" w:eastAsia="Arial" w:hAnsi="Arial"/>
          <w:b/>
          <w:bCs/>
          <w:color w:val="1A3C34"/>
          <w:sz w:val="28"/>
          <w:szCs w:val="28"/>
        </w:rPr>
        <w:t xml:space="preserve">8.  Model Evaluation</w:t>
      </w:r>
    </w:p>
    <w:p>
      <w:pPr>
        <w:pBdr>
          <w:bottom w:val="single" w:color="2E6B4F" w:sz="8" w:space="1"/>
        </w:pBdr>
        <w:spacing w:after="160" w:before="0"/>
      </w:pPr>
    </w:p>
    <w:p>
      <w:pPr>
        <w:spacing w:after="60" w:before="220"/>
      </w:pPr>
      <w:r>
        <w:rPr>
          <w:rFonts w:ascii="Arial" w:cs="Arial" w:eastAsia="Arial" w:hAnsi="Arial"/>
          <w:b/>
          <w:bCs/>
          <w:color w:val="2C3E35"/>
          <w:sz w:val="24"/>
          <w:szCs w:val="24"/>
        </w:rPr>
        <w:t xml:space="preserve">8.1  Quantitative Metrics</w:t>
      </w:r>
    </w:p>
    <w:p>
      <w:pPr>
        <w:spacing w:after="60" w:before="60"/>
      </w:pPr>
      <w:r>
        <w:rPr>
          <w:rFonts w:ascii="Arial" w:cs="Arial" w:eastAsia="Arial" w:hAnsi="Arial"/>
          <w:color w:val="2D2D2D"/>
          <w:sz w:val="20"/>
          <w:szCs w:val="20"/>
        </w:rPr>
        <w:t xml:space="preserve">After Phase 2 training, the final model is evaluated on the validation generator with the following metrics computed from scikit-learn's classification_report:</w:t>
      </w:r>
    </w:p>
    <w:p>
      <w:pPr>
        <w:pStyle w:val="ListParagraph"/>
        <w:numPr>
          <w:ilvl w:val="0"/>
          <w:numId w:val="2"/>
        </w:numPr>
        <w:spacing w:after="40" w:before="40"/>
      </w:pPr>
      <w:r>
        <w:rPr>
          <w:rFonts w:ascii="Arial" w:cs="Arial" w:eastAsia="Arial" w:hAnsi="Arial"/>
          <w:color w:val="2D2D2D"/>
          <w:sz w:val="20"/>
          <w:szCs w:val="20"/>
        </w:rPr>
        <w:t xml:space="preserve">Accuracy — fraction of correctly classified samples across all five classes.</w:t>
      </w:r>
    </w:p>
    <w:p>
      <w:pPr>
        <w:pStyle w:val="ListParagraph"/>
        <w:numPr>
          <w:ilvl w:val="0"/>
          <w:numId w:val="2"/>
        </w:numPr>
        <w:spacing w:after="40" w:before="40"/>
      </w:pPr>
      <w:r>
        <w:rPr>
          <w:rFonts w:ascii="Arial" w:cs="Arial" w:eastAsia="Arial" w:hAnsi="Arial"/>
          <w:color w:val="2D2D2D"/>
          <w:sz w:val="20"/>
          <w:szCs w:val="20"/>
        </w:rPr>
        <w:t xml:space="preserve">Per-class Precision — ratio of true positives to all predicted positives for each flower species.</w:t>
      </w:r>
    </w:p>
    <w:p>
      <w:pPr>
        <w:pStyle w:val="ListParagraph"/>
        <w:numPr>
          <w:ilvl w:val="0"/>
          <w:numId w:val="2"/>
        </w:numPr>
        <w:spacing w:after="40" w:before="40"/>
      </w:pPr>
      <w:r>
        <w:rPr>
          <w:rFonts w:ascii="Arial" w:cs="Arial" w:eastAsia="Arial" w:hAnsi="Arial"/>
          <w:color w:val="2D2D2D"/>
          <w:sz w:val="20"/>
          <w:szCs w:val="20"/>
        </w:rPr>
        <w:t xml:space="preserve">Per-class Recall — ratio of true positives to all actual positives for each class.</w:t>
      </w:r>
    </w:p>
    <w:p>
      <w:pPr>
        <w:pStyle w:val="ListParagraph"/>
        <w:numPr>
          <w:ilvl w:val="0"/>
          <w:numId w:val="2"/>
        </w:numPr>
        <w:spacing w:after="40" w:before="40"/>
      </w:pPr>
      <w:r>
        <w:rPr>
          <w:rFonts w:ascii="Arial" w:cs="Arial" w:eastAsia="Arial" w:hAnsi="Arial"/>
          <w:color w:val="2D2D2D"/>
          <w:sz w:val="20"/>
          <w:szCs w:val="20"/>
        </w:rPr>
        <w:t xml:space="preserve">Per-class F1-score — harmonic mean of precision and recall; penalises imbalanced precision/recall trade-offs.</w:t>
      </w:r>
    </w:p>
    <w:p>
      <w:pPr>
        <w:pStyle w:val="ListParagraph"/>
        <w:numPr>
          <w:ilvl w:val="0"/>
          <w:numId w:val="2"/>
        </w:numPr>
        <w:spacing w:after="40" w:before="40"/>
      </w:pPr>
      <w:r>
        <w:rPr>
          <w:rFonts w:ascii="Arial" w:cs="Arial" w:eastAsia="Arial" w:hAnsi="Arial"/>
          <w:color w:val="2D2D2D"/>
          <w:sz w:val="20"/>
          <w:szCs w:val="20"/>
        </w:rPr>
        <w:t xml:space="preserve">Macro-average F1 — unweighted mean across all five classes; treats each class equally regardless of size.</w:t>
      </w:r>
    </w:p>
    <w:p>
      <w:pPr>
        <w:spacing w:after="0" w:before="60"/>
      </w:pPr>
    </w:p>
    <w:p>
      <w:pPr>
        <w:spacing w:after="60" w:before="220"/>
      </w:pPr>
      <w:r>
        <w:rPr>
          <w:rFonts w:ascii="Arial" w:cs="Arial" w:eastAsia="Arial" w:hAnsi="Arial"/>
          <w:b/>
          <w:bCs/>
          <w:color w:val="2C3E35"/>
          <w:sz w:val="24"/>
          <w:szCs w:val="24"/>
        </w:rPr>
        <w:t xml:space="preserve">8.2  Confusion Matrix</w:t>
      </w:r>
    </w:p>
    <w:p>
      <w:pPr>
        <w:spacing w:after="60" w:before="60"/>
      </w:pPr>
      <w:r>
        <w:rPr>
          <w:rFonts w:ascii="Arial" w:cs="Arial" w:eastAsia="Arial" w:hAnsi="Arial"/>
          <w:color w:val="2D2D2D"/>
          <w:sz w:val="20"/>
          <w:szCs w:val="20"/>
        </w:rPr>
        <w:t xml:space="preserve">A seaborn heatmap of the 5×5 confusion matrix is plotted with per-cell counts. The diagonal represents correct classifications; off-diagonal entries reveal which class pairs the model most frequently confuses. Given the visual similarity between roses and tulips (both cup-shaped multi-petal flowers), some inter-class confusion is expected.</w:t>
      </w:r>
    </w:p>
    <w:p>
      <w:pPr>
        <w:spacing w:after="0" w:before="60"/>
      </w:pPr>
    </w:p>
    <w:p>
      <w:pPr>
        <w:spacing w:after="60" w:before="220"/>
      </w:pPr>
      <w:r>
        <w:rPr>
          <w:rFonts w:ascii="Arial" w:cs="Arial" w:eastAsia="Arial" w:hAnsi="Arial"/>
          <w:b/>
          <w:bCs/>
          <w:color w:val="2C3E35"/>
          <w:sz w:val="24"/>
          <w:szCs w:val="24"/>
        </w:rPr>
        <w:t xml:space="preserve">8.3  Prediction Visualisation</w:t>
      </w:r>
    </w:p>
    <w:p>
      <w:pPr>
        <w:spacing w:after="60" w:before="60"/>
      </w:pPr>
      <w:r>
        <w:rPr>
          <w:rFonts w:ascii="Arial" w:cs="Arial" w:eastAsia="Arial" w:hAnsi="Arial"/>
          <w:color w:val="2D2D2D"/>
          <w:sz w:val="20"/>
          <w:szCs w:val="20"/>
        </w:rPr>
        <w:t xml:space="preserve">A 2×5 grid of sample validation images is rendered with predicted class, true class, and confidence score. Correct predictions are labelled in green; incorrect in red. This provides an intuitive sanity check complementary to the aggregate metrics.</w:t>
      </w:r>
    </w:p>
    <w:p>
      <w:pPr>
        <w:spacing w:after="0" w:before="80"/>
      </w:pPr>
    </w:p>
    <w:p>
      <w:pPr>
        <w:spacing w:after="60" w:before="360"/>
      </w:pPr>
      <w:r>
        <w:rPr>
          <w:rFonts w:ascii="Arial" w:cs="Arial" w:eastAsia="Arial" w:hAnsi="Arial"/>
          <w:b/>
          <w:bCs/>
          <w:color w:val="1A3C34"/>
          <w:sz w:val="28"/>
          <w:szCs w:val="28"/>
        </w:rPr>
        <w:t xml:space="preserve">9.  Key Findings</w:t>
      </w:r>
    </w:p>
    <w:p>
      <w:pPr>
        <w:pBdr>
          <w:bottom w:val="single" w:color="2E6B4F" w:sz="8" w:space="1"/>
        </w:pBdr>
        <w:spacing w:after="160" w:before="0"/>
      </w:pPr>
    </w:p>
    <w:p>
      <w:pPr>
        <w:spacing w:after="60" w:before="220"/>
      </w:pPr>
      <w:r>
        <w:rPr>
          <w:rFonts w:ascii="Arial" w:cs="Arial" w:eastAsia="Arial" w:hAnsi="Arial"/>
          <w:b/>
          <w:bCs/>
          <w:color w:val="2C3E35"/>
          <w:sz w:val="24"/>
          <w:szCs w:val="24"/>
        </w:rPr>
        <w:t xml:space="preserve">9.1  Architecture Decisions</w:t>
      </w:r>
    </w:p>
    <w:p>
      <w:pPr>
        <w:pStyle w:val="ListParagraph"/>
        <w:numPr>
          <w:ilvl w:val="0"/>
          <w:numId w:val="2"/>
        </w:numPr>
        <w:spacing w:after="40" w:before="40"/>
      </w:pPr>
      <w:r>
        <w:rPr>
          <w:rFonts w:ascii="Arial" w:cs="Arial" w:eastAsia="Arial" w:hAnsi="Arial"/>
          <w:color w:val="2D2D2D"/>
          <w:sz w:val="20"/>
          <w:szCs w:val="20"/>
        </w:rPr>
        <w:t xml:space="preserve">A 64-unit classification head is optimal for the 5-class problem at this dataset scale. Earlier experiments with larger heads (128+ units) showed faster overfitting without accuracy gains on validation.</w:t>
      </w:r>
    </w:p>
    <w:p>
      <w:pPr>
        <w:pStyle w:val="ListParagraph"/>
        <w:numPr>
          <w:ilvl w:val="0"/>
          <w:numId w:val="2"/>
        </w:numPr>
        <w:spacing w:after="40" w:before="40"/>
      </w:pPr>
      <w:r>
        <w:rPr>
          <w:rFonts w:ascii="Arial" w:cs="Arial" w:eastAsia="Arial" w:hAnsi="Arial"/>
          <w:color w:val="2D2D2D"/>
          <w:sz w:val="20"/>
          <w:szCs w:val="20"/>
        </w:rPr>
        <w:t xml:space="preserve">BatchNormalization inserted between the two dense layers stabilises gradient flow and reduces sensitivity to the initial learning rate.</w:t>
      </w:r>
    </w:p>
    <w:p>
      <w:pPr>
        <w:pStyle w:val="ListParagraph"/>
        <w:numPr>
          <w:ilvl w:val="0"/>
          <w:numId w:val="2"/>
        </w:numPr>
        <w:spacing w:after="40" w:before="40"/>
      </w:pPr>
      <w:r>
        <w:rPr>
          <w:rFonts w:ascii="Arial" w:cs="Arial" w:eastAsia="Arial" w:hAnsi="Arial"/>
          <w:color w:val="2D2D2D"/>
          <w:sz w:val="20"/>
          <w:szCs w:val="20"/>
        </w:rPr>
        <w:t xml:space="preserve">GlobalAveragePooling2D is preferred over Flatten because it reduces the 7×7×2048 ResNet output to 2048 features instead of ~100,000, significantly cutting the parameter count in the head.</w:t>
      </w:r>
    </w:p>
    <w:p>
      <w:pPr>
        <w:spacing w:after="0" w:before="60"/>
      </w:pPr>
    </w:p>
    <w:p>
      <w:pPr>
        <w:spacing w:after="60" w:before="220"/>
      </w:pPr>
      <w:r>
        <w:rPr>
          <w:rFonts w:ascii="Arial" w:cs="Arial" w:eastAsia="Arial" w:hAnsi="Arial"/>
          <w:b/>
          <w:bCs/>
          <w:color w:val="2C3E35"/>
          <w:sz w:val="24"/>
          <w:szCs w:val="24"/>
        </w:rPr>
        <w:t xml:space="preserve">9.2  Transfer Learning Behaviour</w:t>
      </w:r>
    </w:p>
    <w:p>
      <w:pPr>
        <w:pStyle w:val="ListParagraph"/>
        <w:numPr>
          <w:ilvl w:val="0"/>
          <w:numId w:val="2"/>
        </w:numPr>
        <w:spacing w:after="40" w:before="40"/>
      </w:pPr>
      <w:r>
        <w:rPr>
          <w:rFonts w:ascii="Arial" w:cs="Arial" w:eastAsia="Arial" w:hAnsi="Arial"/>
          <w:color w:val="2D2D2D"/>
          <w:sz w:val="20"/>
          <w:szCs w:val="20"/>
        </w:rPr>
        <w:t xml:space="preserve">Phase 1 converges quickly (typically within 10–15 epochs) because the frozen backbone provides stable, high-quality features from ImageNet, leaving the head a simple linear classification problem.</w:t>
      </w:r>
    </w:p>
    <w:p>
      <w:pPr>
        <w:pStyle w:val="ListParagraph"/>
        <w:numPr>
          <w:ilvl w:val="0"/>
          <w:numId w:val="2"/>
        </w:numPr>
        <w:spacing w:after="40" w:before="40"/>
      </w:pPr>
      <w:r>
        <w:rPr>
          <w:rFonts w:ascii="Arial" w:cs="Arial" w:eastAsia="Arial" w:hAnsi="Arial"/>
          <w:color w:val="2D2D2D"/>
          <w:sz w:val="20"/>
          <w:szCs w:val="20"/>
        </w:rPr>
        <w:t xml:space="preserve">Fine-tuning in Phase 2 consistently improves validation accuracy over Phase 1 by allowing the upper residual blocks to adapt their feature representations to flower-specific visual patterns.</w:t>
      </w:r>
    </w:p>
    <w:p>
      <w:pPr>
        <w:pStyle w:val="ListParagraph"/>
        <w:numPr>
          <w:ilvl w:val="0"/>
          <w:numId w:val="2"/>
        </w:numPr>
        <w:spacing w:after="40" w:before="40"/>
      </w:pPr>
      <w:r>
        <w:rPr>
          <w:rFonts w:ascii="Arial" w:cs="Arial" w:eastAsia="Arial" w:hAnsi="Arial"/>
          <w:color w:val="2D2D2D"/>
          <w:sz w:val="20"/>
          <w:szCs w:val="20"/>
        </w:rPr>
        <w:t xml:space="preserve">The 10× lower learning rate in Phase 2 is essential. Without it, the pre-trained weights in the unfrozen layers are updated too aggressively, erasing useful ImageNet representations and causing validation loss to spike.</w:t>
      </w:r>
    </w:p>
    <w:p>
      <w:pPr>
        <w:spacing w:after="0" w:before="60"/>
      </w:pPr>
    </w:p>
    <w:p>
      <w:pPr>
        <w:spacing w:after="60" w:before="220"/>
      </w:pPr>
      <w:r>
        <w:rPr>
          <w:rFonts w:ascii="Arial" w:cs="Arial" w:eastAsia="Arial" w:hAnsi="Arial"/>
          <w:b/>
          <w:bCs/>
          <w:color w:val="2C3E35"/>
          <w:sz w:val="24"/>
          <w:szCs w:val="24"/>
        </w:rPr>
        <w:t xml:space="preserve">9.3  Generalisation</w:t>
      </w:r>
    </w:p>
    <w:p>
      <w:pPr>
        <w:pStyle w:val="ListParagraph"/>
        <w:numPr>
          <w:ilvl w:val="0"/>
          <w:numId w:val="2"/>
        </w:numPr>
        <w:spacing w:after="40" w:before="40"/>
      </w:pPr>
      <w:r>
        <w:rPr>
          <w:rFonts w:ascii="Arial" w:cs="Arial" w:eastAsia="Arial" w:hAnsi="Arial"/>
          <w:color w:val="2D2D2D"/>
          <w:sz w:val="20"/>
          <w:szCs w:val="20"/>
        </w:rPr>
        <w:t xml:space="preserve">Batch normalisation layers in ResNet50 must be called with training=False during Phase 1 to prevent their moving averages from drifting under the frozen regime. This is handled by passing the base model as a single sub-model with training=False rather than iterating over individual layers.</w:t>
      </w:r>
    </w:p>
    <w:p>
      <w:pPr>
        <w:pStyle w:val="ListParagraph"/>
        <w:numPr>
          <w:ilvl w:val="0"/>
          <w:numId w:val="2"/>
        </w:numPr>
        <w:spacing w:after="40" w:before="40"/>
      </w:pPr>
      <w:r>
        <w:rPr>
          <w:rFonts w:ascii="Arial" w:cs="Arial" w:eastAsia="Arial" w:hAnsi="Arial"/>
          <w:color w:val="2D2D2D"/>
          <w:sz w:val="20"/>
          <w:szCs w:val="20"/>
        </w:rPr>
        <w:t xml:space="preserve">Conservative augmentation (rotation ≤20°, shift ≤0.2) is sufficient for flower images. Excessive augmentation can destroy the colour and shape cues that distinguish flower species.</w:t>
      </w:r>
    </w:p>
    <w:p>
      <w:pPr>
        <w:pStyle w:val="ListParagraph"/>
        <w:numPr>
          <w:ilvl w:val="0"/>
          <w:numId w:val="2"/>
        </w:numPr>
        <w:spacing w:after="40" w:before="40"/>
      </w:pPr>
      <w:r>
        <w:rPr>
          <w:rFonts w:ascii="Arial" w:cs="Arial" w:eastAsia="Arial" w:hAnsi="Arial"/>
          <w:color w:val="2D2D2D"/>
          <w:sz w:val="20"/>
          <w:szCs w:val="20"/>
        </w:rPr>
        <w:t xml:space="preserve">The dandelion class, being the largest and most visually distinctive (radially symmetric puffball), consistently achieves the highest per-class accuracy. Roses and tulips, sharing similar petal geometry, produce the most inter-class confusion.</w:t>
      </w:r>
    </w:p>
    <w:p>
      <w:pPr>
        <w:spacing w:after="0" w:before="80"/>
      </w:pPr>
    </w:p>
    <w:p>
      <w:pPr>
        <w:spacing w:after="60" w:before="360"/>
      </w:pPr>
      <w:r>
        <w:rPr>
          <w:rFonts w:ascii="Arial" w:cs="Arial" w:eastAsia="Arial" w:hAnsi="Arial"/>
          <w:b/>
          <w:bCs/>
          <w:color w:val="1A3C34"/>
          <w:sz w:val="28"/>
          <w:szCs w:val="28"/>
        </w:rPr>
        <w:t xml:space="preserve">10.  Deliverables</w:t>
      </w:r>
    </w:p>
    <w:p>
      <w:pPr>
        <w:pBdr>
          <w:bottom w:val="single" w:color="2E6B4F" w:sz="8" w:space="1"/>
        </w:pBdr>
        <w:spacing w:after="160" w:before="0"/>
      </w:pPr>
    </w:p>
    <w:p>
      <w:pPr>
        <w:pStyle w:val="ListParagraph"/>
        <w:numPr>
          <w:ilvl w:val="0"/>
          <w:numId w:val="2"/>
        </w:numPr>
        <w:spacing w:after="40" w:before="40"/>
      </w:pPr>
      <w:r>
        <w:rPr>
          <w:rFonts w:ascii="Arial" w:cs="Arial" w:eastAsia="Arial" w:hAnsi="Arial"/>
          <w:color w:val="2D2D2D"/>
          <w:sz w:val="20"/>
          <w:szCs w:val="20"/>
        </w:rPr>
        <w:t xml:space="preserve">ML_Task_11_Tayyabah_Rehman.ipynb — complete, commented notebook covering all stages: dataset download, preprocessing, model construction, Phase 1 training, Phase 2 fine-tuning, and evaluation.</w:t>
      </w:r>
    </w:p>
    <w:p>
      <w:pPr>
        <w:pStyle w:val="ListParagraph"/>
        <w:numPr>
          <w:ilvl w:val="0"/>
          <w:numId w:val="2"/>
        </w:numPr>
        <w:spacing w:after="40" w:before="40"/>
      </w:pPr>
      <w:r>
        <w:rPr>
          <w:rFonts w:ascii="Arial" w:cs="Arial" w:eastAsia="Arial" w:hAnsi="Arial"/>
          <w:color w:val="2D2D2D"/>
          <w:sz w:val="20"/>
          <w:szCs w:val="20"/>
        </w:rPr>
        <w:t xml:space="preserve">resnet50_phase1_best.h5 — Keras model checkpoint saved at best Phase 1 validation accuracy.</w:t>
      </w:r>
    </w:p>
    <w:p>
      <w:pPr>
        <w:pStyle w:val="ListParagraph"/>
        <w:numPr>
          <w:ilvl w:val="0"/>
          <w:numId w:val="2"/>
        </w:numPr>
        <w:spacing w:after="40" w:before="40"/>
      </w:pPr>
      <w:r>
        <w:rPr>
          <w:rFonts w:ascii="Arial" w:cs="Arial" w:eastAsia="Arial" w:hAnsi="Arial"/>
          <w:color w:val="2D2D2D"/>
          <w:sz w:val="20"/>
          <w:szCs w:val="20"/>
        </w:rPr>
        <w:t xml:space="preserve">best_model_finetuned.h5 — Keras model checkpoint saved at best Phase 2 validation accuracy.</w:t>
      </w:r>
    </w:p>
    <w:p>
      <w:pPr>
        <w:pStyle w:val="ListParagraph"/>
        <w:numPr>
          <w:ilvl w:val="0"/>
          <w:numId w:val="2"/>
        </w:numPr>
        <w:spacing w:after="40" w:before="40"/>
      </w:pPr>
      <w:r>
        <w:rPr>
          <w:rFonts w:ascii="Arial" w:cs="Arial" w:eastAsia="Arial" w:hAnsi="Arial"/>
          <w:color w:val="2D2D2D"/>
          <w:sz w:val="20"/>
          <w:szCs w:val="20"/>
        </w:rPr>
        <w:t xml:space="preserve">phase1_results.png — dual-panel training/validation accuracy and loss curves for Phase 1.</w:t>
      </w:r>
    </w:p>
    <w:p>
      <w:pPr>
        <w:pStyle w:val="ListParagraph"/>
        <w:numPr>
          <w:ilvl w:val="0"/>
          <w:numId w:val="2"/>
        </w:numPr>
        <w:spacing w:after="40" w:before="40"/>
      </w:pPr>
      <w:r>
        <w:rPr>
          <w:rFonts w:ascii="Arial" w:cs="Arial" w:eastAsia="Arial" w:hAnsi="Arial"/>
          <w:color w:val="2D2D2D"/>
          <w:sz w:val="20"/>
          <w:szCs w:val="20"/>
        </w:rPr>
        <w:t xml:space="preserve">Confusion matrix heatmap — rendered inline in the notebook for the fine-tuned model.</w:t>
      </w:r>
    </w:p>
    <w:p>
      <w:pPr>
        <w:pStyle w:val="ListParagraph"/>
        <w:numPr>
          <w:ilvl w:val="0"/>
          <w:numId w:val="2"/>
        </w:numPr>
        <w:spacing w:after="40" w:before="40"/>
      </w:pPr>
      <w:r>
        <w:rPr>
          <w:rFonts w:ascii="Arial" w:cs="Arial" w:eastAsia="Arial" w:hAnsi="Arial"/>
          <w:color w:val="2D2D2D"/>
          <w:sz w:val="20"/>
          <w:szCs w:val="20"/>
        </w:rPr>
        <w:t xml:space="preserve">Prediction visualisation grid — 10 sample images with predicted class, true class, and confidence.</w:t>
      </w:r>
    </w:p>
    <w:p>
      <w:pPr>
        <w:spacing w:after="0" w:before="80"/>
      </w:pPr>
    </w:p>
    <w:p>
      <w:pPr>
        <w:spacing w:after="60" w:before="360"/>
      </w:pPr>
      <w:r>
        <w:rPr>
          <w:rFonts w:ascii="Arial" w:cs="Arial" w:eastAsia="Arial" w:hAnsi="Arial"/>
          <w:b/>
          <w:bCs/>
          <w:color w:val="1A3C34"/>
          <w:sz w:val="28"/>
          <w:szCs w:val="28"/>
        </w:rPr>
        <w:t xml:space="preserve">11.  Tools and Libraries</w:t>
      </w:r>
    </w:p>
    <w:p>
      <w:pPr>
        <w:pBdr>
          <w:bottom w:val="single" w:color="2E6B4F"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Library</w:t>
            </w:r>
          </w:p>
        </w:tc>
        <w:tc>
          <w:tcPr>
            <w:tcW w:type="dxa" w:w="234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Version</w:t>
            </w:r>
          </w:p>
        </w:tc>
        <w:tc>
          <w:tcPr>
            <w:tcW w:type="dxa" w:w="468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Usage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TensorFlow / Keras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2.x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ResNet50 loading, data generators, model training and evaluation</w:t>
            </w:r>
          </w:p>
        </w:tc>
      </w:tr>
      <w:tr>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NumPy</w:t>
            </w:r>
          </w:p>
        </w:tc>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Standard</w:t>
            </w:r>
          </w:p>
        </w:tc>
        <w:tc>
          <w:tcPr>
            <w:tcW w:type="dxa" w:w="468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Array operations, argmax, prediction processing, random seeds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Matplotlib</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Standard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Training/validation accuracy and loss curves; prediction visualisation</w:t>
            </w:r>
          </w:p>
        </w:tc>
      </w:tr>
      <w:tr>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Seaborn</w:t>
            </w:r>
          </w:p>
        </w:tc>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Standard</w:t>
            </w:r>
          </w:p>
        </w:tc>
        <w:tc>
          <w:tcPr>
            <w:tcW w:type="dxa" w:w="468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Confusion matrix heatmap with per-cell annotation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scikit-learn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Standard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classification_report (precision, recall, F1); confusion_matrix</w:t>
            </w:r>
          </w:p>
        </w:tc>
      </w:tr>
    </w:tbl>
    <w:p>
      <w:pPr>
        <w:spacing w:after="0" w:before="80"/>
      </w:pPr>
    </w:p>
    <w:p>
      <w:pPr>
        <w:spacing w:after="60" w:before="360"/>
      </w:pPr>
      <w:r>
        <w:rPr>
          <w:rFonts w:ascii="Arial" w:cs="Arial" w:eastAsia="Arial" w:hAnsi="Arial"/>
          <w:b/>
          <w:bCs/>
          <w:color w:val="1A3C34"/>
          <w:sz w:val="28"/>
          <w:szCs w:val="28"/>
        </w:rPr>
        <w:t xml:space="preserve">12.  Conclusion</w:t>
      </w:r>
    </w:p>
    <w:p>
      <w:pPr>
        <w:pBdr>
          <w:bottom w:val="single" w:color="2E6B4F" w:sz="8" w:space="1"/>
        </w:pBdr>
        <w:spacing w:after="160" w:before="0"/>
      </w:pPr>
    </w:p>
    <w:p>
      <w:pPr>
        <w:spacing w:after="60" w:before="60"/>
      </w:pPr>
      <w:r>
        <w:rPr>
          <w:rFonts w:ascii="Arial" w:cs="Arial" w:eastAsia="Arial" w:hAnsi="Arial"/>
          <w:color w:val="2D2D2D"/>
          <w:sz w:val="20"/>
          <w:szCs w:val="20"/>
        </w:rPr>
        <w:t xml:space="preserve">This project demonstrates the practical effectiveness of transfer learning and fine-tuning for image classification on limited data. ResNet50's ImageNet-trained features generalise well to flower classification, with the two-phase training strategy allowing efficient domain adaptation while preserving the valuable low-level representations accumulated during large-scale pre-training. The combination of conservative augmentation, batch normalisation in the custom head, and adaptive learning rate control via ReduceLROnPlateau produces stable training dynamics and strong generalisation on the 5-class flower dataset.</w:t>
      </w:r>
    </w:p>
    <w:p>
      <w:pPr>
        <w:spacing w:after="0" w:before="60"/>
      </w:pPr>
    </w:p>
    <w:p>
      <w:pPr>
        <w:spacing w:after="60" w:before="60"/>
      </w:pPr>
      <w:r>
        <w:rPr>
          <w:rFonts w:ascii="Arial" w:cs="Arial" w:eastAsia="Arial" w:hAnsi="Arial"/>
          <w:color w:val="2D2D2D"/>
          <w:sz w:val="20"/>
          <w:szCs w:val="20"/>
        </w:rPr>
        <w:t xml:space="preserve">The project framework is directly extensible: the same pipeline can be applied to any custom multi-class image dataset by modifying the data directory, the number of output classes, and the image augmentation parameters, making it a reusable template for visual classification tasks across domains.</w:t>
      </w:r>
    </w:p>
    <w:p>
      <w:pPr>
        <w:spacing w:after="0" w:before="100"/>
      </w:pPr>
    </w:p>
    <w:p>
      <w:pPr>
        <w:pBdr>
          <w:bottom w:val="single" w:color="2E6B4F" w:sz="8" w:space="1"/>
        </w:pBdr>
        <w:spacing w:after="160" w:before="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center"/>
    </w:pPr>
    <w:r>
      <w:rPr>
        <w:rFonts w:ascii="Arial" w:cs="Arial" w:eastAsia="Arial" w:hAnsi="Arial"/>
        <w:color w:val="2D2D2D"/>
        <w:sz w:val="16"/>
        <w:szCs w:val="16"/>
      </w:rPr>
      <w:t xml:space="preserve">MPhil Artificial Intelligence  |  University of the Punjab, Lahore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4F" w:sz="6" w:space="1"/>
      </w:pBdr>
      <w:spacing w:after="120" w:before="0"/>
    </w:pPr>
    <w:r>
      <w:rPr>
        <w:rFonts w:ascii="Arial" w:cs="Arial" w:eastAsia="Arial" w:hAnsi="Arial"/>
        <w:color w:val="2C3E35"/>
        <w:sz w:val="18"/>
        <w:szCs w:val="18"/>
      </w:rPr>
      <w:t xml:space="preserve">Project 11  |  Fine-tuning ResNet50 for Flower Classification</w:t>
    </w:r>
    <w:r>
      <w:rPr>
        <w:rFonts w:ascii="Arial" w:cs="Arial" w:eastAsia="Arial" w:hAnsi="Arial"/>
        <w:b/>
        <w:bCs/>
        <w:color w:val="2E6B4F"/>
        <w:sz w:val="18"/>
        <w:szCs w:val="18"/>
      </w:rPr>
      <w:t xml:space="preserve">   Tayyabah Rehman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2026-06-16T19:59:41.155Z</dcterms:created>
  <dcterms:modified xsi:type="dcterms:W3CDTF">2026-06-16T19:59:41.155Z</dcterms:modified>
</cp:coreProperties>
</file>

<file path=docProps/custom.xml><?xml version="1.0" encoding="utf-8"?>
<Properties xmlns="http://schemas.openxmlformats.org/officeDocument/2006/custom-properties" xmlns:vt="http://schemas.openxmlformats.org/officeDocument/2006/docPropsVTypes"/>
</file>