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D12C2E" w14:textId="77777777" w:rsidR="0007213A" w:rsidRPr="0007213A" w:rsidRDefault="0007213A" w:rsidP="0007213A">
      <w:pPr>
        <w:shd w:val="clear" w:color="auto" w:fill="FFFFFF"/>
        <w:spacing w:before="300" w:after="100" w:afterAutospacing="1" w:line="240" w:lineRule="auto"/>
        <w:outlineLvl w:val="1"/>
        <w:rPr>
          <w:rFonts w:ascii="Arial" w:eastAsia="Times New Roman" w:hAnsi="Arial" w:cs="Arial"/>
          <w:color w:val="1F1F1F"/>
          <w:sz w:val="36"/>
          <w:szCs w:val="36"/>
        </w:rPr>
      </w:pPr>
      <w:r w:rsidRPr="0007213A">
        <w:rPr>
          <w:rFonts w:ascii="Arial" w:eastAsia="Times New Roman" w:hAnsi="Arial" w:cs="Arial"/>
          <w:color w:val="1F1F1F"/>
          <w:sz w:val="36"/>
          <w:szCs w:val="36"/>
        </w:rPr>
        <w:t>Omitting the else Clause: Unary Selection</w:t>
      </w:r>
    </w:p>
    <w:p w14:paraId="1C98AB6B" w14:textId="77777777" w:rsidR="0007213A" w:rsidRPr="0007213A" w:rsidRDefault="0007213A" w:rsidP="0007213A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07213A">
        <w:rPr>
          <w:rFonts w:ascii="Helvetica" w:eastAsia="Times New Roman" w:hAnsi="Helvetica" w:cs="Helvetica"/>
          <w:color w:val="1F1F1F"/>
          <w:sz w:val="21"/>
          <w:szCs w:val="21"/>
        </w:rPr>
        <w:pict w14:anchorId="6B087082">
          <v:rect id="_x0000_i1025" style="width:0;height:.75pt" o:hralign="center" o:hrstd="t" o:hr="t" fillcolor="#a0a0a0" stroked="f"/>
        </w:pict>
      </w:r>
    </w:p>
    <w:p w14:paraId="27F4DF05" w14:textId="77777777" w:rsidR="0007213A" w:rsidRPr="0007213A" w:rsidRDefault="0007213A" w:rsidP="0007213A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07213A">
        <w:rPr>
          <w:rFonts w:ascii="Arial" w:eastAsia="Times New Roman" w:hAnsi="Arial" w:cs="Arial"/>
          <w:b/>
          <w:bCs/>
          <w:color w:val="1F1F1F"/>
          <w:sz w:val="21"/>
          <w:szCs w:val="21"/>
        </w:rPr>
        <w:t>Omitting the else Clause: Unary Selection</w:t>
      </w:r>
    </w:p>
    <w:p w14:paraId="781C90AA" w14:textId="77777777" w:rsidR="0007213A" w:rsidRPr="0007213A" w:rsidRDefault="0007213A" w:rsidP="0007213A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hyperlink r:id="rId4" w:tgtFrame="_blank" w:history="1">
        <w:r w:rsidRPr="0007213A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Runestone Page: Omitting the else Clause: Unary Selection</w:t>
        </w:r>
      </w:hyperlink>
    </w:p>
    <w:p w14:paraId="73779AF2" w14:textId="77777777" w:rsidR="00A72D3B" w:rsidRDefault="00A72D3B">
      <w:bookmarkStart w:id="0" w:name="_GoBack"/>
      <w:bookmarkEnd w:id="0"/>
    </w:p>
    <w:sectPr w:rsidR="00A72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13A"/>
    <w:rsid w:val="0007213A"/>
    <w:rsid w:val="00A72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587FF"/>
  <w15:chartTrackingRefBased/>
  <w15:docId w15:val="{16961B11-D0D5-4CB4-B8D1-723F58211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721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7213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721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7213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7213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750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8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1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60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19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440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opp.umsi.education/books/published/fopp/Conditionals/OmittingtheelseClauseUnarySelec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2020-06-24T06:00:00Z</dcterms:created>
  <dcterms:modified xsi:type="dcterms:W3CDTF">2020-06-24T06:05:00Z</dcterms:modified>
</cp:coreProperties>
</file>