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6"/>
        </w:rPr>
        <w:t>Dossier de Référence — Salle de Bains</w:t>
      </w:r>
    </w:p>
    <w:p>
      <w:pPr>
        <w:jc w:val="center"/>
      </w:pPr>
    </w:p>
    <w:p>
      <w:pPr>
        <w:jc w:val="center"/>
      </w:pPr>
      <w:r>
        <w:rPr>
          <w:i/>
          <w:sz w:val="28"/>
        </w:rPr>
        <w:t>Plan A — Fusion thématique intégrée (Normes + Mise en œuvre + Anti‑litige)</w:t>
      </w:r>
    </w:p>
    <w:p/>
    <w:p>
      <w:pPr>
        <w:jc w:val="center"/>
      </w:pPr>
      <w:r>
        <w:rPr>
          <w:sz w:val="22"/>
        </w:rPr>
        <w:t>Version : 1.0 (édition enrichie)</w:t>
      </w:r>
    </w:p>
    <w:p>
      <w:pPr>
        <w:jc w:val="center"/>
      </w:pPr>
      <w:r>
        <w:rPr>
          <w:sz w:val="22"/>
        </w:rPr>
        <w:t>Date : 18/09/2025</w:t>
      </w:r>
    </w:p>
    <w:p>
      <w:pPr>
        <w:jc w:val="center"/>
      </w:pPr>
      <w:r>
        <w:rPr>
          <w:sz w:val="22"/>
        </w:rPr>
        <w:t>Sources : 4 documents téléversés (DTU &amp; réglementations, Placo, obligations rénovation, panorama)</w:t>
      </w:r>
    </w:p>
    <w:p>
      <w:pPr>
        <w:jc w:val="center"/>
      </w:pPr>
      <w:r>
        <w:rPr>
          <w:color w:val="1F3864"/>
        </w:rPr>
        <w:t>――――――――――――――――――――――――――――――</w:t>
      </w:r>
    </w:p>
    <w:p>
      <w:r>
        <w:br w:type="page"/>
      </w:r>
    </w:p>
    <w:p>
      <w:pPr>
        <w:pStyle w:val="Heading1"/>
      </w:pPr>
      <w:r>
        <w:rPr>
          <w:b/>
          <w:sz w:val="32"/>
        </w:rPr>
        <w:t>Sommaire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t>Table des matières – cliquez droit pour « Mettre à jour les champs » dans Word.</w:t>
      </w:r>
    </w:p>
    <w:p>
      <w:r>
        <w:br w:type="page"/>
      </w:r>
    </w:p>
    <w:p>
      <w:pPr>
        <w:pStyle w:val="Heading1"/>
      </w:pPr>
      <w:r>
        <w:t>Partie I — Référentiel technique</w:t>
      </w:r>
    </w:p>
    <w:p>
      <w:pPr>
        <w:pStyle w:val="Heading2"/>
      </w:pPr>
      <w:r>
        <w:t>1) Classement des locaux humides (EA / EB / EB+ / EC)</w:t>
      </w:r>
    </w:p>
    <w:p>
      <w:r>
        <w:rPr>
          <w:i/>
        </w:rPr>
        <w:t>Objectif : déterminer l’exposition à l’eau et à la vapeur pour choisir les systèmes adaptés.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Classe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Exposition typique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Exemples</w:t>
            </w:r>
          </w:p>
        </w:tc>
        <w:tc>
          <w:tcPr>
            <w:tcW w:type="dxa" w:w="2493"/>
          </w:tcPr>
          <w:p>
            <w:r>
              <w:rPr>
                <w:b/>
              </w:rPr>
              <w:t>Conséquences sur systèmes</w:t>
            </w:r>
          </w:p>
        </w:tc>
      </w:tr>
      <w:tr>
        <w:tc>
          <w:tcPr>
            <w:tcW w:type="dxa" w:w="2493"/>
          </w:tcPr>
          <w:p>
            <w:r>
              <w:t>EA</w:t>
            </w:r>
          </w:p>
        </w:tc>
        <w:tc>
          <w:tcPr>
            <w:tcW w:type="dxa" w:w="2493"/>
          </w:tcPr>
          <w:p>
            <w:r>
              <w:t>Humidité ambiante modérée</w:t>
            </w:r>
          </w:p>
        </w:tc>
        <w:tc>
          <w:tcPr>
            <w:tcW w:type="dxa" w:w="2493"/>
          </w:tcPr>
          <w:p>
            <w:r>
              <w:t>WC, lave-mains</w:t>
            </w:r>
          </w:p>
        </w:tc>
        <w:tc>
          <w:tcPr>
            <w:tcW w:type="dxa" w:w="2493"/>
          </w:tcPr>
          <w:p>
            <w:r>
              <w:t>Peinture adaptée / carrelage ; plaques standard possibles hors zones à risque</w:t>
            </w:r>
          </w:p>
        </w:tc>
      </w:tr>
      <w:tr>
        <w:tc>
          <w:tcPr>
            <w:tcW w:type="dxa" w:w="2493"/>
          </w:tcPr>
          <w:p>
            <w:r>
              <w:t>EB</w:t>
            </w:r>
          </w:p>
        </w:tc>
        <w:tc>
          <w:tcPr>
            <w:tcW w:type="dxa" w:w="2493"/>
          </w:tcPr>
          <w:p>
            <w:r>
              <w:t>Projections occasionnelles</w:t>
            </w:r>
          </w:p>
        </w:tc>
        <w:tc>
          <w:tcPr>
            <w:tcW w:type="dxa" w:w="2493"/>
          </w:tcPr>
          <w:p>
            <w:r>
              <w:t>Salle d’eau éloignée de la douche</w:t>
            </w:r>
          </w:p>
        </w:tc>
        <w:tc>
          <w:tcPr>
            <w:tcW w:type="dxa" w:w="2493"/>
          </w:tcPr>
          <w:p>
            <w:r>
              <w:t>Plaques H1 recommandées ; attention aux interfaces</w:t>
            </w:r>
          </w:p>
        </w:tc>
      </w:tr>
      <w:tr>
        <w:tc>
          <w:tcPr>
            <w:tcW w:type="dxa" w:w="2493"/>
          </w:tcPr>
          <w:p>
            <w:r>
              <w:t>EB+</w:t>
            </w:r>
          </w:p>
        </w:tc>
        <w:tc>
          <w:tcPr>
            <w:tcW w:type="dxa" w:w="2493"/>
          </w:tcPr>
          <w:p>
            <w:r>
              <w:t>Projections fréquentes / ruissellements</w:t>
            </w:r>
          </w:p>
        </w:tc>
        <w:tc>
          <w:tcPr>
            <w:tcW w:type="dxa" w:w="2493"/>
          </w:tcPr>
          <w:p>
            <w:r>
              <w:t>Périmètre douche/baignoire</w:t>
            </w:r>
          </w:p>
        </w:tc>
        <w:tc>
          <w:tcPr>
            <w:tcW w:type="dxa" w:w="2493"/>
          </w:tcPr>
          <w:p>
            <w:r>
              <w:t>Plaques H1 + SPEC/SEL continu + accessoires d’étanchéité</w:t>
            </w:r>
          </w:p>
        </w:tc>
      </w:tr>
      <w:tr>
        <w:tc>
          <w:tcPr>
            <w:tcW w:type="dxa" w:w="2493"/>
          </w:tcPr>
          <w:p>
            <w:r>
              <w:t>EC</w:t>
            </w:r>
          </w:p>
        </w:tc>
        <w:tc>
          <w:tcPr>
            <w:tcW w:type="dxa" w:w="2493"/>
          </w:tcPr>
          <w:p>
            <w:r>
              <w:t>Immersion/ruissellements intensifs</w:t>
            </w:r>
          </w:p>
        </w:tc>
        <w:tc>
          <w:tcPr>
            <w:tcW w:type="dxa" w:w="2493"/>
          </w:tcPr>
          <w:p>
            <w:r>
              <w:t>Douches collectives</w:t>
            </w:r>
          </w:p>
        </w:tc>
        <w:tc>
          <w:tcPr>
            <w:tcW w:type="dxa" w:w="2493"/>
          </w:tcPr>
          <w:p>
            <w:r>
              <w:t>Systèmes renforcés / proscrire matériaux non adaptés</w:t>
            </w:r>
          </w:p>
        </w:tc>
      </w:tr>
    </w:tbl>
    <w:p/>
    <w:p>
      <w:r>
        <w:rPr>
          <w:i/>
        </w:rPr>
        <w:t>Décision clé : la zone douche/baignoire est au minimum EB+ ; adapter plaques, SPEC/SEL, revêtements, et interfaces en conséquence.</w:t>
      </w:r>
    </w:p>
    <w:p>
      <w:pPr>
        <w:pStyle w:val="Heading2"/>
      </w:pPr>
      <w:r>
        <w:t>2) Choix des parois &amp; systèmes</w:t>
      </w:r>
    </w:p>
    <w:p>
      <w:r>
        <w:rPr>
          <w:b/>
        </w:rPr>
        <w:t>Plaques et supports</w:t>
      </w:r>
    </w:p>
    <w:p>
      <w:r>
        <w:t>• Utiliser des plaques de plâtre hydrofuges (H1) ou systèmes équivalents en EB/EB+.</w:t>
      </w:r>
    </w:p>
    <w:p>
      <w:r>
        <w:t>• Prévoir renforts d’ossature aux zones de charge (pare-douche, meubles, barres).</w:t>
      </w:r>
    </w:p>
    <w:p>
      <w:r>
        <w:t>• Respecter entraxes et fixations conformes au système porteur.</w:t>
      </w:r>
    </w:p>
    <w:p>
      <w:r>
        <w:rPr>
          <w:b/>
        </w:rPr>
        <w:t>Étanchéité (SPEC/SEL)</w:t>
      </w:r>
    </w:p>
    <w:p>
      <w:r>
        <w:t>• Continuité de la membrane en EB+ ; relevés aux angles, bandes, manchettes aux traversées.</w:t>
      </w:r>
    </w:p>
    <w:p>
      <w:r>
        <w:t>• Chutes, niches et joints verticaux traités avec accessoires compatibles du système.</w:t>
      </w:r>
    </w:p>
    <w:p>
      <w:r>
        <w:t>• Respecter temps de séchage et conditions climatiques de pose.</w:t>
      </w:r>
    </w:p>
    <w:p>
      <w:r>
        <w:rPr>
          <w:b/>
        </w:rPr>
        <w:t>Carrelage, mortiers &amp; joints</w:t>
      </w:r>
    </w:p>
    <w:p>
      <w:r>
        <w:t>• Adhésifs et mortiers compatibles locaux humides ; suivre prescriptions fabricant.</w:t>
      </w:r>
    </w:p>
    <w:p>
      <w:r>
        <w:t>• Pentes vers l’évacuation en zones de douche ; épaisseurs maîtrisées.</w:t>
      </w:r>
    </w:p>
    <w:p>
      <w:r>
        <w:t>• Joints périphériques sanitaires (mastic élastomère) aux interfaces.</w:t>
      </w:r>
    </w:p>
    <w:p>
      <w:pPr>
        <w:pStyle w:val="Heading2"/>
      </w:pPr>
      <w:r>
        <w:t>3) Interfaces critiques (détails &amp; contrôles)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Interface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Exigence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Solution recommandée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Contrôles visuels</w:t>
            </w:r>
          </w:p>
        </w:tc>
      </w:tr>
      <w:tr>
        <w:tc>
          <w:tcPr>
            <w:tcW w:type="dxa" w:w="2493"/>
          </w:tcPr>
          <w:p>
            <w:r>
              <w:t>Sol/Mur</w:t>
            </w:r>
          </w:p>
        </w:tc>
        <w:tc>
          <w:tcPr>
            <w:tcW w:type="dxa" w:w="2493"/>
          </w:tcPr>
          <w:p>
            <w:r>
              <w:t>Continuité étanche</w:t>
            </w:r>
          </w:p>
        </w:tc>
        <w:tc>
          <w:tcPr>
            <w:tcW w:type="dxa" w:w="2493"/>
          </w:tcPr>
          <w:p>
            <w:r>
              <w:t>Relevé membrane + bande d’angle</w:t>
            </w:r>
          </w:p>
        </w:tc>
        <w:tc>
          <w:tcPr>
            <w:tcW w:type="dxa" w:w="2493"/>
          </w:tcPr>
          <w:p>
            <w:r>
              <w:t>Aucun « jour », continuité visible tout le long</w:t>
            </w:r>
          </w:p>
        </w:tc>
      </w:tr>
      <w:tr>
        <w:tc>
          <w:tcPr>
            <w:tcW w:type="dxa" w:w="2493"/>
          </w:tcPr>
          <w:p>
            <w:r>
              <w:t>Receveur/Baignoire</w:t>
            </w:r>
          </w:p>
        </w:tc>
        <w:tc>
          <w:tcPr>
            <w:tcW w:type="dxa" w:w="2493"/>
          </w:tcPr>
          <w:p>
            <w:r>
              <w:t>Étanchéité périphérique</w:t>
            </w:r>
          </w:p>
        </w:tc>
        <w:tc>
          <w:tcPr>
            <w:tcW w:type="dxa" w:w="2493"/>
          </w:tcPr>
          <w:p>
            <w:r>
              <w:t>Manchettes + joint sanitaire final</w:t>
            </w:r>
          </w:p>
        </w:tc>
        <w:tc>
          <w:tcPr>
            <w:tcW w:type="dxa" w:w="2493"/>
          </w:tcPr>
          <w:p>
            <w:r>
              <w:t>Joint intact, non cisaillé, adhérence continue</w:t>
            </w:r>
          </w:p>
        </w:tc>
      </w:tr>
      <w:tr>
        <w:tc>
          <w:tcPr>
            <w:tcW w:type="dxa" w:w="2493"/>
          </w:tcPr>
          <w:p>
            <w:r>
              <w:t>Menuiseries</w:t>
            </w:r>
          </w:p>
        </w:tc>
        <w:tc>
          <w:tcPr>
            <w:tcW w:type="dxa" w:w="2493"/>
          </w:tcPr>
          <w:p>
            <w:r>
              <w:t>Traitement points singuliers</w:t>
            </w:r>
          </w:p>
        </w:tc>
        <w:tc>
          <w:tcPr>
            <w:tcW w:type="dxa" w:w="2493"/>
          </w:tcPr>
          <w:p>
            <w:r>
              <w:t>Compribande/étanchéité périphérique</w:t>
            </w:r>
          </w:p>
        </w:tc>
        <w:tc>
          <w:tcPr>
            <w:tcW w:type="dxa" w:w="2493"/>
          </w:tcPr>
          <w:p>
            <w:r>
              <w:t>Absence d’entrée d’eau, finitions nettes</w:t>
            </w:r>
          </w:p>
        </w:tc>
      </w:tr>
      <w:tr>
        <w:tc>
          <w:tcPr>
            <w:tcW w:type="dxa" w:w="2493"/>
          </w:tcPr>
          <w:p>
            <w:r>
              <w:t>Niches murales</w:t>
            </w:r>
          </w:p>
        </w:tc>
        <w:tc>
          <w:tcPr>
            <w:tcW w:type="dxa" w:w="2493"/>
          </w:tcPr>
          <w:p>
            <w:r>
              <w:t>Protection intégrale</w:t>
            </w:r>
          </w:p>
        </w:tc>
        <w:tc>
          <w:tcPr>
            <w:tcW w:type="dxa" w:w="2493"/>
          </w:tcPr>
          <w:p>
            <w:r>
              <w:t>SPEC/SEL + accessoires adaptés</w:t>
            </w:r>
          </w:p>
        </w:tc>
        <w:tc>
          <w:tcPr>
            <w:tcW w:type="dxa" w:w="2493"/>
          </w:tcPr>
          <w:p>
            <w:r>
              <w:t>Angles traités, membrane continue</w:t>
            </w:r>
          </w:p>
        </w:tc>
      </w:tr>
    </w:tbl>
    <w:p/>
    <w:p>
      <w:pPr>
        <w:pStyle w:val="Heading2"/>
      </w:pPr>
      <w:r>
        <w:t>4) Traversées &amp; percements</w:t>
      </w:r>
    </w:p>
    <w:p>
      <w:r>
        <w:t>• Manchons/membranes aux sorties murales (eau chaude/froide, douche).</w:t>
      </w:r>
    </w:p>
    <w:p>
      <w:r>
        <w:t>• Pré-perçages propres ; protéger l’étanchéité lors des fixations.</w:t>
      </w:r>
    </w:p>
    <w:p>
      <w:r>
        <w:t>• Renforts d’ossature alignés avec les points d’ancrage prévus.</w:t>
      </w:r>
    </w:p>
    <w:p>
      <w:pPr>
        <w:pStyle w:val="Heading2"/>
      </w:pPr>
      <w:r>
        <w:t>5) Revêtements &amp; pentes</w:t>
      </w:r>
    </w:p>
    <w:tbl>
      <w:tblPr>
        <w:tblStyle w:val="Colorful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Poste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Exigence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Tolérances usuelles (indicatives)</w:t>
            </w:r>
          </w:p>
        </w:tc>
        <w:tc>
          <w:tcPr>
            <w:tcW w:type="dxa" w:w="2493"/>
          </w:tcPr>
          <w:p>
            <w:r>
              <w:rPr>
                <w:b/>
              </w:rPr>
              <w:t>Contrôles</w:t>
            </w:r>
          </w:p>
        </w:tc>
      </w:tr>
      <w:tr>
        <w:tc>
          <w:tcPr>
            <w:tcW w:type="dxa" w:w="2493"/>
          </w:tcPr>
          <w:p>
            <w:r>
              <w:t>Sol douche</w:t>
            </w:r>
          </w:p>
        </w:tc>
        <w:tc>
          <w:tcPr>
            <w:tcW w:type="dxa" w:w="2493"/>
          </w:tcPr>
          <w:p>
            <w:r>
              <w:t>Pente vers siphon</w:t>
            </w:r>
          </w:p>
        </w:tc>
        <w:tc>
          <w:tcPr>
            <w:tcW w:type="dxa" w:w="2493"/>
          </w:tcPr>
          <w:p>
            <w:r>
              <w:t>Pente régulière (ex. ~1 à 2 cm/m)</w:t>
            </w:r>
          </w:p>
        </w:tc>
        <w:tc>
          <w:tcPr>
            <w:tcW w:type="dxa" w:w="2493"/>
          </w:tcPr>
          <w:p>
            <w:r>
              <w:t>Niveau à bulle, écoulement sans stagnation</w:t>
            </w:r>
          </w:p>
        </w:tc>
      </w:tr>
      <w:tr>
        <w:tc>
          <w:tcPr>
            <w:tcW w:type="dxa" w:w="2493"/>
          </w:tcPr>
          <w:p>
            <w:r>
              <w:t>Murs carrelés</w:t>
            </w:r>
          </w:p>
        </w:tc>
        <w:tc>
          <w:tcPr>
            <w:tcW w:type="dxa" w:w="2493"/>
          </w:tcPr>
          <w:p>
            <w:r>
              <w:t>Adhérence &amp; planéité</w:t>
            </w:r>
          </w:p>
        </w:tc>
        <w:tc>
          <w:tcPr>
            <w:tcW w:type="dxa" w:w="2493"/>
          </w:tcPr>
          <w:p>
            <w:r>
              <w:t>Planéité homogène</w:t>
            </w:r>
          </w:p>
        </w:tc>
        <w:tc>
          <w:tcPr>
            <w:tcW w:type="dxa" w:w="2493"/>
          </w:tcPr>
          <w:p>
            <w:r>
              <w:t>Son creux, défauts visibles</w:t>
            </w:r>
          </w:p>
        </w:tc>
      </w:tr>
      <w:tr>
        <w:tc>
          <w:tcPr>
            <w:tcW w:type="dxa" w:w="2493"/>
          </w:tcPr>
          <w:p>
            <w:r>
              <w:t>Joints sanitaires</w:t>
            </w:r>
          </w:p>
        </w:tc>
        <w:tc>
          <w:tcPr>
            <w:tcW w:type="dxa" w:w="2493"/>
          </w:tcPr>
          <w:p>
            <w:r>
              <w:t>Continuité, propreté</w:t>
            </w:r>
          </w:p>
        </w:tc>
        <w:tc>
          <w:tcPr>
            <w:tcW w:type="dxa" w:w="2493"/>
          </w:tcPr>
          <w:p>
            <w:r>
              <w:t>Aspect régulier</w:t>
            </w:r>
          </w:p>
        </w:tc>
        <w:tc>
          <w:tcPr>
            <w:tcW w:type="dxa" w:w="2493"/>
          </w:tcPr>
          <w:p>
            <w:r>
              <w:t>Inspection visuelle</w:t>
            </w:r>
          </w:p>
        </w:tc>
      </w:tr>
    </w:tbl>
    <w:p/>
    <w:p>
      <w:pPr>
        <w:pStyle w:val="Heading2"/>
      </w:pPr>
      <w:r>
        <w:t>6) Ventilation</w:t>
      </w:r>
    </w:p>
    <w:p>
      <w:r>
        <w:t>• VMC ou extraction équivalente ; emplacement de bouche conforme aux bonnes pratiques.</w:t>
      </w:r>
    </w:p>
    <w:p>
      <w:r>
        <w:t>• Entrées d’air assurées (détalonnage de porte ~10–15 mm selon système).</w:t>
      </w:r>
    </w:p>
    <w:p>
      <w:r>
        <w:t>• Rejet en extérieur ou réseau prévu ; proscrire rejet dans combles non ventilés.</w:t>
      </w:r>
    </w:p>
    <w:p>
      <w:r>
        <w:t>• Entretien : filtres, vérification du débit et de la dépression.</w:t>
      </w:r>
    </w:p>
    <w:p>
      <w:pPr>
        <w:pStyle w:val="Heading2"/>
      </w:pPr>
      <w:r>
        <w:t>7) Électricité — volumes NFC 15‑100 (rappel opérationnel)</w:t>
      </w:r>
    </w:p>
    <w:tbl>
      <w:tblPr>
        <w:tblStyle w:val="LightShading-Accent2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Périmètre (rappel)</w:t>
            </w:r>
          </w:p>
        </w:tc>
        <w:tc>
          <w:tcPr>
            <w:tcW w:type="dxa" w:w="2493"/>
          </w:tcPr>
          <w:p>
            <w:r>
              <w:rPr>
                <w:b/>
              </w:rPr>
              <w:t>Appareils admissibles (exemples)</w:t>
            </w:r>
          </w:p>
        </w:tc>
        <w:tc>
          <w:tcPr>
            <w:tcW w:type="dxa" w:w="2493"/>
          </w:tcPr>
          <w:p>
            <w:r>
              <w:rPr>
                <w:b/>
              </w:rPr>
              <w:t>Interdits (exemples)</w:t>
            </w:r>
          </w:p>
        </w:tc>
      </w:tr>
      <w:tr>
        <w:tc>
          <w:tcPr>
            <w:tcW w:type="dxa" w:w="2493"/>
          </w:tcPr>
          <w:p>
            <w:r>
              <w:t>0</w:t>
            </w:r>
          </w:p>
        </w:tc>
        <w:tc>
          <w:tcPr>
            <w:tcW w:type="dxa" w:w="2493"/>
          </w:tcPr>
          <w:p>
            <w:r>
              <w:t>Intérieur baignoire/receveur</w:t>
            </w:r>
          </w:p>
        </w:tc>
        <w:tc>
          <w:tcPr>
            <w:tcW w:type="dxa" w:w="2493"/>
          </w:tcPr>
          <w:p>
            <w:r>
              <w:t>Équipements très basse tension adaptés</w:t>
            </w:r>
          </w:p>
        </w:tc>
        <w:tc>
          <w:tcPr>
            <w:tcW w:type="dxa" w:w="2493"/>
          </w:tcPr>
          <w:p>
            <w:r>
              <w:t>Prises, luminaires non IP adaptés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Au-dessus baignoire/receveur (jusqu’à 2,25 m)</w:t>
            </w:r>
          </w:p>
        </w:tc>
        <w:tc>
          <w:tcPr>
            <w:tcW w:type="dxa" w:w="2493"/>
          </w:tcPr>
          <w:p>
            <w:r>
              <w:t>Équipements IP/Classe conformes</w:t>
            </w:r>
          </w:p>
        </w:tc>
        <w:tc>
          <w:tcPr>
            <w:tcW w:type="dxa" w:w="2493"/>
          </w:tcPr>
          <w:p>
            <w:r>
              <w:t>Prises 230 V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Autour du volume 1 (60 cm)</w:t>
            </w:r>
          </w:p>
        </w:tc>
        <w:tc>
          <w:tcPr>
            <w:tcW w:type="dxa" w:w="2493"/>
          </w:tcPr>
          <w:p>
            <w:r>
              <w:t>Appareils IP renforcés, luminaires adaptés</w:t>
            </w:r>
          </w:p>
        </w:tc>
        <w:tc>
          <w:tcPr>
            <w:tcW w:type="dxa" w:w="2493"/>
          </w:tcPr>
          <w:p>
            <w:r>
              <w:t>Prises non protégées, appareils non conformes</w:t>
            </w:r>
          </w:p>
        </w:tc>
      </w:tr>
    </w:tbl>
    <w:p/>
    <w:p>
      <w:r>
        <w:t>• Protection différentielle 30 mA dédiée aux circuits de la salle d’eau.</w:t>
      </w:r>
    </w:p>
    <w:p>
      <w:r>
        <w:t>• Respect des distances et hauteurs ; consulter les schémas de volumes avant implantation.</w:t>
      </w:r>
    </w:p>
    <w:p>
      <w:r>
        <w:t>• Liaison équipotentielle selon configuration et prescriptions en vigueur.</w:t>
      </w:r>
    </w:p>
    <w:p>
      <w:pPr>
        <w:pStyle w:val="Heading2"/>
      </w:pPr>
      <w:r>
        <w:t>8) Parois contre murs froids, pare‑vapeur &amp; doublages</w:t>
      </w:r>
    </w:p>
    <w:p>
      <w:r>
        <w:t>• Gestion de la vapeur d’eau côté chaud si prescrit pour éviter condensations.</w:t>
      </w:r>
    </w:p>
    <w:p>
      <w:r>
        <w:t>• Continuité d’étanchéité à l’air ; traitement des percements et boîtiers.</w:t>
      </w:r>
    </w:p>
    <w:p>
      <w:pPr>
        <w:pStyle w:val="Heading2"/>
      </w:pPr>
      <w:r>
        <w:t>9) Traçabilité des matériaux &amp; documents</w:t>
      </w:r>
    </w:p>
    <w:p>
      <w:r>
        <w:t>• Conserver fiches techniques (plaques H1, SPEC/SEL, colles, joints) et Avis Techniques.</w:t>
      </w:r>
    </w:p>
    <w:p>
      <w:r>
        <w:t>• Archiver numéros de lots, factures, garanties ; associer aux photos d’étapes.</w:t>
      </w:r>
    </w:p>
    <w:p>
      <w:r>
        <w:t>• PV d’essais/mesures si réalisés (étanchéité, électricité, ventilation).</w:t>
      </w:r>
    </w:p>
    <w:p>
      <w:pPr>
        <w:pStyle w:val="Heading2"/>
      </w:pPr>
      <w:r>
        <w:t>10) Tableaux de correspondance (Exigence → Solution → Points de contrôle)</w:t>
      </w:r>
    </w:p>
    <w:tbl>
      <w:tblPr>
        <w:tblStyle w:val="LightList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Exigence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Solution recommandée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Points de contrôle chantier</w:t>
            </w:r>
          </w:p>
        </w:tc>
      </w:tr>
      <w:tr>
        <w:tc>
          <w:tcPr>
            <w:tcW w:type="dxa" w:w="3324"/>
          </w:tcPr>
          <w:p>
            <w:r>
              <w:t>Zone EB+ protégée</w:t>
            </w:r>
          </w:p>
        </w:tc>
        <w:tc>
          <w:tcPr>
            <w:tcW w:type="dxa" w:w="3324"/>
          </w:tcPr>
          <w:p>
            <w:r>
              <w:t>SPEC/SEL complet + bandes + manchettes</w:t>
            </w:r>
          </w:p>
        </w:tc>
        <w:tc>
          <w:tcPr>
            <w:tcW w:type="dxa" w:w="3324"/>
          </w:tcPr>
          <w:p>
            <w:r>
              <w:t>Continuité, relevés aux angles, séchage respecté</w:t>
            </w:r>
          </w:p>
        </w:tc>
      </w:tr>
      <w:tr>
        <w:tc>
          <w:tcPr>
            <w:tcW w:type="dxa" w:w="3324"/>
          </w:tcPr>
          <w:p>
            <w:r>
              <w:t>Support adapté</w:t>
            </w:r>
          </w:p>
        </w:tc>
        <w:tc>
          <w:tcPr>
            <w:tcW w:type="dxa" w:w="3324"/>
          </w:tcPr>
          <w:p>
            <w:r>
              <w:t>Plaques H1 ou équivalent</w:t>
            </w:r>
          </w:p>
        </w:tc>
        <w:tc>
          <w:tcPr>
            <w:tcW w:type="dxa" w:w="3324"/>
          </w:tcPr>
          <w:p>
            <w:r>
              <w:t>Étiquetage produit, documentation fournisseur</w:t>
            </w:r>
          </w:p>
        </w:tc>
      </w:tr>
      <w:tr>
        <w:tc>
          <w:tcPr>
            <w:tcW w:type="dxa" w:w="3324"/>
          </w:tcPr>
          <w:p>
            <w:r>
              <w:t>Adhésion carrelage</w:t>
            </w:r>
          </w:p>
        </w:tc>
        <w:tc>
          <w:tcPr>
            <w:tcW w:type="dxa" w:w="3324"/>
          </w:tcPr>
          <w:p>
            <w:r>
              <w:t>Colle classée adaptée</w:t>
            </w:r>
          </w:p>
        </w:tc>
        <w:tc>
          <w:tcPr>
            <w:tcW w:type="dxa" w:w="3324"/>
          </w:tcPr>
          <w:p>
            <w:r>
              <w:t>Température/temps d’attente, peigne correct</w:t>
            </w:r>
          </w:p>
        </w:tc>
      </w:tr>
      <w:tr>
        <w:tc>
          <w:tcPr>
            <w:tcW w:type="dxa" w:w="3324"/>
          </w:tcPr>
          <w:p>
            <w:r>
              <w:t>Interfaces menuisées</w:t>
            </w:r>
          </w:p>
        </w:tc>
        <w:tc>
          <w:tcPr>
            <w:tcW w:type="dxa" w:w="3324"/>
          </w:tcPr>
          <w:p>
            <w:r>
              <w:t>Traitements périphériques adaptés</w:t>
            </w:r>
          </w:p>
        </w:tc>
        <w:tc>
          <w:tcPr>
            <w:tcW w:type="dxa" w:w="3324"/>
          </w:tcPr>
          <w:p>
            <w:r>
              <w:t>Absence de jours, finition propre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Exigence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Solution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Contrôle</w:t>
            </w:r>
          </w:p>
        </w:tc>
      </w:tr>
      <w:tr>
        <w:tc>
          <w:tcPr>
            <w:tcW w:type="dxa" w:w="3324"/>
          </w:tcPr>
          <w:p>
            <w:r>
              <w:t>Sol/mur étanche</w:t>
            </w:r>
          </w:p>
        </w:tc>
        <w:tc>
          <w:tcPr>
            <w:tcW w:type="dxa" w:w="3324"/>
          </w:tcPr>
          <w:p>
            <w:r>
              <w:t>Bande d’angle + relevé SPEC</w:t>
            </w:r>
          </w:p>
        </w:tc>
        <w:tc>
          <w:tcPr>
            <w:tcW w:type="dxa" w:w="3324"/>
          </w:tcPr>
          <w:p>
            <w:r>
              <w:t>Aucun défaut visuel, membrane continue</w:t>
            </w:r>
          </w:p>
        </w:tc>
      </w:tr>
      <w:tr>
        <w:tc>
          <w:tcPr>
            <w:tcW w:type="dxa" w:w="3324"/>
          </w:tcPr>
          <w:p>
            <w:r>
              <w:t>Receveur/baignoire</w:t>
            </w:r>
          </w:p>
        </w:tc>
        <w:tc>
          <w:tcPr>
            <w:tcW w:type="dxa" w:w="3324"/>
          </w:tcPr>
          <w:p>
            <w:r>
              <w:t>Manchettes + joint sanitaire</w:t>
            </w:r>
          </w:p>
        </w:tc>
        <w:tc>
          <w:tcPr>
            <w:tcW w:type="dxa" w:w="3324"/>
          </w:tcPr>
          <w:p>
            <w:r>
              <w:t>Joint final souple, non cisaillé</w:t>
            </w:r>
          </w:p>
        </w:tc>
      </w:tr>
      <w:tr>
        <w:tc>
          <w:tcPr>
            <w:tcW w:type="dxa" w:w="3324"/>
          </w:tcPr>
          <w:p>
            <w:r>
              <w:t>Traversées</w:t>
            </w:r>
          </w:p>
        </w:tc>
        <w:tc>
          <w:tcPr>
            <w:tcW w:type="dxa" w:w="3324"/>
          </w:tcPr>
          <w:p>
            <w:r>
              <w:t>Accessoires d’étanchéité du système</w:t>
            </w:r>
          </w:p>
        </w:tc>
        <w:tc>
          <w:tcPr>
            <w:tcW w:type="dxa" w:w="3324"/>
          </w:tcPr>
          <w:p>
            <w:r>
              <w:t>Manchons présents et solidaires</w:t>
            </w:r>
          </w:p>
        </w:tc>
      </w:tr>
      <w:tr>
        <w:tc>
          <w:tcPr>
            <w:tcW w:type="dxa" w:w="3324"/>
          </w:tcPr>
          <w:p>
            <w:r>
              <w:t>Ventilation</w:t>
            </w:r>
          </w:p>
        </w:tc>
        <w:tc>
          <w:tcPr>
            <w:tcW w:type="dxa" w:w="3324"/>
          </w:tcPr>
          <w:p>
            <w:r>
              <w:t>Bouche en volume approprié</w:t>
            </w:r>
          </w:p>
        </w:tc>
        <w:tc>
          <w:tcPr>
            <w:tcW w:type="dxa" w:w="3324"/>
          </w:tcPr>
          <w:p>
            <w:r>
              <w:t>Débit nominal perçu, rejet correct</w:t>
            </w:r>
          </w:p>
        </w:tc>
      </w:tr>
      <w:tr>
        <w:tc>
          <w:tcPr>
            <w:tcW w:type="dxa" w:w="3324"/>
          </w:tcPr>
          <w:p>
            <w:r>
              <w:t>Sécurité électrique</w:t>
            </w:r>
          </w:p>
        </w:tc>
        <w:tc>
          <w:tcPr>
            <w:tcW w:type="dxa" w:w="3324"/>
          </w:tcPr>
          <w:p>
            <w:r>
              <w:t>Différentiel 30 mA + respect des volumes</w:t>
            </w:r>
          </w:p>
        </w:tc>
        <w:tc>
          <w:tcPr>
            <w:tcW w:type="dxa" w:w="3324"/>
          </w:tcPr>
          <w:p>
            <w:r>
              <w:t>Schéma électrique, repérage tableau</w:t>
            </w:r>
          </w:p>
        </w:tc>
      </w:tr>
    </w:tbl>
    <w:p/>
    <w:p>
      <w:pPr>
        <w:pStyle w:val="Heading1"/>
      </w:pPr>
      <w:r>
        <w:t>Partie II — Conformité &amp; Anti‑litige</w:t>
      </w:r>
    </w:p>
    <w:p>
      <w:pPr>
        <w:pStyle w:val="Heading2"/>
      </w:pPr>
      <w:r>
        <w:t>11) Checklists (Avant / Pendant / Réception)</w:t>
      </w:r>
    </w:p>
    <w:p>
      <w:r>
        <w:rPr>
          <w:b/>
        </w:rPr>
        <w:t>Avant chantier</w:t>
      </w:r>
    </w:p>
    <w:p>
      <w:r>
        <w:t>☐ Classement du local validé (EA/EB/EB+/EC)</w:t>
      </w:r>
    </w:p>
    <w:p>
      <w:r>
        <w:t>☐ Plans &amp; volumes électriques vérifiés</w:t>
      </w:r>
    </w:p>
    <w:p>
      <w:r>
        <w:t>☐ Choix systèmes : plaques H1, SPEC/SEL, colles/joints</w:t>
      </w:r>
    </w:p>
    <w:p>
      <w:r>
        <w:t>☐ Ventilation prévue (modèle, emplacement bouche, rejet)</w:t>
      </w:r>
    </w:p>
    <w:p>
      <w:r>
        <w:t>☐ Points singuliers recensés (menuiseries, niches, traversées)</w:t>
      </w:r>
    </w:p>
    <w:p>
      <w:r>
        <w:t>☐ Traçabilité fournisseurs/produits organisée</w:t>
      </w:r>
    </w:p>
    <w:p>
      <w:r>
        <w:t>☐ Planning des séchages (SPEC/SEL) établi</w:t>
      </w:r>
    </w:p>
    <w:p>
      <w:r>
        <w:rPr>
          <w:b/>
        </w:rPr>
        <w:t>Pendant</w:t>
      </w:r>
    </w:p>
    <w:p>
      <w:r>
        <w:t>☐ Supports conformes (planéité, propreté, humidité)</w:t>
      </w:r>
    </w:p>
    <w:p>
      <w:r>
        <w:t>☐ Mise en œuvre SPEC/SEL (bandes, relevés, séchage)</w:t>
      </w:r>
    </w:p>
    <w:p>
      <w:r>
        <w:t>☐ Renforts d’ossature posés aux charges prévues</w:t>
      </w:r>
    </w:p>
    <w:p>
      <w:r>
        <w:t>☐ Pentes réalisées vers évacuation</w:t>
      </w:r>
    </w:p>
    <w:p>
      <w:r>
        <w:t>☐ Respect des volumes électriques</w:t>
      </w:r>
    </w:p>
    <w:p>
      <w:r>
        <w:t>☐ Photos datées à chaque étape clé</w:t>
      </w:r>
    </w:p>
    <w:p>
      <w:r>
        <w:rPr>
          <w:b/>
        </w:rPr>
        <w:t>Réception</w:t>
      </w:r>
    </w:p>
    <w:p>
      <w:r>
        <w:t>☐ Continuité étanchéité visible (angles, liaisons)</w:t>
      </w:r>
    </w:p>
    <w:p>
      <w:r>
        <w:t>☐ Joints sanitaires homogènes, sans manques</w:t>
      </w:r>
    </w:p>
    <w:p>
      <w:r>
        <w:t>☐ Appareillages conformes &amp; protégés</w:t>
      </w:r>
    </w:p>
    <w:p>
      <w:r>
        <w:t>☐ Ventilation fonctionnelle (débit perçu, bruit normal)</w:t>
      </w:r>
    </w:p>
    <w:p>
      <w:r>
        <w:t>☐ Dossier technique remis (fiches, AT, garanties)</w:t>
      </w:r>
    </w:p>
    <w:p>
      <w:r>
        <w:t>☐ Réserves consignées si besoin</w:t>
      </w:r>
    </w:p>
    <w:p>
      <w:pPr>
        <w:pStyle w:val="Heading2"/>
      </w:pPr>
      <w:r>
        <w:t>12) Grilles de non‑conformités types &amp; actions correctives</w:t>
      </w:r>
    </w:p>
    <w:tbl>
      <w:tblPr>
        <w:tblStyle w:val="LightShading-Accent3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Non‑conformité type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Risque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Action corrective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Preuve attendue</w:t>
            </w:r>
          </w:p>
        </w:tc>
      </w:tr>
      <w:tr>
        <w:tc>
          <w:tcPr>
            <w:tcW w:type="dxa" w:w="2493"/>
          </w:tcPr>
          <w:p>
            <w:r>
              <w:t>Absence de SPEC en zone douche</w:t>
            </w:r>
          </w:p>
        </w:tc>
        <w:tc>
          <w:tcPr>
            <w:tcW w:type="dxa" w:w="2493"/>
          </w:tcPr>
          <w:p>
            <w:r>
              <w:t>Infiltrations, moisissures</w:t>
            </w:r>
          </w:p>
        </w:tc>
        <w:tc>
          <w:tcPr>
            <w:tcW w:type="dxa" w:w="2493"/>
          </w:tcPr>
          <w:p>
            <w:r>
              <w:t>Poser SPEC/SEL complet + bandes</w:t>
            </w:r>
          </w:p>
        </w:tc>
        <w:tc>
          <w:tcPr>
            <w:tcW w:type="dxa" w:w="2493"/>
          </w:tcPr>
          <w:p>
            <w:r>
              <w:t>Photos étapes, facture matériaux</w:t>
            </w:r>
          </w:p>
        </w:tc>
      </w:tr>
      <w:tr>
        <w:tc>
          <w:tcPr>
            <w:tcW w:type="dxa" w:w="2493"/>
          </w:tcPr>
          <w:p>
            <w:r>
              <w:t>Plaques non H1 en zone EB</w:t>
            </w:r>
          </w:p>
        </w:tc>
        <w:tc>
          <w:tcPr>
            <w:tcW w:type="dxa" w:w="2493"/>
          </w:tcPr>
          <w:p>
            <w:r>
              <w:t>Dégradation du parement</w:t>
            </w:r>
          </w:p>
        </w:tc>
        <w:tc>
          <w:tcPr>
            <w:tcW w:type="dxa" w:w="2493"/>
          </w:tcPr>
          <w:p>
            <w:r>
              <w:t>Remplacement par plaques H1</w:t>
            </w:r>
          </w:p>
        </w:tc>
        <w:tc>
          <w:tcPr>
            <w:tcW w:type="dxa" w:w="2493"/>
          </w:tcPr>
          <w:p>
            <w:r>
              <w:t>Étiquette produit, déchets tracés</w:t>
            </w:r>
          </w:p>
        </w:tc>
      </w:tr>
      <w:tr>
        <w:tc>
          <w:tcPr>
            <w:tcW w:type="dxa" w:w="2493"/>
          </w:tcPr>
          <w:p>
            <w:r>
              <w:t>Joint sanitaire manquant</w:t>
            </w:r>
          </w:p>
        </w:tc>
        <w:tc>
          <w:tcPr>
            <w:tcW w:type="dxa" w:w="2493"/>
          </w:tcPr>
          <w:p>
            <w:r>
              <w:t>Entrées d’eau</w:t>
            </w:r>
          </w:p>
        </w:tc>
        <w:tc>
          <w:tcPr>
            <w:tcW w:type="dxa" w:w="2493"/>
          </w:tcPr>
          <w:p>
            <w:r>
              <w:t>Nettoyage, mastic sanitaire</w:t>
            </w:r>
          </w:p>
        </w:tc>
        <w:tc>
          <w:tcPr>
            <w:tcW w:type="dxa" w:w="2493"/>
          </w:tcPr>
          <w:p>
            <w:r>
              <w:t>Photo avant/après</w:t>
            </w:r>
          </w:p>
        </w:tc>
      </w:tr>
      <w:tr>
        <w:tc>
          <w:tcPr>
            <w:tcW w:type="dxa" w:w="2493"/>
          </w:tcPr>
          <w:p>
            <w:r>
              <w:t>Ventilation absente/défaillante</w:t>
            </w:r>
          </w:p>
        </w:tc>
        <w:tc>
          <w:tcPr>
            <w:tcW w:type="dxa" w:w="2493"/>
          </w:tcPr>
          <w:p>
            <w:r>
              <w:t>Condensation, odeurs</w:t>
            </w:r>
          </w:p>
        </w:tc>
        <w:tc>
          <w:tcPr>
            <w:tcW w:type="dxa" w:w="2493"/>
          </w:tcPr>
          <w:p>
            <w:r>
              <w:t>Installer/entretenir VMC</w:t>
            </w:r>
          </w:p>
        </w:tc>
        <w:tc>
          <w:tcPr>
            <w:tcW w:type="dxa" w:w="2493"/>
          </w:tcPr>
          <w:p>
            <w:r>
              <w:t>Photo bouche, doc produit</w:t>
            </w:r>
          </w:p>
        </w:tc>
      </w:tr>
      <w:tr>
        <w:tc>
          <w:tcPr>
            <w:tcW w:type="dxa" w:w="2493"/>
          </w:tcPr>
          <w:p>
            <w:r>
              <w:t>Prises/équipements en volumes non autorisés</w:t>
            </w:r>
          </w:p>
        </w:tc>
        <w:tc>
          <w:tcPr>
            <w:tcW w:type="dxa" w:w="2493"/>
          </w:tcPr>
          <w:p>
            <w:r>
              <w:t>Électrocution/incendie</w:t>
            </w:r>
          </w:p>
        </w:tc>
        <w:tc>
          <w:tcPr>
            <w:tcW w:type="dxa" w:w="2493"/>
          </w:tcPr>
          <w:p>
            <w:r>
              <w:t>Déplacement/remplacement</w:t>
            </w:r>
          </w:p>
        </w:tc>
        <w:tc>
          <w:tcPr>
            <w:tcW w:type="dxa" w:w="2493"/>
          </w:tcPr>
          <w:p>
            <w:r>
              <w:t>Photo implantation, test</w:t>
            </w:r>
          </w:p>
        </w:tc>
      </w:tr>
      <w:tr>
        <w:tc>
          <w:tcPr>
            <w:tcW w:type="dxa" w:w="2493"/>
          </w:tcPr>
          <w:p>
            <w:r>
              <w:t>Membrane discontinue aux angles</w:t>
            </w:r>
          </w:p>
        </w:tc>
        <w:tc>
          <w:tcPr>
            <w:tcW w:type="dxa" w:w="2493"/>
          </w:tcPr>
          <w:p>
            <w:r>
              <w:t>Fuite localisée</w:t>
            </w:r>
          </w:p>
        </w:tc>
        <w:tc>
          <w:tcPr>
            <w:tcW w:type="dxa" w:w="2493"/>
          </w:tcPr>
          <w:p>
            <w:r>
              <w:t>Reprise d’étanchéité + bande</w:t>
            </w:r>
          </w:p>
        </w:tc>
        <w:tc>
          <w:tcPr>
            <w:tcW w:type="dxa" w:w="2493"/>
          </w:tcPr>
          <w:p>
            <w:r>
              <w:t>Photos après reprise</w:t>
            </w:r>
          </w:p>
        </w:tc>
      </w:tr>
    </w:tbl>
    <w:p/>
    <w:p>
      <w:pPr>
        <w:pStyle w:val="Heading2"/>
      </w:pPr>
      <w:r>
        <w:t>13) Modèles de pièces</w:t>
      </w:r>
    </w:p>
    <w:p>
      <w:r>
        <w:rPr>
          <w:b/>
        </w:rPr>
        <w:t>13.1 — Modèle de constat (mail)</w:t>
      </w:r>
    </w:p>
    <w:p>
      <w:r>
        <w:t>Objet : Constat de non‑conformités – Salle de bains [Adresse/Chantier]</w:t>
      </w:r>
    </w:p>
    <w:p>
      <w:r>
        <w:t>Bonjour,</w:t>
      </w:r>
    </w:p>
    <w:p>
      <w:r>
        <w:t>Lors de la visite du [date], j’ai relevé les points suivants :</w:t>
      </w:r>
    </w:p>
    <w:p>
      <w:r>
        <w:t>1. [Ex. Absence de SPEC en zone douche]</w:t>
      </w:r>
    </w:p>
    <w:p>
      <w:r>
        <w:t>2. [Ex. Prise de courant en volume non conforme]</w:t>
      </w:r>
    </w:p>
    <w:p>
      <w:r>
        <w:t>Je vous remercie de revenir vers moi avec un plan d’actions et un calendrier de remise en conformité.</w:t>
      </w:r>
    </w:p>
    <w:p>
      <w:r>
        <w:t>Cordialement,</w:t>
      </w:r>
    </w:p>
    <w:p>
      <w:r>
        <w:t>[Nom — Coordonnées]</w:t>
      </w:r>
    </w:p>
    <w:p>
      <w:r>
        <w:rPr>
          <w:b/>
        </w:rPr>
        <w:t>13.2 — Modèle de réserves à la réception</w:t>
      </w:r>
    </w:p>
    <w:p>
      <w:r>
        <w:t>Réserves n°[X] : [Description précise] – Photo(s) n°[X]</w:t>
      </w:r>
    </w:p>
    <w:p>
      <w:r>
        <w:t>Correction attendue : [Mesure corrective] – Délai : [JJ/MM]</w:t>
      </w:r>
    </w:p>
    <w:p>
      <w:r>
        <w:rPr>
          <w:b/>
        </w:rPr>
        <w:t>13.3 — Modèle de mise en demeure (LRAR)</w:t>
      </w:r>
    </w:p>
    <w:p>
      <w:r>
        <w:t>Objet : Mise en demeure de mise en conformité – Salle de bains [Adresse]</w:t>
      </w:r>
    </w:p>
    <w:p>
      <w:r>
        <w:t>Madame, Monsieur,</w:t>
      </w:r>
    </w:p>
    <w:p>
      <w:r>
        <w:t>Malgré nos relances des [dates], les non‑conformités suivantes persistent : [liste].</w:t>
      </w:r>
    </w:p>
    <w:p>
      <w:r>
        <w:t>Par la présente, je vous mets en demeure de procéder aux travaux correctifs dans un délai de [8/15] jours à compter de la réception du présent courrier, conformément à vos obligations contractuelles et aux règles de l’art.</w:t>
      </w:r>
    </w:p>
    <w:p>
      <w:r>
        <w:t>À défaut, je me réserve la possibilité de faire procéder aux travaux aux frais et risques de l’entreprise et/ou d’engager toute voie de droit utile.</w:t>
      </w:r>
    </w:p>
    <w:p>
      <w:r>
        <w:t>Veuillez agréer, …</w:t>
      </w:r>
    </w:p>
    <w:p>
      <w:r>
        <w:rPr>
          <w:b/>
        </w:rPr>
        <w:t>13.4 — Modèle de demande de justificatifs (mail)</w:t>
      </w:r>
    </w:p>
    <w:p>
      <w:r>
        <w:t>Objet : Demande de documents – preuves de conformité salle de bains</w:t>
      </w:r>
    </w:p>
    <w:p>
      <w:r>
        <w:t>Bonjour,</w:t>
      </w:r>
    </w:p>
    <w:p>
      <w:r>
        <w:t>Merci de nous transmettre sous 5 jours : fiches techniques (plaques H1, SPEC/SEL, colles, joints), numéros de lots, photos d’étapes, schéma des volumes NFC 15‑100, notices VMC.</w:t>
      </w:r>
    </w:p>
    <w:p>
      <w:r>
        <w:t>Cordialement,</w:t>
      </w:r>
    </w:p>
    <w:p>
      <w:pPr>
        <w:pStyle w:val="Heading2"/>
      </w:pPr>
      <w:r>
        <w:t>14) Liste de preuves à collecter &amp; matrice de traçabilité</w:t>
      </w:r>
    </w:p>
    <w:p>
      <w:r>
        <w:rPr>
          <w:b/>
        </w:rPr>
        <w:t>Preuves recommandées</w:t>
      </w:r>
    </w:p>
    <w:p>
      <w:r>
        <w:t>• Photos horodatées par étape (supports, SPEC/SEL, bandes/angles, pentes, appareillages, joints).</w:t>
      </w:r>
    </w:p>
    <w:p>
      <w:r>
        <w:t>• Fiches techniques &amp; Avis Techniques (H1, SPEC/SEL, colles, joints).</w:t>
      </w:r>
    </w:p>
    <w:p>
      <w:r>
        <w:t>• Factures avec références produits et numéros de lot.</w:t>
      </w:r>
    </w:p>
    <w:p>
      <w:r>
        <w:t>• Schémas/plan volumes NFC 15‑100.</w:t>
      </w:r>
    </w:p>
    <w:p>
      <w:r>
        <w:rPr>
          <w:b/>
        </w:rPr>
        <w:t>Matrice de traçabilité (exemple)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Poste</w:t>
            </w:r>
          </w:p>
        </w:tc>
        <w:tc>
          <w:tcPr>
            <w:tcW w:type="dxa" w:w="1662"/>
          </w:tcPr>
          <w:p>
            <w:r>
              <w:rPr>
                <w:b/>
              </w:rPr>
              <w:t>Référence normative</w:t>
            </w:r>
          </w:p>
        </w:tc>
        <w:tc>
          <w:tcPr>
            <w:tcW w:type="dxa" w:w="1662"/>
          </w:tcPr>
          <w:p>
            <w:r>
              <w:rPr>
                <w:b/>
              </w:rPr>
              <w:t>Paragraphe du présent guide</w:t>
            </w:r>
          </w:p>
        </w:tc>
        <w:tc>
          <w:tcPr>
            <w:tcW w:type="dxa" w:w="1662"/>
          </w:tcPr>
          <w:p>
            <w:r>
              <w:rPr>
                <w:b/>
              </w:rPr>
              <w:t>Preuve à joindre</w:t>
            </w:r>
          </w:p>
        </w:tc>
        <w:tc>
          <w:tcPr>
            <w:tcW w:type="dxa" w:w="1662"/>
          </w:tcPr>
          <w:p>
            <w:r>
              <w:rPr>
                <w:b/>
              </w:rPr>
              <w:t>Fait le</w:t>
            </w:r>
          </w:p>
        </w:tc>
        <w:tc>
          <w:tcPr>
            <w:tcW w:type="dxa" w:w="1662"/>
          </w:tcPr>
          <w:p>
            <w:r>
              <w:rPr>
                <w:b/>
              </w:rPr>
              <w:t>Par</w:t>
            </w:r>
          </w:p>
        </w:tc>
      </w:tr>
      <w:tr>
        <w:tc>
          <w:tcPr>
            <w:tcW w:type="dxa" w:w="1662"/>
          </w:tcPr>
          <w:p>
            <w:r>
              <w:t>Étanchéité douche</w:t>
            </w:r>
          </w:p>
        </w:tc>
        <w:tc>
          <w:tcPr>
            <w:tcW w:type="dxa" w:w="1662"/>
          </w:tcPr>
          <w:p>
            <w:r>
              <w:t>Socle DTU/Avis Techniques</w:t>
            </w:r>
          </w:p>
        </w:tc>
        <w:tc>
          <w:tcPr>
            <w:tcW w:type="dxa" w:w="1662"/>
          </w:tcPr>
          <w:p>
            <w:r>
              <w:t>§2, §3, §10</w:t>
            </w:r>
          </w:p>
        </w:tc>
        <w:tc>
          <w:tcPr>
            <w:tcW w:type="dxa" w:w="1662"/>
          </w:tcPr>
          <w:p>
            <w:r>
              <w:t>Photos, fiche SPEC, facture</w:t>
            </w:r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Plaques parois</w:t>
            </w:r>
          </w:p>
        </w:tc>
        <w:tc>
          <w:tcPr>
            <w:tcW w:type="dxa" w:w="1662"/>
          </w:tcPr>
          <w:p>
            <w:r>
              <w:t>Socle DTU</w:t>
            </w:r>
          </w:p>
        </w:tc>
        <w:tc>
          <w:tcPr>
            <w:tcW w:type="dxa" w:w="1662"/>
          </w:tcPr>
          <w:p>
            <w:r>
              <w:t>§2</w:t>
            </w:r>
          </w:p>
        </w:tc>
        <w:tc>
          <w:tcPr>
            <w:tcW w:type="dxa" w:w="1662"/>
          </w:tcPr>
          <w:p>
            <w:r>
              <w:t>Étiquette H1, facture</w:t>
            </w:r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Ventilation</w:t>
            </w:r>
          </w:p>
        </w:tc>
        <w:tc>
          <w:tcPr>
            <w:tcW w:type="dxa" w:w="1662"/>
          </w:tcPr>
          <w:p>
            <w:r>
              <w:t>Règles de ventilation logement</w:t>
            </w:r>
          </w:p>
        </w:tc>
        <w:tc>
          <w:tcPr>
            <w:tcW w:type="dxa" w:w="1662"/>
          </w:tcPr>
          <w:p>
            <w:r>
              <w:t>§6</w:t>
            </w:r>
          </w:p>
        </w:tc>
        <w:tc>
          <w:tcPr>
            <w:tcW w:type="dxa" w:w="1662"/>
          </w:tcPr>
          <w:p>
            <w:r>
              <w:t>Photo bouche, doc VMC</w:t>
            </w:r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Électricité (volumes)</w:t>
            </w:r>
          </w:p>
        </w:tc>
        <w:tc>
          <w:tcPr>
            <w:tcW w:type="dxa" w:w="1662"/>
          </w:tcPr>
          <w:p>
            <w:r>
              <w:t>NFC 15‑100</w:t>
            </w:r>
          </w:p>
        </w:tc>
        <w:tc>
          <w:tcPr>
            <w:tcW w:type="dxa" w:w="1662"/>
          </w:tcPr>
          <w:p>
            <w:r>
              <w:t>§7</w:t>
            </w:r>
          </w:p>
        </w:tc>
        <w:tc>
          <w:tcPr>
            <w:tcW w:type="dxa" w:w="1662"/>
          </w:tcPr>
          <w:p>
            <w:r>
              <w:t>Plan volumes, photo tableau 30 mA</w:t>
            </w:r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>
              <w:t>Interfaces menuisées</w:t>
            </w:r>
          </w:p>
        </w:tc>
        <w:tc>
          <w:tcPr>
            <w:tcW w:type="dxa" w:w="1662"/>
          </w:tcPr>
          <w:p>
            <w:r>
              <w:t>Règles d’étanchéité périphérique</w:t>
            </w:r>
          </w:p>
        </w:tc>
        <w:tc>
          <w:tcPr>
            <w:tcW w:type="dxa" w:w="1662"/>
          </w:tcPr>
          <w:p>
            <w:r>
              <w:t>§3</w:t>
            </w:r>
          </w:p>
        </w:tc>
        <w:tc>
          <w:tcPr>
            <w:tcW w:type="dxa" w:w="1662"/>
          </w:tcPr>
          <w:p>
            <w:r>
              <w:t>Photos détails, fiche produit</w:t>
            </w:r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</w:tr>
    </w:tbl>
    <w:p/>
    <w:p>
      <w:pPr>
        <w:pStyle w:val="Heading1"/>
      </w:pPr>
      <w:r>
        <w:t>Annexes</w:t>
      </w:r>
    </w:p>
    <w:p>
      <w:r>
        <w:rPr>
          <w:b/>
        </w:rPr>
        <w:t>A. Glossaire</w:t>
      </w:r>
    </w:p>
    <w:p>
      <w:r>
        <w:t>• EB/EB+ : classes d’exposition à l’eau en locaux humides.</w:t>
      </w:r>
    </w:p>
    <w:p>
      <w:r>
        <w:t>• H1 : plaques hydrofuges adaptées aux locaux humides.</w:t>
      </w:r>
    </w:p>
    <w:p>
      <w:r>
        <w:t>• SPEC/SEL : systèmes d’étanchéité sous carrelage/liquide.</w:t>
      </w:r>
    </w:p>
    <w:p>
      <w:r>
        <w:t>• AT : Avis Technique.</w:t>
      </w:r>
    </w:p>
    <w:p>
      <w:r>
        <w:rPr>
          <w:b/>
        </w:rPr>
        <w:t>B. Bibliographie (rappels non exhaustifs)</w:t>
      </w:r>
    </w:p>
    <w:p>
      <w:r>
        <w:t>• Référentiels NF DTU (cloisons, doublages, carrelage).</w:t>
      </w:r>
    </w:p>
    <w:p>
      <w:r>
        <w:t>• NF C 15‑100 (volumes en salle d’eau).</w:t>
      </w:r>
    </w:p>
    <w:p>
      <w:r>
        <w:t>• CPT/Avis Techniques des systèmes SPEC/SEL.</w:t>
      </w:r>
    </w:p>
    <w:p>
      <w:r>
        <w:rPr>
          <w:b/>
        </w:rPr>
        <w:t>C. Modèle de « dossier photos » (arborescence)</w:t>
      </w:r>
    </w:p>
    <w:p>
      <w:r>
        <w:t>01_AVANT/  (supports, plans, volumes)</w:t>
      </w:r>
    </w:p>
    <w:p>
      <w:r>
        <w:t>02_SPEC_SEL/  (bandes, relevés, séchage)</w:t>
      </w:r>
    </w:p>
    <w:p>
      <w:r>
        <w:t>03_CARRELAGE/  (pentes, perçages)</w:t>
      </w:r>
    </w:p>
    <w:p>
      <w:r>
        <w:t>04_ELECTRICITE/  (volumes, tableau 30 mA)</w:t>
      </w:r>
    </w:p>
    <w:p>
      <w:r>
        <w:t>05_VENTILATION/  (bouches, essais)</w:t>
      </w:r>
    </w:p>
    <w:p>
      <w:r>
        <w:t>06_FINITION/  (joints sanitaires, accessoires)</w:t>
      </w:r>
    </w:p>
    <w:p>
      <w:r>
        <w:t>07_FACTURES_FDS/  (fiches techniques, factures)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  <w:r>
      <w:t>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