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100" w:after="100"/>
        <w:rPr>
          <w:kern w:val="2"/>
        </w:rPr>
      </w:pPr>
      <w:r>
        <w:rPr>
          <w:kern w:val="2"/>
        </w:rPr>
        <w:t>Paper Title* (use style: paper title)</w:t>
      </w:r>
    </w:p>
    <w:p>
      <w:pPr>
        <w:pStyle w:val="Author"/>
        <w:spacing w:before="100" w:after="100"/>
        <w:rPr>
          <w:sz w:val="16"/>
          <w:szCs w:val="16"/>
        </w:rPr>
      </w:pPr>
      <w:r>
        <w:rPr>
          <w:sz w:val="16"/>
          <w:szCs w:val="16"/>
        </w:rPr>
        <w:t>*Note: Sub-titles are not captured in Xplore and should not be used</w:t>
      </w:r>
    </w:p>
    <w:p>
      <w:pPr>
        <w:pStyle w:val="Author"/>
        <w:spacing w:lineRule="auto" w:line="120" w:before="100" w:after="100"/>
        <w:rPr>
          <w:sz w:val="16"/>
          <w:szCs w:val="16"/>
        </w:rPr>
      </w:pPr>
      <w:r>
        <w:rPr>
          <w:sz w:val="16"/>
          <w:szCs w:val="16"/>
        </w:rPr>
      </w:r>
    </w:p>
    <w:p>
      <w:pPr>
        <w:sectPr>
          <w:type w:val="nextPage"/>
          <w:pgSz w:w="11906" w:h="16838"/>
          <w:pgMar w:left="893" w:right="893" w:gutter="0" w:header="0" w:top="540" w:footer="0" w:bottom="1440"/>
          <w:pgNumType w:fmt="decimal"/>
          <w:formProt w:val="false"/>
          <w:textDirection w:val="lrTb"/>
          <w:docGrid w:type="default" w:linePitch="100" w:charSpace="0"/>
        </w:sectPr>
      </w:pPr>
    </w:p>
    <w:p>
      <w:pPr>
        <w:pStyle w:val="Author"/>
        <w:spacing w:before="100" w:after="40"/>
        <w:rPr>
          <w:sz w:val="18"/>
          <w:szCs w:val="18"/>
        </w:rPr>
      </w:pPr>
      <w:r>
        <w:rPr>
          <w:sz w:val="18"/>
          <w:szCs w:val="18"/>
        </w:rPr>
        <w:t>line 1: 1</w:t>
      </w:r>
      <w:r>
        <w:rPr>
          <w:sz w:val="18"/>
          <w:szCs w:val="18"/>
          <w:vertAlign w:val="superscript"/>
        </w:rPr>
        <w:t>st</w:t>
      </w:r>
      <w:r>
        <w:rPr>
          <w:sz w:val="18"/>
          <w:szCs w:val="18"/>
          <w:lang w:val="de-DE"/>
        </w:rPr>
        <w:t xml:space="preserve"> Given Name Surname </w:t>
      </w:r>
      <w:r>
        <w:rPr>
          <w:sz w:val="18"/>
          <w:szCs w:val="18"/>
        </w:rPr>
        <w:br/>
        <w:t xml:space="preserve">line 2: </w:t>
      </w:r>
      <w:r>
        <w:rPr>
          <w:i/>
          <w:iCs/>
          <w:sz w:val="18"/>
          <w:szCs w:val="18"/>
        </w:rPr>
        <w:t xml:space="preserve">dept. name of organization </w:t>
        <w:br/>
        <w:t>(of Affiliation)</w:t>
      </w:r>
      <w:r>
        <w:rPr>
          <w:sz w:val="18"/>
          <w:szCs w:val="18"/>
        </w:rPr>
        <w:br/>
        <w:t xml:space="preserve">line 3: </w:t>
      </w:r>
      <w:r>
        <w:rPr>
          <w:i/>
          <w:iCs/>
          <w:sz w:val="18"/>
          <w:szCs w:val="18"/>
        </w:rPr>
        <w:t xml:space="preserve">name of organization </w:t>
        <w:br/>
        <w:t>(of Affiliation)</w:t>
        <w:br/>
      </w:r>
      <w:r>
        <w:rPr>
          <w:sz w:val="18"/>
          <w:szCs w:val="18"/>
        </w:rPr>
        <w:t>line 4: City, Country</w:t>
        <w:br/>
        <w:t>line 5: email address or ORCID</w:t>
      </w:r>
    </w:p>
    <w:p>
      <w:pPr>
        <w:pStyle w:val="Author"/>
        <w:spacing w:before="100" w:after="40"/>
        <w:rPr/>
      </w:pPr>
      <w:r>
        <w:rPr>
          <w:sz w:val="18"/>
          <w:szCs w:val="18"/>
        </w:rPr>
        <w:t>line 1: 4</w:t>
      </w:r>
      <w:r>
        <w:rPr>
          <w:sz w:val="18"/>
          <w:szCs w:val="18"/>
          <w:vertAlign w:val="superscript"/>
        </w:rPr>
        <w:t>th</w:t>
      </w:r>
      <w:r>
        <w:rPr>
          <w:sz w:val="18"/>
          <w:szCs w:val="18"/>
          <w:lang w:val="de-DE"/>
        </w:rPr>
        <w:t xml:space="preserve"> Given Name Surname</w:t>
      </w:r>
      <w:r>
        <w:rPr>
          <w:sz w:val="18"/>
          <w:szCs w:val="18"/>
        </w:rPr>
        <w:br/>
        <w:t xml:space="preserve">line 2: </w:t>
      </w:r>
      <w:r>
        <w:rPr>
          <w:i/>
          <w:iCs/>
          <w:sz w:val="18"/>
          <w:szCs w:val="18"/>
        </w:rPr>
        <w:t>dept. name of organization</w:t>
      </w:r>
      <w:r>
        <w:rPr>
          <w:sz w:val="18"/>
          <w:szCs w:val="18"/>
        </w:rPr>
        <w:br/>
      </w:r>
      <w:r>
        <w:rPr>
          <w:i/>
          <w:iCs/>
          <w:sz w:val="18"/>
          <w:szCs w:val="18"/>
        </w:rPr>
        <w:t>(of Affiliation)</w:t>
      </w:r>
      <w:r>
        <w:rPr>
          <w:sz w:val="18"/>
          <w:szCs w:val="18"/>
        </w:rPr>
        <w:br/>
        <w:t xml:space="preserve">line 3: </w:t>
      </w:r>
      <w:r>
        <w:rPr>
          <w:i/>
          <w:iCs/>
          <w:sz w:val="18"/>
          <w:szCs w:val="18"/>
        </w:rPr>
        <w:t xml:space="preserve">name of organization </w:t>
        <w:br/>
        <w:t>(of Affiliation)</w:t>
        <w:br/>
      </w:r>
      <w:r>
        <w:rPr>
          <w:sz w:val="18"/>
          <w:szCs w:val="18"/>
        </w:rPr>
        <w:t>line 4: City, Country</w:t>
        <w:br/>
        <w:t>line 5: email address  or ORCID</w:t>
      </w:r>
    </w:p>
    <w:p>
      <w:pPr>
        <w:pStyle w:val="Normal"/>
        <w:spacing w:before="0" w:after="0"/>
        <w:ind w:hanging="0"/>
        <w:rPr/>
      </w:pPr>
      <w:r>
        <w:br w:type="column"/>
      </w:r>
      <w:r>
        <w:rPr/>
      </w:r>
    </w:p>
    <w:p>
      <w:pPr>
        <w:pStyle w:val="Author"/>
        <w:spacing w:before="100" w:after="40"/>
        <w:rPr>
          <w:sz w:val="18"/>
          <w:szCs w:val="18"/>
        </w:rPr>
      </w:pPr>
      <w:r>
        <w:rPr>
          <w:sz w:val="18"/>
          <w:szCs w:val="18"/>
        </w:rPr>
        <w:t>line 1: 2</w:t>
      </w:r>
      <w:r>
        <w:rPr>
          <w:sz w:val="18"/>
          <w:szCs w:val="18"/>
          <w:vertAlign w:val="superscript"/>
        </w:rPr>
        <w:t>nd</w:t>
      </w:r>
      <w:r>
        <w:rPr>
          <w:sz w:val="18"/>
          <w:szCs w:val="18"/>
          <w:lang w:val="de-DE"/>
        </w:rPr>
        <w:t xml:space="preserve"> Given Name Surname</w:t>
      </w:r>
      <w:r>
        <w:rPr>
          <w:sz w:val="18"/>
          <w:szCs w:val="18"/>
        </w:rPr>
        <w:br/>
        <w:t xml:space="preserve">line 2: </w:t>
      </w:r>
      <w:r>
        <w:rPr>
          <w:i/>
          <w:iCs/>
          <w:sz w:val="18"/>
          <w:szCs w:val="18"/>
        </w:rPr>
        <w:t xml:space="preserve">dept. name of organization </w:t>
        <w:br/>
        <w:t>(of Affiliation)</w:t>
      </w:r>
      <w:r>
        <w:rPr>
          <w:sz w:val="18"/>
          <w:szCs w:val="18"/>
        </w:rPr>
        <w:br/>
        <w:t xml:space="preserve">line 3: </w:t>
      </w:r>
      <w:r>
        <w:rPr>
          <w:i/>
          <w:iCs/>
          <w:sz w:val="18"/>
          <w:szCs w:val="18"/>
        </w:rPr>
        <w:t xml:space="preserve">name of organization </w:t>
        <w:br/>
        <w:t>(of Affiliation)</w:t>
        <w:br/>
      </w:r>
      <w:r>
        <w:rPr>
          <w:sz w:val="18"/>
          <w:szCs w:val="18"/>
        </w:rPr>
        <w:t>line 4: City, Country</w:t>
        <w:br/>
        <w:t>line 5: email address or ORCID</w:t>
      </w:r>
    </w:p>
    <w:p>
      <w:pPr>
        <w:pStyle w:val="Author"/>
        <w:spacing w:before="100" w:after="40"/>
        <w:rPr/>
      </w:pPr>
      <w:r>
        <w:rPr>
          <w:sz w:val="18"/>
          <w:szCs w:val="18"/>
        </w:rPr>
        <w:t>line 1: 5</w:t>
      </w:r>
      <w:r>
        <w:rPr>
          <w:sz w:val="18"/>
          <w:szCs w:val="18"/>
          <w:vertAlign w:val="superscript"/>
        </w:rPr>
        <w:t>th</w:t>
      </w:r>
      <w:r>
        <w:rPr>
          <w:sz w:val="18"/>
          <w:szCs w:val="18"/>
          <w:lang w:val="de-DE"/>
        </w:rPr>
        <w:t xml:space="preserve"> Given Name Surname</w:t>
      </w:r>
      <w:r>
        <w:rPr>
          <w:sz w:val="18"/>
          <w:szCs w:val="18"/>
        </w:rPr>
        <w:br/>
        <w:t xml:space="preserve">line 2: </w:t>
      </w:r>
      <w:r>
        <w:rPr>
          <w:i/>
          <w:iCs/>
          <w:sz w:val="18"/>
          <w:szCs w:val="18"/>
        </w:rPr>
        <w:t xml:space="preserve">dept. name of organization </w:t>
        <w:br/>
        <w:t>(of Affiliation)</w:t>
      </w:r>
      <w:r>
        <w:rPr>
          <w:sz w:val="18"/>
          <w:szCs w:val="18"/>
        </w:rPr>
        <w:br/>
        <w:t xml:space="preserve">line 3: </w:t>
      </w:r>
      <w:r>
        <w:rPr>
          <w:i/>
          <w:iCs/>
          <w:sz w:val="18"/>
          <w:szCs w:val="18"/>
        </w:rPr>
        <w:t xml:space="preserve">name of organization </w:t>
        <w:br/>
        <w:t>(of Affiliation)</w:t>
        <w:br/>
      </w:r>
      <w:r>
        <w:rPr>
          <w:sz w:val="18"/>
          <w:szCs w:val="18"/>
        </w:rPr>
        <w:t>line 4: City, Country</w:t>
        <w:br/>
        <w:t>line 5: email address  or ORCID</w:t>
      </w:r>
    </w:p>
    <w:p>
      <w:pPr>
        <w:pStyle w:val="Normal"/>
        <w:spacing w:before="0" w:after="0"/>
        <w:ind w:hanging="0"/>
        <w:rPr/>
      </w:pPr>
      <w:r>
        <w:br w:type="column"/>
      </w:r>
      <w:r>
        <w:rPr/>
      </w:r>
    </w:p>
    <w:p>
      <w:pPr>
        <w:pStyle w:val="Author"/>
        <w:spacing w:before="100" w:after="40"/>
        <w:rPr>
          <w:sz w:val="18"/>
          <w:szCs w:val="18"/>
        </w:rPr>
      </w:pPr>
      <w:r>
        <w:rPr>
          <w:sz w:val="18"/>
          <w:szCs w:val="18"/>
        </w:rPr>
        <w:t>line 1: 3</w:t>
      </w:r>
      <w:r>
        <w:rPr>
          <w:sz w:val="18"/>
          <w:szCs w:val="18"/>
          <w:vertAlign w:val="superscript"/>
        </w:rPr>
        <w:t>rd</w:t>
      </w:r>
      <w:r>
        <w:rPr>
          <w:sz w:val="18"/>
          <w:szCs w:val="18"/>
          <w:lang w:val="de-DE"/>
        </w:rPr>
        <w:t xml:space="preserve"> Given Name Surname</w:t>
      </w:r>
      <w:r>
        <w:rPr>
          <w:sz w:val="18"/>
          <w:szCs w:val="18"/>
        </w:rPr>
        <w:br/>
        <w:t xml:space="preserve">line 2: </w:t>
      </w:r>
      <w:r>
        <w:rPr>
          <w:i/>
          <w:iCs/>
          <w:sz w:val="18"/>
          <w:szCs w:val="18"/>
        </w:rPr>
        <w:t xml:space="preserve">dept. name of organization </w:t>
        <w:br/>
        <w:t>(of Affiliation)</w:t>
      </w:r>
      <w:r>
        <w:rPr>
          <w:sz w:val="18"/>
          <w:szCs w:val="18"/>
        </w:rPr>
        <w:br/>
        <w:t xml:space="preserve">line 3: </w:t>
      </w:r>
      <w:r>
        <w:rPr>
          <w:i/>
          <w:iCs/>
          <w:sz w:val="18"/>
          <w:szCs w:val="18"/>
        </w:rPr>
        <w:t xml:space="preserve">name of organization </w:t>
        <w:br/>
        <w:t>(of Affiliation)</w:t>
        <w:br/>
      </w:r>
      <w:r>
        <w:rPr>
          <w:sz w:val="18"/>
          <w:szCs w:val="18"/>
        </w:rPr>
        <w:t>line 4: City, Country</w:t>
        <w:br/>
        <w:t>line 5: email address or ORCID</w:t>
      </w:r>
    </w:p>
    <w:p>
      <w:pPr>
        <w:pStyle w:val="Author"/>
        <w:spacing w:before="100" w:after="40"/>
        <w:rPr/>
      </w:pPr>
      <w:r>
        <w:rPr>
          <w:sz w:val="18"/>
          <w:szCs w:val="18"/>
        </w:rPr>
        <w:t>line 1: 6</w:t>
      </w:r>
      <w:r>
        <w:rPr>
          <w:sz w:val="18"/>
          <w:szCs w:val="18"/>
          <w:vertAlign w:val="superscript"/>
        </w:rPr>
        <w:t>th</w:t>
      </w:r>
      <w:r>
        <w:rPr>
          <w:sz w:val="18"/>
          <w:szCs w:val="18"/>
          <w:lang w:val="de-DE"/>
        </w:rPr>
        <w:t xml:space="preserve"> Given Name Surname</w:t>
      </w:r>
      <w:r>
        <w:rPr>
          <w:sz w:val="18"/>
          <w:szCs w:val="18"/>
        </w:rPr>
        <w:br/>
        <w:t xml:space="preserve">line 2: </w:t>
      </w:r>
      <w:r>
        <w:rPr>
          <w:i/>
          <w:iCs/>
          <w:sz w:val="18"/>
          <w:szCs w:val="18"/>
        </w:rPr>
        <w:t xml:space="preserve">dept. name of organization </w:t>
        <w:br/>
        <w:t>(of Affiliation)</w:t>
      </w:r>
      <w:r>
        <w:rPr>
          <w:sz w:val="18"/>
          <w:szCs w:val="18"/>
        </w:rPr>
        <w:br/>
        <w:t xml:space="preserve">line 3: </w:t>
      </w:r>
      <w:r>
        <w:rPr>
          <w:i/>
          <w:iCs/>
          <w:sz w:val="18"/>
          <w:szCs w:val="18"/>
        </w:rPr>
        <w:t xml:space="preserve">name of organization </w:t>
        <w:br/>
        <w:t>(of Affiliation)</w:t>
        <w:br/>
      </w:r>
      <w:r>
        <w:rPr>
          <w:sz w:val="18"/>
          <w:szCs w:val="18"/>
        </w:rPr>
        <w:t>line 4: City, Country</w:t>
        <w:br/>
        <w:t>line 5: email address or ORCID</w:t>
      </w:r>
      <w:r>
        <w:rPr/>
        <w:t xml:space="preserve"> </w:t>
      </w:r>
    </w:p>
    <w:p>
      <w:pPr>
        <w:sectPr>
          <w:type w:val="continuous"/>
          <w:pgSz w:w="11906" w:h="16838"/>
          <w:pgMar w:left="893" w:right="893" w:gutter="0" w:header="0" w:top="540" w:footer="0" w:bottom="1440"/>
          <w:cols w:num="3" w:space="720" w:equalWidth="true" w:sep="false"/>
          <w:formProt w:val="false"/>
          <w:textDirection w:val="lrTb"/>
          <w:docGrid w:type="default" w:linePitch="100" w:charSpace="0"/>
        </w:sectPr>
      </w:pPr>
    </w:p>
    <w:p>
      <w:pPr>
        <w:pStyle w:val="Body"/>
        <w:rPr/>
      </w:pPr>
      <w:r>
        <w:rPr/>
      </w:r>
    </w:p>
    <w:p>
      <w:pPr>
        <w:pStyle w:val="Normal"/>
        <w:spacing w:before="0" w:after="0"/>
        <w:rPr/>
      </w:pPr>
      <w:r>
        <w:br w:type="column"/>
      </w:r>
      <w:r>
        <w:rPr/>
      </w:r>
    </w:p>
    <w:p>
      <w:pPr>
        <w:sectPr>
          <w:type w:val="continuous"/>
          <w:pgSz w:w="11906" w:h="16838"/>
          <w:pgMar w:left="893" w:right="893" w:gutter="0" w:header="0" w:top="540" w:footer="0" w:bottom="1440"/>
          <w:cols w:num="3" w:space="720" w:equalWidth="true" w:sep="false"/>
          <w:formProt w:val="false"/>
          <w:textDirection w:val="lrTb"/>
          <w:docGrid w:type="default" w:linePitch="100" w:charSpace="0"/>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iCs/>
        </w:rPr>
        <w:t>*CRITICAL:  Do Not Use Symbols, Special Characters, Footnotes, or Math in Paper Title or Abstract</w:t>
      </w:r>
      <w:r>
        <w:rPr/>
        <w:t>. (</w:t>
      </w:r>
      <w:r>
        <w:rPr>
          <w:b w:val="false"/>
          <w:bCs w:val="false"/>
          <w:i/>
          <w:iCs/>
        </w:rPr>
        <w:t>Abstract</w:t>
      </w:r>
      <w:r>
        <w:rPr/>
        <w:t>)</w:t>
      </w:r>
    </w:p>
    <w:p>
      <w:pPr>
        <w:pStyle w:val="Keywords"/>
        <w:rPr/>
      </w:pPr>
      <w:r>
        <w:rPr/>
        <w:t>Keywords—component, formatting, style, styling, insert (</w:t>
      </w:r>
      <w:r>
        <w:rPr>
          <w:b w:val="false"/>
          <w:bCs w:val="false"/>
        </w:rPr>
        <w:t>key words</w:t>
      </w:r>
      <w:r>
        <w:rPr/>
        <w:t>)</w:t>
      </w:r>
    </w:p>
    <w:p>
      <w:pPr>
        <w:pStyle w:val="Heading"/>
        <w:numPr>
          <w:ilvl w:val="0"/>
          <w:numId w:val="1"/>
        </w:numPr>
        <w:rPr/>
      </w:pPr>
      <w:r>
        <w:rPr/>
        <w:t>Introduction (</w:t>
      </w:r>
      <w:r>
        <w:rPr>
          <w:i/>
          <w:iCs/>
          <w:lang w:val="en-US"/>
        </w:rPr>
        <w:t>Heading 1</w:t>
      </w:r>
      <w:r>
        <w:rPr/>
        <w:t>)</w:t>
      </w:r>
    </w:p>
    <w:p>
      <w:pPr>
        <w:pStyle w:val="BodyText"/>
        <w:rPr/>
      </w:pPr>
      <w:r>
        <w:rPr/>
        <w:t xml:space="preserve">This template, modified in MS Word 2007 and saved as a </w:t>
      </w:r>
      <w:r>
        <w:rPr>
          <w:lang w:val="ar-SA"/>
        </w:rPr>
        <w:t>“</w:t>
      </w:r>
      <w:r>
        <w:rPr/>
        <w:t>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
        <w:numPr>
          <w:ilvl w:val="0"/>
          <w:numId w:val="1"/>
        </w:numPr>
        <w:rPr/>
      </w:pPr>
      <w:r>
        <w:rPr>
          <w:lang w:val="en-US"/>
        </w:rPr>
        <w:t>Ease of Use</w:t>
      </w:r>
    </w:p>
    <w:p>
      <w:pPr>
        <w:pStyle w:val="Heading2"/>
        <w:numPr>
          <w:ilvl w:val="1"/>
          <w:numId w:val="1"/>
        </w:numPr>
        <w:rPr/>
      </w:pPr>
      <w:r>
        <w:rPr/>
        <w:t>Selecting a Template (Heading 2)</w:t>
      </w:r>
    </w:p>
    <w:p>
      <w:pPr>
        <w:pStyle w:val="BodyText"/>
        <w:rPr/>
      </w:pPr>
      <w:r>
        <w:rPr/>
        <w:t xml:space="preserve">First, confirm that you have the correct template for your paper size. This template has been tailored for output on the A4 paper size. If you are using US letter-sized paper, please close this file and download the Microsoft Word, Letter </w:t>
      </w:r>
      <w:r>
        <w:rPr>
          <w:lang w:val="it-IT"/>
        </w:rPr>
        <w:t>file.</w:t>
      </w:r>
    </w:p>
    <w:p>
      <w:pPr>
        <w:pStyle w:val="Heading2"/>
        <w:numPr>
          <w:ilvl w:val="1"/>
          <w:numId w:val="1"/>
        </w:numPr>
        <w:rPr/>
      </w:pPr>
      <w:r>
        <w:rPr/>
        <w:t>Maintaining the Integrity of the Specifications</w:t>
      </w:r>
    </w:p>
    <w:p>
      <w:pPr>
        <w:pStyle w:val="BodyText"/>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
        <w:numPr>
          <w:ilvl w:val="0"/>
          <w:numId w:val="1"/>
        </w:numPr>
        <w:rPr/>
      </w:pPr>
      <w:r>
        <w:rPr>
          <w:lang w:val="en-US"/>
        </w:rPr>
        <w:t>Prepare Your Paper Before Styling</w:t>
      </w:r>
    </w:p>
    <w:p>
      <w:pPr>
        <w:pStyle w:val="BodyText"/>
        <w:rPr/>
      </w:pPr>
      <w:r>
        <w:rPr/>
        <w:t>Before you begin to format your paper, first write and save the content as a separate text file. Complete all content and organizational editing before formatting. Please note sections A-D below for more information on proofreading, spelling and grammar.</w:t>
      </w:r>
    </w:p>
    <w:p>
      <w:pPr>
        <w:pStyle w:val="BodyText"/>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numPr>
          <w:ilvl w:val="1"/>
          <w:numId w:val="1"/>
        </w:numPr>
        <w:rPr/>
      </w:pPr>
      <w:r>
        <w:rPr/>
        <w:t>Abbreviations and Acronyms</w:t>
      </w:r>
    </w:p>
    <w:p>
      <w:pPr>
        <w:pStyle w:val="BodyText"/>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numPr>
          <w:ilvl w:val="1"/>
          <w:numId w:val="1"/>
        </w:numPr>
        <w:rPr/>
      </w:pPr>
      <w:r>
        <w:rPr/>
        <w:t>Units</w:t>
      </w:r>
    </w:p>
    <w:p>
      <w:pPr>
        <w:pStyle w:val="bulletlist"/>
        <w:numPr>
          <w:ilvl w:val="0"/>
          <w:numId w:val="2"/>
        </w:numPr>
        <w:rPr/>
      </w:pPr>
      <w:r>
        <w:rPr/>
        <w:t xml:space="preserve">Use either SI (MKS) or CGS as primary units. (SI units are encouraged.) English units may be used as secondary units (in parentheses). An exception would be the use of English units as identifiers in trade, such as </w:t>
      </w:r>
      <w:r>
        <w:rPr>
          <w:lang w:val="ar-SA"/>
        </w:rPr>
        <w:t>“</w:t>
      </w:r>
      <w:r>
        <w:rPr>
          <w:lang w:val="sv-SE"/>
        </w:rPr>
        <w:t>3.5-inch disk drive</w:t>
      </w:r>
      <w:r>
        <w:rPr/>
        <w:t>”.</w:t>
      </w:r>
    </w:p>
    <w:p>
      <w:pPr>
        <w:pStyle w:val="bulletlist"/>
        <w:numPr>
          <w:ilvl w:val="0"/>
          <w:numId w:val="2"/>
        </w:numPr>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rPr/>
      </w:pPr>
      <w:r>
        <w:rPr/>
        <w:t xml:space="preserve">Do not mix complete spellings and abbreviations of units: </w:t>
      </w:r>
      <w:r>
        <w:rPr>
          <w:lang w:val="ar-SA"/>
        </w:rPr>
        <w:t>“</w:t>
      </w:r>
      <w:r>
        <w:rPr/>
        <w:t xml:space="preserve">Wb/m2” or </w:t>
      </w:r>
      <w:r>
        <w:rPr>
          <w:lang w:val="ar-SA"/>
        </w:rPr>
        <w:t>“</w:t>
      </w:r>
      <w:r>
        <w:rPr/>
        <w:t xml:space="preserve">webers per square meter”, not </w:t>
      </w:r>
      <w:r>
        <w:rPr>
          <w:lang w:val="ar-SA"/>
        </w:rPr>
        <w:t>“</w:t>
      </w:r>
      <w:r>
        <w:rPr>
          <w:lang w:val="de-DE"/>
        </w:rPr>
        <w:t>webers/m2</w:t>
      </w:r>
      <w:r>
        <w:rPr/>
        <w:t xml:space="preserve">”.  Spell out units when they appear in text: </w:t>
      </w:r>
      <w:r>
        <w:rPr>
          <w:lang w:val="ar-SA"/>
        </w:rPr>
        <w:t>“</w:t>
      </w:r>
      <w:r>
        <w:rPr/>
        <w:t xml:space="preserve">. . . a few henries”, not </w:t>
      </w:r>
      <w:r>
        <w:rPr>
          <w:lang w:val="ar-SA"/>
        </w:rPr>
        <w:t>“</w:t>
      </w:r>
      <w:r>
        <w:rPr/>
        <w:t>. . . a few H”.</w:t>
      </w:r>
    </w:p>
    <w:p>
      <w:pPr>
        <w:pStyle w:val="bulletlist"/>
        <w:numPr>
          <w:ilvl w:val="0"/>
          <w:numId w:val="2"/>
        </w:numPr>
        <w:rPr/>
      </w:pPr>
      <w:r>
        <mc:AlternateContent>
          <mc:Choice Requires="wps">
            <w:drawing>
              <wp:anchor behindDoc="0" distT="151765" distB="152400" distL="152400" distR="152400" simplePos="0" locked="0" layoutInCell="0" allowOverlap="1" relativeHeight="2" wp14:anchorId="20EDD728">
                <wp:simplePos x="0" y="0"/>
                <wp:positionH relativeFrom="page">
                  <wp:posOffset>576580</wp:posOffset>
                </wp:positionH>
                <wp:positionV relativeFrom="page">
                  <wp:posOffset>9601835</wp:posOffset>
                </wp:positionV>
                <wp:extent cx="3003550" cy="128905"/>
                <wp:effectExtent l="0" t="0" r="0" b="0"/>
                <wp:wrapTopAndBottom/>
                <wp:docPr id="1" name="officeArt object" descr="Identify applicable funding agency here. If none, delete this text box."/>
                <a:graphic xmlns:a="http://schemas.openxmlformats.org/drawingml/2006/main">
                  <a:graphicData uri="http://schemas.microsoft.com/office/word/2010/wordprocessingShape">
                    <wps:wsp>
                      <wps:cNvSpPr/>
                      <wps:spPr>
                        <a:xfrm>
                          <a:off x="0" y="0"/>
                          <a:ext cx="3003480" cy="128880"/>
                        </a:xfrm>
                        <a:prstGeom prst="rect">
                          <a:avLst/>
                        </a:prstGeom>
                        <a:noFill/>
                        <a:ln w="12700">
                          <a:noFill/>
                        </a:ln>
                      </wps:spPr>
                      <wps:style>
                        <a:lnRef idx="0"/>
                        <a:fillRef idx="0"/>
                        <a:effectRef idx="0"/>
                        <a:fontRef idx="minor"/>
                      </wps:style>
                      <wps:txbx>
                        <w:txbxContent>
                          <w:p>
                            <w:pPr>
                              <w:pStyle w:val="sponsors"/>
                              <w:ind w:firstLine="289"/>
                              <w:rPr/>
                            </w:pPr>
                            <w:r>
                              <w:rPr/>
                              <w:t>Identify applicable funding agency here. If none, delete this text box.</w:t>
                            </w:r>
                          </w:p>
                        </w:txbxContent>
                      </wps:txbx>
                      <wps:bodyPr lIns="0" rIns="0" tIns="0" bIns="0" anchor="ctr">
                        <a:noAutofit/>
                      </wps:bodyPr>
                    </wps:wsp>
                  </a:graphicData>
                </a:graphic>
              </wp:anchor>
            </w:drawing>
          </mc:Choice>
          <mc:Fallback>
            <w:pict>
              <v:rect id="shape_0" ID="officeArt object" path="m0,0l-2147483645,0l-2147483645,-2147483646l0,-2147483646xe" fillcolor="black" stroked="f" o:allowincell="f" style="position:absolute;margin-left:45.4pt;margin-top:756.05pt;width:236.45pt;height:10.1pt;mso-wrap-style:square;v-text-anchor:middle;mso-position-horizontal-relative:page;mso-position-vertical-relative:page" wp14:anchorId="20EDD728">
                <v:fill o:detectmouseclick="t" type="solid" color2="white" opacity="0"/>
                <v:stroke color="#3465a4" weight="12600" joinstyle="miter" endcap="flat"/>
                <v:textbox>
                  <w:txbxContent>
                    <w:p>
                      <w:pPr>
                        <w:pStyle w:val="sponsors"/>
                        <w:ind w:firstLine="289"/>
                        <w:rPr/>
                      </w:pPr>
                      <w:r>
                        <w:rPr/>
                        <w:t>Identify applicable funding agency here. If none, delete this text box.</w:t>
                      </w:r>
                    </w:p>
                  </w:txbxContent>
                </v:textbox>
                <w10:wrap type="topAndBottom"/>
              </v:rect>
            </w:pict>
          </mc:Fallback>
        </mc:AlternateContent>
      </w:r>
      <w:r>
        <w:rPr/>
        <w:t xml:space="preserve">Use a zero before decimal points: </w:t>
      </w:r>
      <w:r>
        <w:rPr>
          <w:lang w:val="ar-SA"/>
        </w:rPr>
        <w:t>“</w:t>
      </w:r>
      <w:r>
        <w:rPr/>
        <w:t xml:space="preserve">0.25”, not </w:t>
      </w:r>
      <w:r>
        <w:rPr>
          <w:lang w:val="ar-SA"/>
        </w:rPr>
        <w:t>“</w:t>
      </w:r>
      <w:r>
        <w:rPr/>
        <w:t xml:space="preserve">.25”. Use </w:t>
      </w:r>
      <w:r>
        <w:rPr>
          <w:lang w:val="ar-SA"/>
        </w:rPr>
        <w:t>“</w:t>
      </w:r>
      <w:r>
        <w:rPr/>
        <w:t xml:space="preserve">cm3”, not </w:t>
      </w:r>
      <w:r>
        <w:rPr>
          <w:lang w:val="ar-SA"/>
        </w:rPr>
        <w:t>“</w:t>
      </w:r>
      <w:r>
        <w:rPr>
          <w:lang w:val="it-IT"/>
        </w:rPr>
        <w:t>cc</w:t>
      </w:r>
      <w:r>
        <w:rPr/>
        <w:t>”. (</w:t>
      </w:r>
      <w:r>
        <w:rPr>
          <w:i/>
          <w:iCs/>
        </w:rPr>
        <w:t>bullet list</w:t>
      </w:r>
      <w:r>
        <w:rPr/>
        <w:t>)</w:t>
      </w:r>
    </w:p>
    <w:p>
      <w:pPr>
        <w:pStyle w:val="Heading2"/>
        <w:numPr>
          <w:ilvl w:val="1"/>
          <w:numId w:val="11"/>
        </w:numPr>
        <w:rPr/>
      </w:pPr>
      <w:r>
        <w:rPr>
          <w:lang w:val="fr-FR"/>
        </w:rPr>
        <w:t>Equations</w:t>
      </w:r>
    </w:p>
    <w:p>
      <w:pPr>
        <w:pStyle w:val="BodyText"/>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BodyText"/>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equation"/>
        <w:rPr/>
      </w:pPr>
      <w:r>
        <w:rPr/>
        <w:tab/>
      </w:r>
      <w:r>
        <w:rPr>
          <w:rFonts w:ascii="Times New Roman" w:hAnsi="Times New Roman"/>
          <w:i/>
          <w:iCs/>
        </w:rPr>
        <w:t>a</w:t>
      </w:r>
      <w:r>
        <w:rPr>
          <w:rFonts w:eastAsia="Arial Unicode MS" w:cs="Arial Unicode MS"/>
        </w:rPr>
        <w:t xml:space="preserve"> + </w:t>
      </w:r>
      <w:r>
        <w:rPr>
          <w:rFonts w:ascii="Times New Roman" w:hAnsi="Times New Roman"/>
          <w:i/>
          <w:iCs/>
        </w:rPr>
        <w:t>b</w:t>
      </w:r>
      <w:r>
        <w:rPr>
          <w:rFonts w:eastAsia="Arial Unicode MS" w:cs="Arial Unicode MS"/>
        </w:rPr>
        <w:t xml:space="preserve">  = g</w:t>
        <w:tab/>
        <w:t>(1)</w:t>
      </w:r>
    </w:p>
    <w:p>
      <w:pPr>
        <w:pStyle w:val="BodyText"/>
        <w:rPr/>
      </w:pPr>
      <w:r>
        <w:rPr/>
        <w:t xml:space="preserve">Note that the equation is centered using a center tab stop. Be sure that the symbols in your equation have been defined before or immediately following the equation. Use </w:t>
      </w:r>
      <w:r>
        <w:rPr>
          <w:lang w:val="ar-SA"/>
        </w:rPr>
        <w:t>“</w:t>
      </w:r>
      <w:r>
        <w:rPr/>
        <w:t xml:space="preserve">(1)”, not </w:t>
      </w:r>
      <w:r>
        <w:rPr>
          <w:lang w:val="ar-SA"/>
        </w:rPr>
        <w:t>“</w:t>
      </w:r>
      <w:r>
        <w:rPr/>
        <w:t xml:space="preserve">Eq. (1)” or </w:t>
      </w:r>
      <w:r>
        <w:rPr>
          <w:lang w:val="ar-SA"/>
        </w:rPr>
        <w:t>“</w:t>
      </w:r>
      <w:r>
        <w:rPr>
          <w:lang w:val="fr-FR"/>
        </w:rPr>
        <w:t>equation (1)</w:t>
      </w:r>
      <w:r>
        <w:rPr/>
        <w:t xml:space="preserve">”, except at the beginning of a sentence: </w:t>
      </w:r>
      <w:r>
        <w:rPr>
          <w:lang w:val="ar-SA"/>
        </w:rPr>
        <w:t>“</w:t>
      </w:r>
      <w:r>
        <w:rPr>
          <w:lang w:val="fr-FR"/>
        </w:rPr>
        <w:t>Equation (1) is . . .</w:t>
      </w:r>
      <w:r>
        <w:rPr/>
        <w:t>”</w:t>
      </w:r>
    </w:p>
    <w:p>
      <w:pPr>
        <w:pStyle w:val="Heading2"/>
        <w:numPr>
          <w:ilvl w:val="1"/>
          <w:numId w:val="1"/>
        </w:numPr>
        <w:rPr/>
      </w:pPr>
      <w:r>
        <w:rPr/>
        <w:t>Some Common Mistakes</w:t>
      </w:r>
    </w:p>
    <w:p>
      <w:pPr>
        <w:pStyle w:val="bulletlist"/>
        <w:numPr>
          <w:ilvl w:val="0"/>
          <w:numId w:val="2"/>
        </w:numPr>
        <w:rPr/>
      </w:pPr>
      <w:r>
        <w:rPr/>
        <w:t xml:space="preserve">The word </w:t>
      </w:r>
      <w:r>
        <w:rPr>
          <w:lang w:val="ar-SA"/>
        </w:rPr>
        <w:t>“</w:t>
      </w:r>
      <w:r>
        <w:rPr>
          <w:lang w:val="nl-NL"/>
        </w:rPr>
        <w:t>data</w:t>
      </w:r>
      <w:r>
        <w:rPr/>
        <w:t>” is plural, not singular.</w:t>
      </w:r>
    </w:p>
    <w:p>
      <w:pPr>
        <w:pStyle w:val="bulletlist"/>
        <w:numPr>
          <w:ilvl w:val="0"/>
          <w:numId w:val="2"/>
        </w:numPr>
        <w:rPr/>
      </w:pPr>
      <w:r>
        <w:rPr/>
        <w:t xml:space="preserve">The subscript for the permeability of vacuum </w:t>
      </w:r>
      <w:r>
        <w:rPr>
          <w:rFonts w:ascii="Symbol" w:hAnsi="Symbol"/>
        </w:rPr>
        <w:t>m</w:t>
      </w:r>
      <w:r>
        <w:rPr>
          <w:vertAlign w:val="subscript"/>
        </w:rPr>
        <w:t>0</w:t>
      </w:r>
      <w:r>
        <w:rPr/>
        <w:t xml:space="preserve">, and other common scientific constants, is zero with subscript formatting, not a lowercase letter </w:t>
      </w:r>
      <w:r>
        <w:rPr>
          <w:lang w:val="ar-SA"/>
        </w:rPr>
        <w:t>“</w:t>
      </w:r>
      <w:r>
        <w:rPr/>
        <w:t>o”.</w:t>
      </w:r>
    </w:p>
    <w:p>
      <w:pPr>
        <w:pStyle w:val="bulletlist"/>
        <w:numPr>
          <w:ilvl w:val="0"/>
          <w:numId w:val="2"/>
        </w:numPr>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rPr/>
      </w:pPr>
      <w:r>
        <w:rPr/>
        <w:t xml:space="preserve">A graph within a graph is an </w:t>
      </w:r>
      <w:r>
        <w:rPr>
          <w:lang w:val="ar-SA"/>
        </w:rPr>
        <w:t>“</w:t>
      </w:r>
      <w:r>
        <w:rPr/>
        <w:t xml:space="preserve">inset”, not an </w:t>
      </w:r>
      <w:r>
        <w:rPr>
          <w:lang w:val="ar-SA"/>
        </w:rPr>
        <w:t>“</w:t>
      </w:r>
      <w:r>
        <w:rPr/>
        <w:t xml:space="preserve">insert”. The word alternatively is preferred to the word </w:t>
      </w:r>
      <w:r>
        <w:rPr>
          <w:lang w:val="ar-SA"/>
        </w:rPr>
        <w:t>“</w:t>
      </w:r>
      <w:r>
        <w:rPr/>
        <w:t>alternately” (unless you really mean something that alternates).</w:t>
      </w:r>
    </w:p>
    <w:p>
      <w:pPr>
        <w:pStyle w:val="bulletlist"/>
        <w:numPr>
          <w:ilvl w:val="0"/>
          <w:numId w:val="2"/>
        </w:numPr>
        <w:rPr/>
      </w:pPr>
      <w:r>
        <w:rPr/>
        <w:t xml:space="preserve">Do not use the word </w:t>
      </w:r>
      <w:r>
        <w:rPr>
          <w:lang w:val="ar-SA"/>
        </w:rPr>
        <w:t>“</w:t>
      </w:r>
      <w:r>
        <w:rPr/>
        <w:t xml:space="preserve">essentially” to mean </w:t>
      </w:r>
      <w:r>
        <w:rPr>
          <w:lang w:val="ar-SA"/>
        </w:rPr>
        <w:t>“</w:t>
      </w:r>
      <w:r>
        <w:rPr/>
        <w:t xml:space="preserve">approximately” or </w:t>
      </w:r>
      <w:r>
        <w:rPr>
          <w:lang w:val="ar-SA"/>
        </w:rPr>
        <w:t>“</w:t>
      </w:r>
      <w:r>
        <w:rPr/>
        <w:t>effectively”.</w:t>
      </w:r>
    </w:p>
    <w:p>
      <w:pPr>
        <w:pStyle w:val="bulletlist"/>
        <w:numPr>
          <w:ilvl w:val="0"/>
          <w:numId w:val="2"/>
        </w:numPr>
        <w:rPr/>
      </w:pPr>
      <w:r>
        <w:rPr/>
        <w:t xml:space="preserve">In your paper title, if the words </w:t>
      </w:r>
      <w:r>
        <w:rPr>
          <w:lang w:val="ar-SA"/>
        </w:rPr>
        <w:t>“</w:t>
      </w:r>
      <w:r>
        <w:rPr/>
        <w:t xml:space="preserve">that uses” can accurately replace the word </w:t>
      </w:r>
      <w:r>
        <w:rPr>
          <w:lang w:val="ar-SA"/>
        </w:rPr>
        <w:t>“</w:t>
      </w:r>
      <w:r>
        <w:rPr/>
        <w:t xml:space="preserve">using”, capitalize the </w:t>
      </w:r>
      <w:r>
        <w:rPr>
          <w:lang w:val="ar-SA"/>
        </w:rPr>
        <w:t>“</w:t>
      </w:r>
      <w:r>
        <w:rPr/>
        <w:t>u”; if not, keep using lower-cased.</w:t>
      </w:r>
    </w:p>
    <w:p>
      <w:pPr>
        <w:pStyle w:val="bulletlist"/>
        <w:numPr>
          <w:ilvl w:val="0"/>
          <w:numId w:val="2"/>
        </w:numPr>
        <w:rPr/>
      </w:pPr>
      <w:r>
        <w:rPr/>
        <w:t xml:space="preserve">Be aware of the different meanings of the homophones </w:t>
      </w:r>
      <w:r>
        <w:rPr>
          <w:lang w:val="ar-SA"/>
        </w:rPr>
        <w:t>“</w:t>
      </w:r>
      <w:r>
        <w:rPr/>
        <w:t xml:space="preserve">affect” and </w:t>
      </w:r>
      <w:r>
        <w:rPr>
          <w:lang w:val="ar-SA"/>
        </w:rPr>
        <w:t>“</w:t>
      </w:r>
      <w:r>
        <w:rPr/>
        <w:t xml:space="preserve">effect”, </w:t>
      </w:r>
      <w:r>
        <w:rPr>
          <w:lang w:val="ar-SA"/>
        </w:rPr>
        <w:t>“</w:t>
      </w:r>
      <w:r>
        <w:rPr>
          <w:lang w:val="fr-FR"/>
        </w:rPr>
        <w:t>complement</w:t>
      </w:r>
      <w:r>
        <w:rPr/>
        <w:t xml:space="preserve">” and </w:t>
      </w:r>
      <w:r>
        <w:rPr>
          <w:lang w:val="ar-SA"/>
        </w:rPr>
        <w:t>“</w:t>
      </w:r>
      <w:r>
        <w:rPr>
          <w:lang w:val="it-IT"/>
        </w:rPr>
        <w:t>compliment</w:t>
      </w:r>
      <w:r>
        <w:rPr/>
        <w:t xml:space="preserve">”, </w:t>
      </w:r>
      <w:r>
        <w:rPr>
          <w:lang w:val="ar-SA"/>
        </w:rPr>
        <w:t>“</w:t>
      </w:r>
      <w:r>
        <w:rPr/>
        <w:t xml:space="preserve">discreet” and </w:t>
      </w:r>
      <w:r>
        <w:rPr>
          <w:lang w:val="ar-SA"/>
        </w:rPr>
        <w:t>“</w:t>
      </w:r>
      <w:r>
        <w:rPr>
          <w:lang w:val="it-IT"/>
        </w:rPr>
        <w:t>discrete</w:t>
      </w:r>
      <w:r>
        <w:rPr/>
        <w:t xml:space="preserve">”, </w:t>
      </w:r>
      <w:r>
        <w:rPr>
          <w:lang w:val="ar-SA"/>
        </w:rPr>
        <w:t>“</w:t>
      </w:r>
      <w:r>
        <w:rPr>
          <w:lang w:val="fr-FR"/>
        </w:rPr>
        <w:t>principal</w:t>
      </w:r>
      <w:r>
        <w:rPr/>
        <w:t xml:space="preserve">” and </w:t>
      </w:r>
      <w:r>
        <w:rPr>
          <w:lang w:val="ar-SA"/>
        </w:rPr>
        <w:t>“</w:t>
      </w:r>
      <w:r>
        <w:rPr>
          <w:lang w:val="fr-FR"/>
        </w:rPr>
        <w:t>principle</w:t>
      </w:r>
      <w:r>
        <w:rPr/>
        <w:t>”.</w:t>
      </w:r>
    </w:p>
    <w:p>
      <w:pPr>
        <w:pStyle w:val="bulletlist"/>
        <w:numPr>
          <w:ilvl w:val="0"/>
          <w:numId w:val="2"/>
        </w:numPr>
        <w:rPr/>
      </w:pPr>
      <w:r>
        <w:rPr/>
        <w:t xml:space="preserve">Do not confuse </w:t>
      </w:r>
      <w:r>
        <w:rPr>
          <w:lang w:val="ar-SA"/>
        </w:rPr>
        <w:t>“</w:t>
      </w:r>
      <w:r>
        <w:rPr/>
        <w:t xml:space="preserve">imply” and </w:t>
      </w:r>
      <w:r>
        <w:rPr>
          <w:lang w:val="ar-SA"/>
        </w:rPr>
        <w:t>“</w:t>
      </w:r>
      <w:r>
        <w:rPr>
          <w:lang w:val="it-IT"/>
        </w:rPr>
        <w:t>infer</w:t>
      </w:r>
      <w:r>
        <w:rPr/>
        <w:t>”.</w:t>
      </w:r>
    </w:p>
    <w:p>
      <w:pPr>
        <w:pStyle w:val="bulletlist"/>
        <w:numPr>
          <w:ilvl w:val="0"/>
          <w:numId w:val="2"/>
        </w:numPr>
        <w:rPr/>
      </w:pPr>
      <w:r>
        <w:rPr/>
        <w:t xml:space="preserve">The prefix </w:t>
      </w:r>
      <w:r>
        <w:rPr>
          <w:lang w:val="ar-SA"/>
        </w:rPr>
        <w:t>“</w:t>
      </w:r>
      <w:r>
        <w:rPr>
          <w:lang w:val="it-IT"/>
        </w:rPr>
        <w:t>non</w:t>
      </w:r>
      <w:r>
        <w:rPr/>
        <w:t>” is not a word; it should be joined to the word it modifies, usually without a hyphen.</w:t>
      </w:r>
    </w:p>
    <w:p>
      <w:pPr>
        <w:pStyle w:val="bulletlist"/>
        <w:numPr>
          <w:ilvl w:val="0"/>
          <w:numId w:val="2"/>
        </w:numPr>
        <w:rPr/>
      </w:pPr>
      <w:r>
        <w:rPr/>
        <w:t xml:space="preserve">There is no period after the </w:t>
      </w:r>
      <w:r>
        <w:rPr>
          <w:lang w:val="ar-SA"/>
        </w:rPr>
        <w:t>“</w:t>
      </w:r>
      <w:r>
        <w:rPr/>
        <w:t xml:space="preserve">et” in the Latin abbreviation </w:t>
      </w:r>
      <w:r>
        <w:rPr>
          <w:lang w:val="ar-SA"/>
        </w:rPr>
        <w:t>“</w:t>
      </w:r>
      <w:r>
        <w:rPr/>
        <w:t>et al.”.</w:t>
      </w:r>
    </w:p>
    <w:p>
      <w:pPr>
        <w:pStyle w:val="bulletlist"/>
        <w:numPr>
          <w:ilvl w:val="0"/>
          <w:numId w:val="2"/>
        </w:numPr>
        <w:rPr/>
      </w:pPr>
      <w:r>
        <w:rPr>
          <w:lang w:val="it-IT"/>
        </w:rPr>
        <w:t xml:space="preserve">The abbreviation </w:t>
      </w:r>
      <w:r>
        <w:rPr>
          <w:lang w:val="ar-SA"/>
        </w:rPr>
        <w:t>“</w:t>
      </w:r>
      <w:r>
        <w:rPr>
          <w:lang w:val="it-IT"/>
        </w:rPr>
        <w:t>i.e.</w:t>
      </w:r>
      <w:r>
        <w:rPr/>
        <w:t xml:space="preserve">” means </w:t>
      </w:r>
      <w:r>
        <w:rPr>
          <w:lang w:val="ar-SA"/>
        </w:rPr>
        <w:t>“</w:t>
      </w:r>
      <w:r>
        <w:rPr/>
        <w:t xml:space="preserve">that is”, and the abbreviation </w:t>
      </w:r>
      <w:r>
        <w:rPr>
          <w:lang w:val="ar-SA"/>
        </w:rPr>
        <w:t>“</w:t>
      </w:r>
      <w:r>
        <w:rPr/>
        <w:t xml:space="preserve">e.g.” means </w:t>
      </w:r>
      <w:r>
        <w:rPr>
          <w:lang w:val="ar-SA"/>
        </w:rPr>
        <w:t>“</w:t>
      </w:r>
      <w:r>
        <w:rPr/>
        <w:t>for example”.</w:t>
      </w:r>
    </w:p>
    <w:p>
      <w:pPr>
        <w:pStyle w:val="BodyText"/>
        <w:rPr/>
      </w:pPr>
      <w:r>
        <w:rPr/>
        <w:t>An excellent style manual for science writers is [7].</w:t>
      </w:r>
    </w:p>
    <w:p>
      <w:pPr>
        <w:pStyle w:val="Heading"/>
        <w:numPr>
          <w:ilvl w:val="0"/>
          <w:numId w:val="12"/>
        </w:numPr>
        <w:rPr/>
      </w:pPr>
      <w:r>
        <w:rPr>
          <w:lang w:val="en-US"/>
        </w:rPr>
        <w:t>Using the Template</w:t>
      </w:r>
    </w:p>
    <w:p>
      <w:pPr>
        <w:pStyle w:val="BodyText"/>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1"/>
        </w:numPr>
        <w:rPr/>
      </w:pPr>
      <w:r>
        <w:rPr/>
        <w:t>Authors and Affiliations</w:t>
      </w:r>
    </w:p>
    <w:p>
      <w:pPr>
        <w:pStyle w:val="BodyText"/>
        <w:rPr/>
      </w:pPr>
      <w:r>
        <w:rPr>
          <w:b/>
          <w:bCs/>
        </w:rPr>
        <w:t>The template is designed for, but not limited to, six authors.</w:t>
      </w:r>
      <w:r>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pPr>
        <w:pStyle w:val="Heading3"/>
        <w:numPr>
          <w:ilvl w:val="2"/>
          <w:numId w:val="1"/>
        </w:numPr>
        <w:rPr/>
      </w:pPr>
      <w:r>
        <w:rPr/>
        <w:t xml:space="preserve">For papers with more than six authors: </w:t>
      </w:r>
      <w:r>
        <w:rPr>
          <w:i w:val="false"/>
          <w:iCs w:val="false"/>
        </w:rPr>
        <w:t>Add author names horizontally, moving to a third row if needed for more than 8 authors.</w:t>
      </w:r>
    </w:p>
    <w:p>
      <w:pPr>
        <w:pStyle w:val="Heading3"/>
        <w:numPr>
          <w:ilvl w:val="2"/>
          <w:numId w:val="1"/>
        </w:numPr>
        <w:rPr/>
      </w:pPr>
      <w:r>
        <w:rPr/>
        <w:t xml:space="preserve">For papers with less than six authors: </w:t>
      </w:r>
      <w:r>
        <w:rPr>
          <w:i w:val="false"/>
          <w:iCs w:val="false"/>
        </w:rPr>
        <w:t>To change the default, adjust the template as follows.</w:t>
      </w:r>
    </w:p>
    <w:p>
      <w:pPr>
        <w:pStyle w:val="Heading4"/>
        <w:numPr>
          <w:ilvl w:val="3"/>
          <w:numId w:val="1"/>
        </w:numPr>
        <w:rPr/>
      </w:pPr>
      <w:r>
        <w:rPr/>
        <w:t xml:space="preserve">Selection: </w:t>
      </w:r>
      <w:r>
        <w:rPr>
          <w:i w:val="false"/>
          <w:iCs w:val="false"/>
        </w:rPr>
        <w:t>Highlight all author and affiliation lines.</w:t>
      </w:r>
    </w:p>
    <w:p>
      <w:pPr>
        <w:pStyle w:val="Heading4"/>
        <w:numPr>
          <w:ilvl w:val="3"/>
          <w:numId w:val="1"/>
        </w:numPr>
        <w:rPr/>
      </w:pPr>
      <w:r>
        <w:rPr/>
        <w:t xml:space="preserve">Change number of columns: </w:t>
      </w:r>
      <w:r>
        <w:rPr>
          <w:i w:val="false"/>
          <w:iCs w:val="false"/>
        </w:rPr>
        <w:t>Select the Columns icon from the MS Word Standard toolbar and then select the correct number of columns from the selection palette.</w:t>
      </w:r>
    </w:p>
    <w:p>
      <w:pPr>
        <w:pStyle w:val="Heading4"/>
        <w:numPr>
          <w:ilvl w:val="3"/>
          <w:numId w:val="1"/>
        </w:numPr>
        <w:rPr>
          <w:i w:val="false"/>
          <w:i w:val="false"/>
          <w:iCs w:val="false"/>
        </w:rPr>
      </w:pPr>
      <w:r>
        <w:rPr/>
        <w:t xml:space="preserve">Deletion: </w:t>
      </w:r>
      <w:r>
        <w:rPr>
          <w:i w:val="false"/>
          <w:iCs w:val="false"/>
        </w:rPr>
        <w:t>Delete the author and affiliation lines for the extra authors.</w:t>
      </w:r>
    </w:p>
    <w:p>
      <w:pPr>
        <w:pStyle w:val="Body"/>
        <w:jc w:val="left"/>
        <w:rPr>
          <w:i/>
          <w:i/>
          <w:iCs/>
        </w:rPr>
      </w:pPr>
      <w:r>
        <w:rPr>
          <w:i/>
          <w:iCs/>
        </w:rPr>
      </w:r>
    </w:p>
    <w:p>
      <w:pPr>
        <w:pStyle w:val="Heading2"/>
        <w:numPr>
          <w:ilvl w:val="1"/>
          <w:numId w:val="1"/>
        </w:numPr>
        <w:rPr/>
      </w:pPr>
      <w:r>
        <w:rPr/>
        <w:t>Identify the Headings</w:t>
      </w:r>
    </w:p>
    <w:p>
      <w:pPr>
        <w:pStyle w:val="BodyText"/>
        <w:rPr/>
      </w:pPr>
      <w:r>
        <w:rPr/>
        <w:t>Headings, or heads, are organizational devices that guide the reader through your paper. There are two types: component heads and text heads.</w:t>
      </w:r>
    </w:p>
    <w:p>
      <w:pPr>
        <w:pStyle w:val="BodyText"/>
        <w:rPr/>
      </w:pPr>
      <w:r>
        <w:rPr/>
        <w:t xml:space="preserve">Component heads identify the different components of your paper and are not topically subordinate to each other. Examples include Acknowledgments and References and, for these, the correct style to use is </w:t>
      </w:r>
      <w:r>
        <w:rPr>
          <w:lang w:val="ar-SA"/>
        </w:rPr>
        <w:t>“</w:t>
      </w:r>
      <w:r>
        <w:rPr/>
        <w:t xml:space="preserve">Heading 5”. Use </w:t>
      </w:r>
      <w:r>
        <w:rPr>
          <w:lang w:val="ar-SA"/>
        </w:rPr>
        <w:t>“</w:t>
      </w:r>
      <w:r>
        <w:rPr/>
        <w:t xml:space="preserve">figure caption” for your Figure captions, and </w:t>
      </w:r>
      <w:r>
        <w:rPr>
          <w:lang w:val="ar-SA"/>
        </w:rPr>
        <w:t>“</w:t>
      </w:r>
      <w:r>
        <w:rPr/>
        <w:t xml:space="preserve">table head” for your table title. Run-in heads, such as </w:t>
      </w:r>
      <w:r>
        <w:rPr>
          <w:lang w:val="ar-SA"/>
        </w:rPr>
        <w:t>“</w:t>
      </w:r>
      <w:r>
        <w:rPr>
          <w:lang w:val="de-DE"/>
        </w:rPr>
        <w:t>Abstract</w:t>
      </w:r>
      <w:r>
        <w:rPr/>
        <w:t>”, will require you to apply a style (in this case, italic) in addition to the style provided by the drop down menu to differentiate the head from the text.</w:t>
      </w:r>
    </w:p>
    <w:p>
      <w:pPr>
        <w:pStyle w:val="BodyText"/>
        <w:rPr/>
      </w:pPr>
      <w:r>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Pr>
          <w:lang w:val="ar-SA"/>
        </w:rPr>
        <w:t>“</w:t>
      </w:r>
      <w:r>
        <w:rPr/>
        <w:t xml:space="preserve">Heading 1”, </w:t>
      </w:r>
      <w:r>
        <w:rPr>
          <w:lang w:val="ar-SA"/>
        </w:rPr>
        <w:t>“</w:t>
      </w:r>
      <w:r>
        <w:rPr/>
        <w:t xml:space="preserve">Heading 2”, </w:t>
      </w:r>
      <w:r>
        <w:rPr>
          <w:lang w:val="ar-SA"/>
        </w:rPr>
        <w:t>“</w:t>
      </w:r>
      <w:r>
        <w:rPr/>
        <w:t xml:space="preserve">Heading 3”, and </w:t>
      </w:r>
      <w:r>
        <w:rPr>
          <w:lang w:val="ar-SA"/>
        </w:rPr>
        <w:t>“</w:t>
      </w:r>
      <w:r>
        <w:rPr/>
        <w:t>Heading 4” are prescribed.</w:t>
      </w:r>
    </w:p>
    <w:p>
      <w:pPr>
        <w:pStyle w:val="Heading2"/>
        <w:numPr>
          <w:ilvl w:val="1"/>
          <w:numId w:val="1"/>
        </w:numPr>
        <w:rPr/>
      </w:pPr>
      <w:r>
        <w:rPr/>
        <w:t>Figures and Tables</w:t>
      </w:r>
    </w:p>
    <w:p>
      <w:pPr>
        <w:pStyle w:val="Heading4"/>
        <w:numPr>
          <w:ilvl w:val="3"/>
          <w:numId w:val="13"/>
        </w:numPr>
        <w:rPr/>
      </w:pPr>
      <w:r>
        <w:rPr/>
        <w:t xml:space="preserve"> </w:t>
      </w:r>
      <w:r>
        <w:rPr/>
        <w:t xml:space="preserve">Positioning Figures and Tables: </w:t>
      </w:r>
      <w:r>
        <w:rPr>
          <w:i w:val="false"/>
          <w:iCs w:val="false"/>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Pr>
          <w:i w:val="false"/>
          <w:iCs w:val="false"/>
          <w:lang w:val="ar-SA"/>
        </w:rPr>
        <w:t>“</w:t>
      </w:r>
      <w:r>
        <w:rPr>
          <w:i w:val="false"/>
          <w:iCs w:val="false"/>
        </w:rPr>
        <w:t>Fig. 1”, even at the beginning of a sentence.</w:t>
      </w:r>
    </w:p>
    <w:p>
      <w:pPr>
        <w:pStyle w:val="tablehead"/>
        <w:numPr>
          <w:ilvl w:val="0"/>
          <w:numId w:val="6"/>
        </w:numPr>
        <w:rPr/>
      </w:pPr>
      <w:r>
        <w:rPr/>
        <w:t>Table Type Styles</w:t>
      </w:r>
    </w:p>
    <w:tbl>
      <w:tblPr>
        <w:tblW w:w="4860" w:type="dxa"/>
        <w:jc w:val="center"/>
        <w:tblInd w:w="0" w:type="dxa"/>
        <w:tblLayout w:type="fixed"/>
        <w:tblCellMar>
          <w:top w:w="80" w:type="dxa"/>
          <w:left w:w="80" w:type="dxa"/>
          <w:bottom w:w="80" w:type="dxa"/>
          <w:right w:w="80" w:type="dxa"/>
        </w:tblCellMar>
        <w:tblLook w:val="04a0" w:noHBand="0" w:noVBand="1" w:firstColumn="1" w:lastRow="0" w:lastColumn="0" w:firstRow="1"/>
      </w:tblPr>
      <w:tblGrid>
        <w:gridCol w:w="719"/>
        <w:gridCol w:w="2340"/>
        <w:gridCol w:w="900"/>
        <w:gridCol w:w="900"/>
      </w:tblGrid>
      <w:tr>
        <w:trPr>
          <w:tblHeader w:val="true"/>
          <w:trHeight w:val="178" w:hRule="atLeast"/>
        </w:trPr>
        <w:tc>
          <w:tcPr>
            <w:tcW w:w="719" w:type="dxa"/>
            <w:vMerge w:val="restart"/>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colhead"/>
              <w:rPr/>
            </w:pPr>
            <w:r>
              <w:rPr/>
              <w:t>Table Head</w:t>
            </w:r>
          </w:p>
        </w:tc>
        <w:tc>
          <w:tcPr>
            <w:tcW w:w="4140" w:type="dxa"/>
            <w:gridSpan w:val="3"/>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colhead"/>
              <w:rPr/>
            </w:pPr>
            <w:r>
              <w:rPr/>
              <w:t>Table Column Head</w:t>
            </w:r>
          </w:p>
        </w:tc>
      </w:tr>
      <w:tr>
        <w:trPr>
          <w:tblHeader w:val="true"/>
          <w:trHeight w:val="179" w:hRule="atLeast"/>
        </w:trPr>
        <w:tc>
          <w:tcPr>
            <w:tcW w:w="719" w:type="dxa"/>
            <w:vMerge w:val="continue"/>
            <w:tcBorders>
              <w:top w:val="single" w:sz="2" w:space="0" w:color="000000"/>
              <w:left w:val="single" w:sz="2" w:space="0" w:color="000000"/>
              <w:bottom w:val="single" w:sz="2" w:space="0" w:color="000000"/>
              <w:right w:val="single" w:sz="2" w:space="0" w:color="000000"/>
            </w:tcBorders>
            <w:shd w:color="auto" w:fill="auto" w:val="clear"/>
            <w:tcMar>
              <w:top w:w="0" w:type="dxa"/>
              <w:left w:w="108" w:type="dxa"/>
              <w:bottom w:w="0" w:type="dxa"/>
              <w:right w:w="108" w:type="dxa"/>
            </w:tcMar>
          </w:tcPr>
          <w:p>
            <w:pPr>
              <w:pStyle w:val="Normal"/>
              <w:rPr/>
            </w:pPr>
            <w:r>
              <w:rPr/>
            </w:r>
          </w:p>
        </w:tc>
        <w:tc>
          <w:tcPr>
            <w:tcW w:w="234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colsubhead"/>
              <w:rPr/>
            </w:pPr>
            <w:r>
              <w:rPr/>
              <w:t>Subhead</w:t>
            </w:r>
          </w:p>
        </w:tc>
      </w:tr>
      <w:tr>
        <w:trPr>
          <w:trHeight w:val="178" w:hRule="atLeast"/>
        </w:trPr>
        <w:tc>
          <w:tcPr>
            <w:tcW w:w="719"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copy"/>
              <w:rPr/>
            </w:pPr>
            <w:r>
              <w:rPr/>
              <w:t>copy</w:t>
            </w:r>
          </w:p>
        </w:tc>
        <w:tc>
          <w:tcPr>
            <w:tcW w:w="234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
              <w:rPr/>
            </w:pPr>
            <w:r>
              <w:rPr/>
            </w:r>
          </w:p>
        </w:tc>
        <w:tc>
          <w:tcPr>
            <w:tcW w:w="90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
              <w:rPr/>
            </w:pPr>
            <w:r>
              <w:rPr/>
            </w:r>
          </w:p>
        </w:tc>
      </w:tr>
    </w:tbl>
    <w:p>
      <w:pPr>
        <w:pStyle w:val="tablehead"/>
        <w:widowControl w:val="false"/>
        <w:numPr>
          <w:ilvl w:val="0"/>
          <w:numId w:val="6"/>
        </w:numPr>
        <w:spacing w:lineRule="auto" w:line="240"/>
        <w:rPr/>
      </w:pPr>
      <w:r>
        <w:rPr/>
      </w:r>
    </w:p>
    <w:p>
      <w:pPr>
        <w:pStyle w:val="tablefootnote"/>
        <w:numPr>
          <w:ilvl w:val="0"/>
          <w:numId w:val="7"/>
        </w:numPr>
        <w:rPr/>
      </w:pPr>
      <w:r>
        <w:rPr/>
        <w:t>Sample of a Table footnote. (</w:t>
      </w:r>
      <w:r>
        <w:rPr>
          <w:i/>
          <w:iCs/>
        </w:rPr>
        <w:t>Table footnote</w:t>
      </w:r>
      <w:r>
        <w:rPr/>
        <w:t>)</w:t>
      </w:r>
    </w:p>
    <w:p>
      <w:pPr>
        <w:pStyle w:val="figurecaption"/>
        <w:numPr>
          <w:ilvl w:val="0"/>
          <w:numId w:val="8"/>
        </w:numPr>
        <w:rPr/>
      </w:pPr>
      <w:r>
        <w:rPr/>
        <w:t>Example of a figure caption. (</w:t>
      </w:r>
      <w:r>
        <w:rPr>
          <w:i/>
          <w:iCs/>
        </w:rPr>
        <w:t>figure caption</w:t>
      </w:r>
      <w:r>
        <w:rPr/>
        <w:t>)</w:t>
      </w:r>
    </w:p>
    <w:p>
      <w:pPr>
        <w:pStyle w:val="BodyText"/>
        <w:rPr/>
      </w:pPr>
      <w:r>
        <w:rPr/>
        <w:t xml:space="preserve">Figure Labels: Use 8 point Times New Roman for Figure labels. Use words rather than symbols or abbreviations when writing Figure axis labels to avoid confusing the reader. As an example, write the quantity </w:t>
      </w:r>
      <w:r>
        <w:rPr>
          <w:lang w:val="ar-SA"/>
        </w:rPr>
        <w:t>“</w:t>
      </w:r>
      <w:r>
        <w:rPr/>
        <w:t xml:space="preserve">Magnetization”, or </w:t>
      </w:r>
      <w:r>
        <w:rPr>
          <w:lang w:val="ar-SA"/>
        </w:rPr>
        <w:t>“</w:t>
      </w:r>
      <w:r>
        <w:rPr/>
        <w:t xml:space="preserve">Magnetization, M”, not just </w:t>
      </w:r>
      <w:r>
        <w:rPr>
          <w:lang w:val="ar-SA"/>
        </w:rPr>
        <w:t>“</w:t>
      </w:r>
      <w:r>
        <w:rPr/>
        <w:t xml:space="preserve">M”. If including units in the label, present them within parentheses. Do not label axes only with units. In the example, write </w:t>
      </w:r>
      <w:r>
        <w:rPr>
          <w:lang w:val="ar-SA"/>
        </w:rPr>
        <w:t>“</w:t>
      </w:r>
      <w:r>
        <w:rPr/>
        <w:t xml:space="preserve">Magnetization (A/m)” or </w:t>
      </w:r>
      <w:r>
        <w:rPr>
          <w:lang w:val="ar-SA"/>
        </w:rPr>
        <w:t>“</w:t>
      </w:r>
      <w:r>
        <w:rPr/>
        <w:t xml:space="preserve">Magnetization {A[m(1)]}”, not just </w:t>
      </w:r>
      <w:r>
        <w:rPr>
          <w:lang w:val="ar-SA"/>
        </w:rPr>
        <w:t>“</w:t>
      </w:r>
      <w:r>
        <w:rPr/>
        <w:t xml:space="preserve">A/m”. Do not label axes with a ratio of quantities and units. For example, write </w:t>
      </w:r>
      <w:r>
        <w:rPr>
          <w:lang w:val="ar-SA"/>
        </w:rPr>
        <w:t>“</w:t>
      </w:r>
      <w:r>
        <w:rPr>
          <w:lang w:val="it-IT"/>
        </w:rPr>
        <w:t>Temperature (K)</w:t>
      </w:r>
      <w:r>
        <w:rPr/>
        <w:t xml:space="preserve">”, not </w:t>
      </w:r>
      <w:r>
        <w:rPr>
          <w:lang w:val="ar-SA"/>
        </w:rPr>
        <w:t>“</w:t>
      </w:r>
      <w:r>
        <w:rPr>
          <w:lang w:val="de-DE"/>
        </w:rPr>
        <w:t>Temperature/K</w:t>
      </w:r>
      <w:r>
        <w:rPr/>
        <w:t>”.</w:t>
      </w:r>
    </w:p>
    <w:p>
      <w:pPr>
        <w:pStyle w:val="Heading5"/>
        <w:rPr/>
      </w:pPr>
      <w:r>
        <w:rPr/>
        <w:t xml:space="preserve">Acknowledgment </w:t>
      </w:r>
      <w:r>
        <w:rPr>
          <w:i/>
          <w:iCs/>
        </w:rPr>
        <w:t>(</w:t>
      </w:r>
      <w:r>
        <w:rPr>
          <w:i/>
          <w:iCs/>
          <w:caps w:val="false"/>
          <w:smallCaps w:val="false"/>
        </w:rPr>
        <w:t>Heading 5</w:t>
      </w:r>
      <w:r>
        <w:rPr>
          <w:i/>
          <w:iCs/>
        </w:rPr>
        <w:t>)</w:t>
      </w:r>
    </w:p>
    <w:p>
      <w:pPr>
        <w:pStyle w:val="BodyText"/>
        <w:rPr/>
      </w:pPr>
      <w:r>
        <w:rPr/>
        <w:t xml:space="preserve">The preferred spelling of the word </w:t>
      </w:r>
      <w:r>
        <w:rPr>
          <w:lang w:val="ar-SA"/>
        </w:rPr>
        <w:t>“</w:t>
      </w:r>
      <w:r>
        <w:rPr/>
        <w:t xml:space="preserve">acknowledgment” in America is without an </w:t>
      </w:r>
      <w:r>
        <w:rPr>
          <w:lang w:val="ar-SA"/>
        </w:rPr>
        <w:t>“</w:t>
      </w:r>
      <w:r>
        <w:rPr/>
        <w:t xml:space="preserve">e” after the </w:t>
      </w:r>
      <w:r>
        <w:rPr>
          <w:lang w:val="ar-SA"/>
        </w:rPr>
        <w:t>“</w:t>
      </w:r>
      <w:r>
        <w:rPr/>
        <w:t xml:space="preserve">g”. Avoid the stilted expression </w:t>
      </w:r>
      <w:r>
        <w:rPr>
          <w:lang w:val="ar-SA"/>
        </w:rPr>
        <w:t>“</w:t>
      </w:r>
      <w:r>
        <w:rPr/>
        <w:t xml:space="preserve">one of us (R. B. G.) thanks ...”.  Instead, try </w:t>
      </w:r>
      <w:r>
        <w:rPr>
          <w:lang w:val="ar-SA"/>
        </w:rPr>
        <w:t>“</w:t>
      </w:r>
      <w:r>
        <w:rPr/>
        <w:t>R. B. G. thanks...”. Put sponsor acknowledgments in the unnumbered footnote on the first page.</w:t>
      </w:r>
    </w:p>
    <w:p>
      <w:pPr>
        <w:pStyle w:val="Heading5"/>
        <w:rPr/>
      </w:pPr>
      <w:r>
        <w:rPr>
          <w:lang w:val="fr-FR"/>
        </w:rPr>
        <w:t>References</w:t>
      </w:r>
    </w:p>
    <w:p>
      <w:pPr>
        <w:pStyle w:val="BodyText"/>
        <w:rPr/>
      </w:pPr>
      <w:r>
        <w:rPr/>
        <w:t xml:space="preserve">The template will number citations consecutively within brackets [1]. The sentence punctuation follows the bracket [2]. Refer simply to the reference number, as in [3]—do not use </w:t>
      </w:r>
      <w:r>
        <w:rPr>
          <w:lang w:val="ar-SA"/>
        </w:rPr>
        <w:t>“</w:t>
      </w:r>
      <w:r>
        <w:rPr>
          <w:lang w:val="pt-PT"/>
        </w:rPr>
        <w:t>Ref. [3]</w:t>
      </w:r>
      <w:r>
        <w:rPr/>
        <w:t xml:space="preserve">” or </w:t>
      </w:r>
      <w:r>
        <w:rPr>
          <w:lang w:val="ar-SA"/>
        </w:rPr>
        <w:t>“</w:t>
      </w:r>
      <w:r>
        <w:rPr>
          <w:lang w:val="pt-PT"/>
        </w:rPr>
        <w:t>reference [3]</w:t>
      </w:r>
      <w:r>
        <w:rPr/>
        <w:t xml:space="preserve">” except at the beginning of a sentence: </w:t>
      </w:r>
      <w:r>
        <w:rPr>
          <w:lang w:val="ar-SA"/>
        </w:rPr>
        <w:t>“</w:t>
      </w:r>
      <w:r>
        <w:rPr/>
        <w:t>Reference [3] was the first ...”</w:t>
      </w:r>
    </w:p>
    <w:p>
      <w:pPr>
        <w:pStyle w:val="BodyText"/>
        <w:rPr/>
      </w:pPr>
      <w:r>
        <w:rPr/>
        <w:t>Number footnotes separately in superscripts. Place the actual footnote at the bottom of the column in which it was cited. Do not put footnotes in the abstract or reference list. Use letters for table footnotes.</w:t>
      </w:r>
    </w:p>
    <w:p>
      <w:pPr>
        <w:pStyle w:val="BodyText"/>
        <w:rPr/>
      </w:pPr>
      <w:r>
        <w:rPr/>
        <w:t xml:space="preserve">Unless there are six authors or more give all authors’ names; do not use </w:t>
      </w:r>
      <w:r>
        <w:rPr>
          <w:lang w:val="ar-SA"/>
        </w:rPr>
        <w:t>“</w:t>
      </w:r>
      <w:r>
        <w:rPr/>
        <w:t xml:space="preserve">et al.”. Papers that have not been published, even if they have been submitted for publication, should be cited as </w:t>
      </w:r>
      <w:r>
        <w:rPr>
          <w:lang w:val="ar-SA"/>
        </w:rPr>
        <w:t>“</w:t>
      </w:r>
      <w:r>
        <w:rPr/>
        <w:t xml:space="preserve">unpublished” [4]. Papers that have been accepted for publication should be cited as </w:t>
      </w:r>
      <w:r>
        <w:rPr>
          <w:lang w:val="ar-SA"/>
        </w:rPr>
        <w:t>“</w:t>
      </w:r>
      <w:r>
        <w:rPr>
          <w:lang w:val="it-IT"/>
        </w:rPr>
        <w:t>in press</w:t>
      </w:r>
      <w:r>
        <w:rPr/>
        <w:t>” [5]. Capitalize only the first word in a paper title, except for proper nouns and element symbols.</w:t>
      </w:r>
    </w:p>
    <w:p>
      <w:pPr>
        <w:pStyle w:val="BodyText"/>
        <w:rPr/>
      </w:pPr>
      <w:r>
        <w:rPr/>
        <w:t>For papers published in translation journals, please give the English citation first, followed by the original foreign-language citation [6].</w:t>
      </w:r>
    </w:p>
    <w:p>
      <w:pPr>
        <w:pStyle w:val="Body"/>
        <w:rPr/>
      </w:pPr>
      <w:r>
        <w:rPr/>
      </w:r>
    </w:p>
    <w:p>
      <w:pPr>
        <w:pStyle w:val="references"/>
        <w:numPr>
          <w:ilvl w:val="0"/>
          <w:numId w:val="9"/>
        </w:numPr>
        <w:rPr/>
      </w:pPr>
      <w:r>
        <w:rPr/>
        <w:t xml:space="preserve">G. Eason, B. Noble, and I. N. Sneddon, </w:t>
      </w:r>
      <w:r>
        <w:rPr>
          <w:lang w:val="ar-SA"/>
        </w:rPr>
        <w:t>“</w:t>
      </w:r>
      <w:r>
        <w:rPr/>
        <w:t>On certain integrals of Lipschitz-Hankel type involving products of Bessel functions,” Phil. Trans. Roy. Soc. London, vol. A247, pp. 529–</w:t>
      </w:r>
      <w:r>
        <w:rPr>
          <w:lang w:val="it-IT"/>
        </w:rPr>
        <w:t xml:space="preserve">551, April 1955. </w:t>
      </w:r>
      <w:r>
        <w:rPr>
          <w:i/>
          <w:iCs/>
        </w:rPr>
        <w:t>(references)</w:t>
      </w:r>
    </w:p>
    <w:p>
      <w:pPr>
        <w:pStyle w:val="references"/>
        <w:numPr>
          <w:ilvl w:val="0"/>
          <w:numId w:val="9"/>
        </w:numPr>
        <w:rPr/>
      </w:pPr>
      <w:r>
        <w:rPr/>
        <w:t>J. Clerk Maxwell, A Treatise on Electricity and Magnetism, 3rd ed., vol. 2. Oxford: Clarendon, 1892, pp.68–73.</w:t>
      </w:r>
    </w:p>
    <w:p>
      <w:pPr>
        <w:pStyle w:val="references"/>
        <w:numPr>
          <w:ilvl w:val="0"/>
          <w:numId w:val="9"/>
        </w:numPr>
        <w:rPr/>
      </w:pPr>
      <w:r>
        <w:rPr/>
        <w:t xml:space="preserve">I. S. Jacobs and C. P. Bean, </w:t>
      </w:r>
      <w:r>
        <w:rPr>
          <w:lang w:val="ar-SA"/>
        </w:rPr>
        <w:t>“</w:t>
      </w:r>
      <w:r>
        <w:rPr/>
        <w:t>Fine particles, thin films and exchange anisotropy,” in Magnetism, vol. III, G. T. Rado and H. Suhl, Eds. New York: Academic, 1963, pp. 271–350.</w:t>
      </w:r>
    </w:p>
    <w:p>
      <w:pPr>
        <w:pStyle w:val="references"/>
        <w:numPr>
          <w:ilvl w:val="0"/>
          <w:numId w:val="9"/>
        </w:numPr>
        <w:rPr/>
      </w:pPr>
      <w:r>
        <w:rPr/>
        <w:t xml:space="preserve">K. Elissa, </w:t>
      </w:r>
      <w:r>
        <w:rPr>
          <w:lang w:val="ar-SA"/>
        </w:rPr>
        <w:t>“</w:t>
      </w:r>
      <w:r>
        <w:rPr/>
        <w:t>Title of paper if known,” unpublished.</w:t>
      </w:r>
    </w:p>
    <w:p>
      <w:pPr>
        <w:pStyle w:val="references"/>
        <w:numPr>
          <w:ilvl w:val="0"/>
          <w:numId w:val="9"/>
        </w:numPr>
        <w:rPr>
          <w:lang w:val="it-IT"/>
        </w:rPr>
      </w:pPr>
      <w:r>
        <w:rPr>
          <w:lang w:val="it-IT"/>
        </w:rPr>
        <w:t xml:space="preserve">R. Nicole, </w:t>
      </w:r>
      <w:r>
        <w:rPr>
          <w:lang w:val="ar-SA"/>
        </w:rPr>
        <w:t>“</w:t>
      </w:r>
      <w:r>
        <w:rPr/>
        <w:t xml:space="preserve">Title of paper with only first word capitalized,” </w:t>
      </w:r>
      <w:r>
        <w:rPr>
          <w:lang w:val="it-IT"/>
        </w:rPr>
        <w:t>J. Name Stand. Abbrev., in press.</w:t>
      </w:r>
    </w:p>
    <w:p>
      <w:pPr>
        <w:pStyle w:val="references"/>
        <w:numPr>
          <w:ilvl w:val="0"/>
          <w:numId w:val="9"/>
        </w:numPr>
        <w:rPr>
          <w:lang w:val="de-DE"/>
        </w:rPr>
      </w:pPr>
      <w:r>
        <w:rPr>
          <w:lang w:val="de-DE"/>
        </w:rPr>
        <w:t xml:space="preserve">Y. Yorozu, M. Hirano, K. Oka, and Y. Tagawa, </w:t>
      </w:r>
      <w:r>
        <w:rPr>
          <w:lang w:val="ar-SA"/>
        </w:rPr>
        <w:t>“</w:t>
      </w:r>
      <w:r>
        <w:rPr/>
        <w:t>Electron spectroscopy studies on magneto-optical media and plastic substrate interface,” IEEE Transl. J. Magn. Japan, vol. 2, pp. 740–741, August 1987 [Digests 9th Annual Conf. Magnetics Japan, p. 301, 1982].</w:t>
      </w:r>
    </w:p>
    <w:p>
      <w:pPr>
        <w:pStyle w:val="references"/>
        <w:numPr>
          <w:ilvl w:val="0"/>
          <w:numId w:val="9"/>
        </w:numPr>
        <w:rPr/>
      </w:pPr>
      <w:r>
        <w:rPr/>
        <w:t>M. Young, The Technical Writer’s Handbook. Mill Valley, CA: University Science, 1989.</w:t>
      </w:r>
    </w:p>
    <w:p>
      <w:pPr>
        <w:pStyle w:val="references"/>
        <w:ind w:hanging="360" w:left="360"/>
        <w:rPr/>
      </w:pPr>
      <w:r>
        <w:rPr/>
      </w:r>
    </w:p>
    <w:p>
      <w:pPr>
        <w:pStyle w:val="references"/>
        <w:spacing w:lineRule="auto" w:line="240"/>
        <w:ind w:hanging="360" w:left="360"/>
        <w:jc w:val="center"/>
        <w:rPr>
          <w:b/>
          <w:bCs/>
          <w:color w:val="FF0000"/>
          <w:sz w:val="20"/>
          <w:szCs w:val="20"/>
          <w:u w:val="none" w:color="FF0000"/>
        </w:rPr>
      </w:pPr>
      <w:r>
        <w:rPr/>
      </w:r>
    </w:p>
    <w:p>
      <w:pPr>
        <w:sectPr>
          <w:type w:val="continuous"/>
          <w:pgSz w:w="11906" w:h="16838"/>
          <w:pgMar w:left="893" w:right="893" w:gutter="0" w:header="0" w:top="540" w:footer="0" w:bottom="1440"/>
          <w:cols w:num="2" w:space="360" w:equalWidth="true" w:sep="false"/>
          <w:formProt w:val="false"/>
          <w:textDirection w:val="lrTb"/>
          <w:docGrid w:type="default" w:linePitch="100" w:charSpace="0"/>
        </w:sectPr>
      </w:pPr>
    </w:p>
    <w:p>
      <w:pPr>
        <w:pStyle w:val="Body"/>
        <w:rPr/>
      </w:pPr>
      <w:r>
        <w:rPr/>
        <mc:AlternateContent>
          <mc:Choice Requires="wps">
            <w:drawing>
              <wp:anchor behindDoc="0" distT="57150" distB="57150" distL="56515" distR="57150" simplePos="0" locked="0" layoutInCell="0" allowOverlap="1" relativeHeight="4" wp14:anchorId="16D8A811">
                <wp:simplePos x="0" y="0"/>
                <wp:positionH relativeFrom="page">
                  <wp:posOffset>567055</wp:posOffset>
                </wp:positionH>
                <wp:positionV relativeFrom="line">
                  <wp:posOffset>251460</wp:posOffset>
                </wp:positionV>
                <wp:extent cx="3200400" cy="1143000"/>
                <wp:effectExtent l="5080" t="5080" r="5080" b="5080"/>
                <wp:wrapThrough wrapText="bothSides">
                  <wp:wrapPolygon edited="0">
                    <wp:start x="-32" y="-90"/>
                    <wp:lineTo x="-32" y="0"/>
                    <wp:lineTo x="-32" y="21600"/>
                    <wp:lineTo x="-32" y="21690"/>
                    <wp:lineTo x="0" y="21690"/>
                    <wp:lineTo x="21600" y="21690"/>
                    <wp:lineTo x="21632" y="21690"/>
                    <wp:lineTo x="21632" y="21600"/>
                    <wp:lineTo x="21632" y="0"/>
                    <wp:lineTo x="21632" y="-90"/>
                    <wp:lineTo x="21600" y="-90"/>
                    <wp:lineTo x="0" y="-90"/>
                    <wp:lineTo x="-32" y="-90"/>
                  </wp:wrapPolygon>
                </wp:wrapThrough>
                <wp:docPr id="2" name="officeArt object" descr="Text Box 8"/>
                <a:graphic xmlns:a="http://schemas.openxmlformats.org/drawingml/2006/main">
                  <a:graphicData uri="http://schemas.microsoft.com/office/word/2010/wordprocessingShape">
                    <wps:wsp>
                      <wps:cNvSpPr/>
                      <wps:spPr>
                        <a:xfrm>
                          <a:off x="0" y="0"/>
                          <a:ext cx="3200400" cy="1143000"/>
                        </a:xfrm>
                        <a:prstGeom prst="rect">
                          <a:avLst/>
                        </a:prstGeom>
                        <a:solidFill>
                          <a:srgbClr val="ffffff"/>
                        </a:solidFill>
                        <a:ln w="9525">
                          <a:solidFill>
                            <a:srgbClr val="000000"/>
                          </a:solidFill>
                          <a:miter/>
                        </a:ln>
                      </wps:spPr>
                      <wps:style>
                        <a:lnRef idx="0"/>
                        <a:fillRef idx="0"/>
                        <a:effectRef idx="0"/>
                        <a:fontRef idx="minor"/>
                      </wps:style>
                      <wps:txbx>
                        <w:txbxContent>
                          <w:p>
                            <w:pPr>
                              <w:pStyle w:val="BodyText"/>
                              <w:rPr/>
                            </w:pPr>
                            <w:r>
                              <w:rPr/>
                              <w:t>We suggest that you use a text box to insert a graphic (which is ideally a 300 dpi TIFF or EPS file, with all fonts embedded) because, in an MSW document, this method is somewhat more stable than directly inserting a picture.</w:t>
                            </w:r>
                          </w:p>
                          <w:p>
                            <w:pPr>
                              <w:pStyle w:val="BodyText"/>
                              <w:widowControl/>
                              <w:pBdr/>
                              <w:bidi w:val="0"/>
                              <w:spacing w:lineRule="auto" w:line="228" w:before="0" w:after="120"/>
                              <w:ind w:firstLine="288"/>
                              <w:jc w:val="both"/>
                              <w:rPr/>
                            </w:pPr>
                            <w:r>
                              <w:rPr/>
                              <w:t xml:space="preserve">To have non-visible rules on your frame, use the MSWord </w:t>
                            </w:r>
                            <w:r>
                              <w:rPr>
                                <w:lang w:val="ar-SA"/>
                              </w:rPr>
                              <w:t>“</w:t>
                            </w:r>
                            <w:r>
                              <w:rPr>
                                <w:lang w:val="de-DE"/>
                              </w:rPr>
                              <w:t>Format</w:t>
                            </w:r>
                            <w:r>
                              <w:rPr/>
                              <w:t>” pull-down menu, select Text Box &gt; Colors and Lines to choose No Fill and No Line.</w:t>
                            </w:r>
                          </w:p>
                        </w:txbxContent>
                      </wps:txbx>
                      <wps:bodyPr lIns="45720" rIns="45720" anchor="t">
                        <a:noAutofit/>
                      </wps:bodyPr>
                    </wps:wsp>
                  </a:graphicData>
                </a:graphic>
              </wp:anchor>
            </w:drawing>
          </mc:Choice>
          <mc:Fallback>
            <w:pict>
              <v:rect id="shape_0" ID="officeArt object" path="m0,0l-2147483645,0l-2147483645,-2147483646l0,-2147483646xe" fillcolor="white" stroked="t" o:allowincell="f" style="position:absolute;margin-left:44.65pt;margin-top:-19.8pt;width:251.95pt;height:89.95pt;mso-wrap-style:square;v-text-anchor:top;mso-position-horizontal-relative:page" wp14:anchorId="16D8A811">
                <v:fill o:detectmouseclick="t" type="solid" color2="black"/>
                <v:stroke color="black" weight="9360" joinstyle="miter" endcap="flat"/>
                <v:textbox>
                  <w:txbxContent>
                    <w:p>
                      <w:pPr>
                        <w:pStyle w:val="BodyText"/>
                        <w:rPr/>
                      </w:pPr>
                      <w:r>
                        <w:rPr/>
                        <w:t>We suggest that you use a text box to insert a graphic (which is ideally a 300 dpi TIFF or EPS file, with all fonts embedded) because, in an MSW document, this method is somewhat more stable than directly inserting a picture.</w:t>
                      </w:r>
                    </w:p>
                    <w:p>
                      <w:pPr>
                        <w:pStyle w:val="BodyText"/>
                        <w:widowControl/>
                        <w:pBdr/>
                        <w:bidi w:val="0"/>
                        <w:spacing w:lineRule="auto" w:line="228" w:before="0" w:after="120"/>
                        <w:ind w:firstLine="288"/>
                        <w:jc w:val="both"/>
                        <w:rPr/>
                      </w:pPr>
                      <w:r>
                        <w:rPr/>
                        <w:t xml:space="preserve">To have non-visible rules on your frame, use the MSWord </w:t>
                      </w:r>
                      <w:r>
                        <w:rPr>
                          <w:lang w:val="ar-SA"/>
                        </w:rPr>
                        <w:t>“</w:t>
                      </w:r>
                      <w:r>
                        <w:rPr>
                          <w:lang w:val="de-DE"/>
                        </w:rPr>
                        <w:t>Format</w:t>
                      </w:r>
                      <w:r>
                        <w:rPr/>
                        <w:t>” pull-down menu, select Text Box &gt; Colors and Lines to choose No Fill and No Line.</w:t>
                      </w:r>
                    </w:p>
                  </w:txbxContent>
                </v:textbox>
                <w10:wrap type="square"/>
              </v:rect>
            </w:pict>
          </mc:Fallback>
        </mc:AlternateContent>
      </w:r>
    </w:p>
    <w:sectPr>
      <w:type w:val="continuous"/>
      <w:pgSz w:w="11906" w:h="16838"/>
      <w:pgMar w:left="893" w:right="893" w:gutter="0" w:header="0" w:top="540" w:footer="0" w:bottom="144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Symbol">
    <w:charset w:val="01"/>
    <w:family w:val="roman"/>
    <w:pitch w:val="variable"/>
  </w:font>
  <w:font w:name="Symbol">
    <w:charset w:val="02"/>
    <w:family w:val="auto"/>
    <w:pitch w:val="default"/>
  </w:font>
  <w:font w:name="Arial Unicode M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266" w:hanging="266"/>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1">
      <w:start w:val="1"/>
      <w:numFmt w:val="upperLetter"/>
      <w:lvlText w:val="%2."/>
      <w:lvlJc w:val="left"/>
      <w:pPr>
        <w:tabs>
          <w:tab w:val="num" w:pos="0"/>
        </w:tabs>
        <w:ind w:left="288" w:hanging="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color w:val="000000"/>
      </w:rPr>
    </w:lvl>
    <w:lvl w:ilvl="2">
      <w:start w:val="1"/>
      <w:numFmt w:val="decimal"/>
      <w:lvlText w:val="%3)"/>
      <w:lvlJc w:val="left"/>
      <w:pPr>
        <w:tabs>
          <w:tab w:val="num" w:pos="540"/>
        </w:tabs>
        <w:ind w:left="252" w:firstLine="36"/>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color w:val="000000"/>
      </w:rPr>
    </w:lvl>
    <w:lvl w:ilvl="3">
      <w:start w:val="1"/>
      <w:numFmt w:val="lowerLetter"/>
      <w:lvlText w:val="%4)"/>
      <w:lvlJc w:val="left"/>
      <w:pPr>
        <w:tabs>
          <w:tab w:val="num" w:pos="720"/>
        </w:tabs>
        <w:ind w:left="216"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4">
      <w:start w:val="1"/>
      <w:numFmt w:val="lowerLetter"/>
      <w:lvlText w:val="%5)"/>
      <w:lvlJc w:val="left"/>
      <w:pPr>
        <w:tabs>
          <w:tab w:val="num" w:pos="2412"/>
        </w:tabs>
        <w:ind w:left="1908"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5">
      <w:start w:val="1"/>
      <w:numFmt w:val="lowerLetter"/>
      <w:suff w:val="nothing"/>
      <w:lvlText w:val="(%6)"/>
      <w:lvlJc w:val="left"/>
      <w:pPr>
        <w:tabs>
          <w:tab w:val="num" w:pos="0"/>
        </w:tabs>
        <w:ind w:left="360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6">
      <w:start w:val="1"/>
      <w:numFmt w:val="lowerRoman"/>
      <w:suff w:val="nothing"/>
      <w:lvlText w:val="(%7)"/>
      <w:lvlJc w:val="left"/>
      <w:pPr>
        <w:tabs>
          <w:tab w:val="num" w:pos="0"/>
        </w:tabs>
        <w:ind w:left="432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7">
      <w:start w:val="1"/>
      <w:numFmt w:val="lowerLetter"/>
      <w:suff w:val="nothing"/>
      <w:lvlText w:val="(%8)"/>
      <w:lvlJc w:val="left"/>
      <w:pPr>
        <w:tabs>
          <w:tab w:val="num" w:pos="0"/>
        </w:tabs>
        <w:ind w:left="504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8">
      <w:start w:val="1"/>
      <w:numFmt w:val="lowerRoman"/>
      <w:suff w:val="nothing"/>
      <w:lvlText w:val="(%9)"/>
      <w:lvlJc w:val="left"/>
      <w:pPr>
        <w:tabs>
          <w:tab w:val="num" w:pos="0"/>
        </w:tabs>
        <w:ind w:left="576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abstractNum>
  <w:abstractNum w:abstractNumId="2">
    <w:lvl w:ilvl="0">
      <w:start w:val="1"/>
      <w:numFmt w:val="bullet"/>
      <w:lvlText w:val="·"/>
      <w:lvlJc w:val="left"/>
      <w:pPr>
        <w:tabs>
          <w:tab w:val="num" w:pos="0"/>
        </w:tabs>
        <w:ind w:left="576" w:hanging="288"/>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0"/>
        </w:tabs>
        <w:ind w:left="1368" w:hanging="288"/>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0"/>
        </w:tabs>
        <w:ind w:left="2088" w:hanging="288"/>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0"/>
        </w:tabs>
        <w:ind w:left="2808" w:hanging="288"/>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0"/>
        </w:tabs>
        <w:ind w:left="3528" w:hanging="288"/>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0"/>
        </w:tabs>
        <w:ind w:left="4248" w:hanging="288"/>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0"/>
        </w:tabs>
        <w:ind w:left="4968" w:hanging="288"/>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0"/>
        </w:tabs>
        <w:ind w:left="5688" w:hanging="288"/>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0"/>
        </w:tabs>
        <w:ind w:left="6408" w:hanging="288"/>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3">
    <w:lvl w:ilvl="0">
      <w:start w:val="1"/>
      <w:numFmt w:val="upperRoman"/>
      <w:lvlText w:val="%1."/>
      <w:lvlJc w:val="left"/>
      <w:pPr>
        <w:tabs>
          <w:tab w:val="num" w:pos="0"/>
        </w:tabs>
        <w:ind w:left="266" w:hanging="266"/>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1">
      <w:start w:val="1"/>
      <w:numFmt w:val="upperLetter"/>
      <w:lvlText w:val="%2."/>
      <w:lvlJc w:val="left"/>
      <w:pPr>
        <w:tabs>
          <w:tab w:val="num" w:pos="0"/>
        </w:tabs>
        <w:ind w:left="288" w:hanging="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color w:val="000000"/>
      </w:rPr>
    </w:lvl>
    <w:lvl w:ilvl="2">
      <w:start w:val="1"/>
      <w:numFmt w:val="decimal"/>
      <w:lvlText w:val="%3)"/>
      <w:lvlJc w:val="left"/>
      <w:pPr>
        <w:tabs>
          <w:tab w:val="num" w:pos="540"/>
        </w:tabs>
        <w:ind w:left="252" w:firstLine="36"/>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color w:val="000000"/>
      </w:rPr>
    </w:lvl>
    <w:lvl w:ilvl="3">
      <w:start w:val="1"/>
      <w:numFmt w:val="lowerLetter"/>
      <w:lvlText w:val="%4)"/>
      <w:lvlJc w:val="left"/>
      <w:pPr>
        <w:tabs>
          <w:tab w:val="num" w:pos="720"/>
        </w:tabs>
        <w:ind w:left="216"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4">
      <w:start w:val="1"/>
      <w:numFmt w:val="lowerLetter"/>
      <w:lvlText w:val="%5)"/>
      <w:lvlJc w:val="left"/>
      <w:pPr>
        <w:tabs>
          <w:tab w:val="num" w:pos="2412"/>
        </w:tabs>
        <w:ind w:left="1908"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5">
      <w:start w:val="1"/>
      <w:numFmt w:val="lowerLetter"/>
      <w:suff w:val="nothing"/>
      <w:lvlText w:val="(%6)"/>
      <w:lvlJc w:val="left"/>
      <w:pPr>
        <w:tabs>
          <w:tab w:val="num" w:pos="0"/>
        </w:tabs>
        <w:ind w:left="360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6">
      <w:start w:val="1"/>
      <w:numFmt w:val="lowerRoman"/>
      <w:suff w:val="nothing"/>
      <w:lvlText w:val="(%7)"/>
      <w:lvlJc w:val="left"/>
      <w:pPr>
        <w:tabs>
          <w:tab w:val="num" w:pos="0"/>
        </w:tabs>
        <w:ind w:left="432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7">
      <w:start w:val="1"/>
      <w:numFmt w:val="lowerLetter"/>
      <w:suff w:val="nothing"/>
      <w:lvlText w:val="(%8)"/>
      <w:lvlJc w:val="left"/>
      <w:pPr>
        <w:tabs>
          <w:tab w:val="num" w:pos="0"/>
        </w:tabs>
        <w:ind w:left="504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8">
      <w:start w:val="1"/>
      <w:numFmt w:val="lowerRoman"/>
      <w:suff w:val="nothing"/>
      <w:lvlText w:val="(%9)"/>
      <w:lvlJc w:val="left"/>
      <w:pPr>
        <w:tabs>
          <w:tab w:val="num" w:pos="0"/>
        </w:tabs>
        <w:ind w:left="576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abstractNum>
  <w:abstractNum w:abstractNumId="4">
    <w:lvl w:ilvl="0">
      <w:start w:val="1"/>
      <w:numFmt w:val="upperRoman"/>
      <w:lvlText w:val="%1."/>
      <w:lvlJc w:val="left"/>
      <w:pPr>
        <w:tabs>
          <w:tab w:val="num" w:pos="0"/>
        </w:tabs>
        <w:ind w:left="266" w:hanging="266"/>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1">
      <w:start w:val="1"/>
      <w:numFmt w:val="upperLetter"/>
      <w:lvlText w:val="%2."/>
      <w:lvlJc w:val="left"/>
      <w:pPr>
        <w:tabs>
          <w:tab w:val="num" w:pos="0"/>
        </w:tabs>
        <w:ind w:left="288" w:hanging="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color w:val="000000"/>
      </w:rPr>
    </w:lvl>
    <w:lvl w:ilvl="2">
      <w:start w:val="1"/>
      <w:numFmt w:val="decimal"/>
      <w:lvlText w:val="%3)"/>
      <w:lvlJc w:val="left"/>
      <w:pPr>
        <w:tabs>
          <w:tab w:val="num" w:pos="540"/>
        </w:tabs>
        <w:ind w:left="252" w:firstLine="36"/>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color w:val="000000"/>
      </w:rPr>
    </w:lvl>
    <w:lvl w:ilvl="3">
      <w:start w:val="1"/>
      <w:numFmt w:val="lowerLetter"/>
      <w:lvlText w:val="%4)"/>
      <w:lvlJc w:val="left"/>
      <w:pPr>
        <w:tabs>
          <w:tab w:val="num" w:pos="720"/>
        </w:tabs>
        <w:ind w:left="216"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4">
      <w:start w:val="1"/>
      <w:numFmt w:val="lowerLetter"/>
      <w:lvlText w:val="%5)"/>
      <w:lvlJc w:val="left"/>
      <w:pPr>
        <w:tabs>
          <w:tab w:val="num" w:pos="2412"/>
        </w:tabs>
        <w:ind w:left="1908"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5">
      <w:start w:val="1"/>
      <w:numFmt w:val="lowerLetter"/>
      <w:suff w:val="nothing"/>
      <w:lvlText w:val="(%6)"/>
      <w:lvlJc w:val="left"/>
      <w:pPr>
        <w:tabs>
          <w:tab w:val="num" w:pos="0"/>
        </w:tabs>
        <w:ind w:left="360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6">
      <w:start w:val="1"/>
      <w:numFmt w:val="lowerRoman"/>
      <w:suff w:val="nothing"/>
      <w:lvlText w:val="(%7)"/>
      <w:lvlJc w:val="left"/>
      <w:pPr>
        <w:tabs>
          <w:tab w:val="num" w:pos="0"/>
        </w:tabs>
        <w:ind w:left="432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7">
      <w:start w:val="1"/>
      <w:numFmt w:val="lowerLetter"/>
      <w:suff w:val="nothing"/>
      <w:lvlText w:val="(%8)"/>
      <w:lvlJc w:val="left"/>
      <w:pPr>
        <w:tabs>
          <w:tab w:val="num" w:pos="0"/>
        </w:tabs>
        <w:ind w:left="504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8">
      <w:start w:val="1"/>
      <w:numFmt w:val="lowerRoman"/>
      <w:suff w:val="nothing"/>
      <w:lvlText w:val="(%9)"/>
      <w:lvlJc w:val="left"/>
      <w:pPr>
        <w:tabs>
          <w:tab w:val="num" w:pos="0"/>
        </w:tabs>
        <w:ind w:left="576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abstractNum>
  <w:abstractNum w:abstractNumId="5">
    <w:lvl w:ilvl="0">
      <w:start w:val="1"/>
      <w:numFmt w:val="upperRoman"/>
      <w:lvlText w:val="%1."/>
      <w:lvlJc w:val="left"/>
      <w:pPr>
        <w:tabs>
          <w:tab w:val="num" w:pos="0"/>
        </w:tabs>
        <w:ind w:left="266" w:hanging="266"/>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1">
      <w:start w:val="1"/>
      <w:numFmt w:val="upperLetter"/>
      <w:lvlText w:val="%2."/>
      <w:lvlJc w:val="left"/>
      <w:pPr>
        <w:tabs>
          <w:tab w:val="num" w:pos="0"/>
        </w:tabs>
        <w:ind w:left="288" w:hanging="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color w:val="000000"/>
      </w:rPr>
    </w:lvl>
    <w:lvl w:ilvl="2">
      <w:start w:val="1"/>
      <w:numFmt w:val="decimal"/>
      <w:suff w:val="nothing"/>
      <w:lvlText w:val="%3)"/>
      <w:lvlJc w:val="left"/>
      <w:pPr>
        <w:tabs>
          <w:tab w:val="num" w:pos="0"/>
        </w:tabs>
        <w:ind w:left="108" w:hanging="10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color w:val="000000"/>
      </w:rPr>
    </w:lvl>
    <w:lvl w:ilvl="3">
      <w:start w:val="1"/>
      <w:numFmt w:val="lowerLetter"/>
      <w:lvlText w:val="%4)"/>
      <w:lvlJc w:val="left"/>
      <w:pPr>
        <w:tabs>
          <w:tab w:val="num" w:pos="720"/>
        </w:tabs>
        <w:ind w:left="216"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4">
      <w:start w:val="1"/>
      <w:numFmt w:val="lowerLetter"/>
      <w:lvlText w:val="%5)"/>
      <w:lvlJc w:val="left"/>
      <w:pPr>
        <w:tabs>
          <w:tab w:val="num" w:pos="2412"/>
        </w:tabs>
        <w:ind w:left="1908"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5">
      <w:start w:val="1"/>
      <w:numFmt w:val="lowerLetter"/>
      <w:suff w:val="nothing"/>
      <w:lvlText w:val="(%6)"/>
      <w:lvlJc w:val="left"/>
      <w:pPr>
        <w:tabs>
          <w:tab w:val="num" w:pos="0"/>
        </w:tabs>
        <w:ind w:left="360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6">
      <w:start w:val="1"/>
      <w:numFmt w:val="lowerRoman"/>
      <w:suff w:val="nothing"/>
      <w:lvlText w:val="(%7)"/>
      <w:lvlJc w:val="left"/>
      <w:pPr>
        <w:tabs>
          <w:tab w:val="num" w:pos="0"/>
        </w:tabs>
        <w:ind w:left="432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7">
      <w:start w:val="1"/>
      <w:numFmt w:val="lowerLetter"/>
      <w:suff w:val="nothing"/>
      <w:lvlText w:val="(%8)"/>
      <w:lvlJc w:val="left"/>
      <w:pPr>
        <w:tabs>
          <w:tab w:val="num" w:pos="0"/>
        </w:tabs>
        <w:ind w:left="504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lvl w:ilvl="8">
      <w:start w:val="1"/>
      <w:numFmt w:val="lowerRoman"/>
      <w:suff w:val="nothing"/>
      <w:lvlText w:val="(%9)"/>
      <w:lvlJc w:val="left"/>
      <w:pPr>
        <w:tabs>
          <w:tab w:val="num" w:pos="0"/>
        </w:tabs>
        <w:ind w:left="5760" w:firstLine="28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rPr>
    </w:lvl>
  </w:abstractNum>
  <w:abstractNum w:abstractNumId="6">
    <w:lvl w:ilvl="0">
      <w:start w:val="1"/>
      <w:numFmt w:val="upperRoman"/>
      <w:lvlText w:val="%1."/>
      <w:lvlJc w:val="left"/>
      <w:pPr>
        <w:tabs>
          <w:tab w:val="num" w:pos="0"/>
        </w:tabs>
        <w:ind w:left="1080" w:hanging="10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1">
      <w:start w:val="1"/>
      <w:numFmt w:val="upperRoman"/>
      <w:lvlText w:val="%2."/>
      <w:lvlJc w:val="left"/>
      <w:pPr>
        <w:tabs>
          <w:tab w:val="num" w:pos="0"/>
        </w:tabs>
        <w:ind w:left="1080" w:hanging="10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2">
      <w:start w:val="1"/>
      <w:numFmt w:val="upperRoman"/>
      <w:lvlText w:val="%3."/>
      <w:lvlJc w:val="left"/>
      <w:pPr>
        <w:tabs>
          <w:tab w:val="num" w:pos="0"/>
        </w:tabs>
        <w:ind w:left="1080" w:hanging="10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3">
      <w:start w:val="1"/>
      <w:numFmt w:val="upperRoman"/>
      <w:lvlText w:val="%4."/>
      <w:lvlJc w:val="left"/>
      <w:pPr>
        <w:tabs>
          <w:tab w:val="num" w:pos="0"/>
        </w:tabs>
        <w:ind w:left="1080" w:hanging="10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4">
      <w:start w:val="1"/>
      <w:numFmt w:val="upperRoman"/>
      <w:lvlText w:val="%5."/>
      <w:lvlJc w:val="left"/>
      <w:pPr>
        <w:tabs>
          <w:tab w:val="num" w:pos="0"/>
        </w:tabs>
        <w:ind w:left="1080" w:hanging="10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5">
      <w:start w:val="1"/>
      <w:numFmt w:val="upperRoman"/>
      <w:lvlText w:val="%6."/>
      <w:lvlJc w:val="left"/>
      <w:pPr>
        <w:tabs>
          <w:tab w:val="num" w:pos="0"/>
        </w:tabs>
        <w:ind w:left="1080" w:hanging="10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6">
      <w:start w:val="1"/>
      <w:numFmt w:val="upperRoman"/>
      <w:lvlText w:val="%7."/>
      <w:lvlJc w:val="left"/>
      <w:pPr>
        <w:tabs>
          <w:tab w:val="num" w:pos="0"/>
        </w:tabs>
        <w:ind w:left="1080" w:hanging="10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7">
      <w:start w:val="1"/>
      <w:numFmt w:val="upperRoman"/>
      <w:lvlText w:val="%8."/>
      <w:lvlJc w:val="left"/>
      <w:pPr>
        <w:tabs>
          <w:tab w:val="num" w:pos="0"/>
        </w:tabs>
        <w:ind w:left="1080" w:hanging="10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8">
      <w:start w:val="1"/>
      <w:numFmt w:val="upperRoman"/>
      <w:lvlText w:val="%9."/>
      <w:lvlJc w:val="left"/>
      <w:pPr>
        <w:tabs>
          <w:tab w:val="num" w:pos="0"/>
        </w:tabs>
        <w:ind w:left="1080" w:hanging="10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abstractNum>
  <w:abstractNum w:abstractNumId="7">
    <w:lvl w:ilvl="0">
      <w:start w:val="1"/>
      <w:numFmt w:val="lowerLetter"/>
      <w:lvlText w:val="%1."/>
      <w:lvlJc w:val="left"/>
      <w:pPr>
        <w:tabs>
          <w:tab w:val="num" w:pos="0"/>
        </w:tabs>
        <w:ind w:left="691" w:hanging="662"/>
      </w:pPr>
      <w:rPr>
        <w:smallCaps w:val="false"/>
        <w:caps w:val="false"/>
        <w:outline w:val="false"/>
        <w:dstrike w:val="false"/>
        <w:strike w:val="false"/>
        <w:vertAlign w:val="baseline"/>
        <w:position w:val="0"/>
        <w:sz w:val="16"/>
        <w:sz w:val="16"/>
        <w:spacing w:val="0"/>
        <w:i w:val="false"/>
        <w:b w:val="false"/>
        <w:kern w:val="0"/>
        <w:szCs w:val="16"/>
        <w:iCs w:val="false"/>
        <w:bCs w:val="false"/>
        <w:w w:val="100"/>
        <w:emboss w:val="false"/>
        <w:imprint w:val="false"/>
        <w:rFonts w:ascii="Times New Roman" w:hAnsi="Times New Roman" w:eastAsia="Times New Roman" w:cs="Times New Roman"/>
        <w:color w:val="000000"/>
      </w:rPr>
    </w:lvl>
    <w:lvl w:ilvl="1">
      <w:start w:val="1"/>
      <w:numFmt w:val="lowerLetter"/>
      <w:lvlText w:val="%2."/>
      <w:lvlJc w:val="left"/>
      <w:pPr>
        <w:tabs>
          <w:tab w:val="num" w:pos="0"/>
        </w:tabs>
        <w:ind w:left="1080" w:hanging="36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2">
      <w:start w:val="1"/>
      <w:numFmt w:val="lowerRoman"/>
      <w:lvlText w:val="%3."/>
      <w:lvlJc w:val="left"/>
      <w:pPr>
        <w:tabs>
          <w:tab w:val="num" w:pos="0"/>
        </w:tabs>
        <w:ind w:left="1800" w:hanging="1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4">
      <w:start w:val="1"/>
      <w:numFmt w:val="lowerLetter"/>
      <w:lvlText w:val="%5."/>
      <w:lvlJc w:val="left"/>
      <w:pPr>
        <w:tabs>
          <w:tab w:val="num" w:pos="0"/>
        </w:tabs>
        <w:ind w:left="3240" w:hanging="36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5">
      <w:start w:val="1"/>
      <w:numFmt w:val="lowerRoman"/>
      <w:lvlText w:val="%6."/>
      <w:lvlJc w:val="left"/>
      <w:pPr>
        <w:tabs>
          <w:tab w:val="num" w:pos="0"/>
        </w:tabs>
        <w:ind w:left="3960" w:hanging="1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7">
      <w:start w:val="1"/>
      <w:numFmt w:val="lowerLetter"/>
      <w:lvlText w:val="%8."/>
      <w:lvlJc w:val="left"/>
      <w:pPr>
        <w:tabs>
          <w:tab w:val="num" w:pos="0"/>
        </w:tabs>
        <w:ind w:left="5400" w:hanging="36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8">
      <w:start w:val="1"/>
      <w:numFmt w:val="lowerRoman"/>
      <w:lvlText w:val="%9."/>
      <w:lvlJc w:val="left"/>
      <w:pPr>
        <w:tabs>
          <w:tab w:val="num" w:pos="0"/>
        </w:tabs>
        <w:ind w:left="6120" w:hanging="1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abstractNum>
  <w:abstractNum w:abstractNumId="8">
    <w:lvl w:ilvl="0">
      <w:start w:val="1"/>
      <w:numFmt w:val="decimal"/>
      <w:lvlText w:val="%1."/>
      <w:lvlJc w:val="left"/>
      <w:pPr>
        <w:tabs>
          <w:tab w:val="num" w:pos="0"/>
        </w:tabs>
        <w:ind w:left="533" w:hanging="533"/>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1">
      <w:start w:val="1"/>
      <w:numFmt w:val="lowerLetter"/>
      <w:lvlText w:val="%2."/>
      <w:lvlJc w:val="left"/>
      <w:pPr>
        <w:tabs>
          <w:tab w:val="num" w:pos="0"/>
        </w:tabs>
        <w:ind w:left="1080" w:hanging="36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2">
      <w:start w:val="1"/>
      <w:numFmt w:val="lowerRoman"/>
      <w:lvlText w:val="%3."/>
      <w:lvlJc w:val="left"/>
      <w:pPr>
        <w:tabs>
          <w:tab w:val="num" w:pos="0"/>
        </w:tabs>
        <w:ind w:left="1800" w:hanging="1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4">
      <w:start w:val="1"/>
      <w:numFmt w:val="lowerLetter"/>
      <w:lvlText w:val="%5."/>
      <w:lvlJc w:val="left"/>
      <w:pPr>
        <w:tabs>
          <w:tab w:val="num" w:pos="0"/>
        </w:tabs>
        <w:ind w:left="3240" w:hanging="36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5">
      <w:start w:val="1"/>
      <w:numFmt w:val="lowerRoman"/>
      <w:lvlText w:val="%6."/>
      <w:lvlJc w:val="left"/>
      <w:pPr>
        <w:tabs>
          <w:tab w:val="num" w:pos="0"/>
        </w:tabs>
        <w:ind w:left="3960" w:hanging="1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7">
      <w:start w:val="1"/>
      <w:numFmt w:val="lowerLetter"/>
      <w:lvlText w:val="%8."/>
      <w:lvlJc w:val="left"/>
      <w:pPr>
        <w:tabs>
          <w:tab w:val="num" w:pos="0"/>
        </w:tabs>
        <w:ind w:left="5400" w:hanging="36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lvl w:ilvl="8">
      <w:start w:val="1"/>
      <w:numFmt w:val="lowerRoman"/>
      <w:lvlText w:val="%9."/>
      <w:lvlJc w:val="left"/>
      <w:pPr>
        <w:tabs>
          <w:tab w:val="num" w:pos="0"/>
        </w:tabs>
        <w:ind w:left="6120" w:hanging="18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color w:val="000000"/>
      </w:rPr>
    </w:lvl>
  </w:abstractNum>
  <w:abstractNum w:abstractNumId="9">
    <w:lvl w:ilvl="0">
      <w:start w:val="1"/>
      <w:numFmt w:val="decimal"/>
      <w:lvlText w:val="%1."/>
      <w:lvlJc w:val="left"/>
      <w:pPr>
        <w:tabs>
          <w:tab w:val="num" w:pos="0"/>
        </w:tabs>
        <w:ind w:left="354" w:hanging="354"/>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1">
      <w:start w:val="1"/>
      <w:numFmt w:val="decimal"/>
      <w:lvlText w:val="%2."/>
      <w:lvlJc w:val="left"/>
      <w:pPr>
        <w:tabs>
          <w:tab w:val="num" w:pos="0"/>
        </w:tabs>
        <w:ind w:left="354" w:hanging="354"/>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2">
      <w:start w:val="1"/>
      <w:numFmt w:val="decimal"/>
      <w:lvlText w:val="%3."/>
      <w:lvlJc w:val="left"/>
      <w:pPr>
        <w:tabs>
          <w:tab w:val="num" w:pos="0"/>
        </w:tabs>
        <w:ind w:left="354" w:hanging="354"/>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3">
      <w:start w:val="1"/>
      <w:numFmt w:val="decimal"/>
      <w:lvlText w:val="%4."/>
      <w:lvlJc w:val="left"/>
      <w:pPr>
        <w:tabs>
          <w:tab w:val="num" w:pos="0"/>
        </w:tabs>
        <w:ind w:left="354" w:hanging="354"/>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4">
      <w:start w:val="1"/>
      <w:numFmt w:val="decimal"/>
      <w:lvlText w:val="%5."/>
      <w:lvlJc w:val="left"/>
      <w:pPr>
        <w:tabs>
          <w:tab w:val="num" w:pos="0"/>
        </w:tabs>
        <w:ind w:left="354" w:hanging="354"/>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5">
      <w:start w:val="1"/>
      <w:numFmt w:val="decimal"/>
      <w:lvlText w:val="%6."/>
      <w:lvlJc w:val="left"/>
      <w:pPr>
        <w:tabs>
          <w:tab w:val="num" w:pos="0"/>
        </w:tabs>
        <w:ind w:left="354" w:hanging="354"/>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6">
      <w:start w:val="1"/>
      <w:numFmt w:val="decimal"/>
      <w:lvlText w:val="%7."/>
      <w:lvlJc w:val="left"/>
      <w:pPr>
        <w:tabs>
          <w:tab w:val="num" w:pos="0"/>
        </w:tabs>
        <w:ind w:left="354" w:hanging="354"/>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7">
      <w:start w:val="1"/>
      <w:numFmt w:val="decimal"/>
      <w:lvlText w:val="%8."/>
      <w:lvlJc w:val="left"/>
      <w:pPr>
        <w:tabs>
          <w:tab w:val="num" w:pos="0"/>
        </w:tabs>
        <w:ind w:left="354" w:hanging="354"/>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8">
      <w:start w:val="1"/>
      <w:numFmt w:val="decimal"/>
      <w:lvlText w:val="%9."/>
      <w:lvlJc w:val="left"/>
      <w:pPr>
        <w:tabs>
          <w:tab w:val="num" w:pos="0"/>
        </w:tabs>
        <w:ind w:left="354" w:hanging="354"/>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startOverride w:val="1"/>
    </w:lvlOverride>
    <w:lvlOverride w:ilvl="1">
      <w:startOverride w:val="3"/>
    </w:lvlOverride>
  </w:num>
  <w:num w:numId="12">
    <w:abstractNumId w:val="1"/>
    <w:lvlOverride w:ilvl="0">
      <w:startOverride w:val="4"/>
    </w:lvlOverride>
  </w:num>
  <w:num w:numId="13">
    <w:abstractNumId w:val="1"/>
    <w:lvlOverride w:ilvl="0">
      <w:startOverride w:val="1"/>
    </w:lvlOverride>
    <w:lvlOverride w:ilvl="1">
      <w:startOverride w:val="1"/>
    </w:lvlOverride>
    <w:lvlOverride w:ilvl="2">
      <w:lvl w:ilvl="2">
        <w:start w:val="1"/>
        <w:numFmt w:val="decimal"/>
        <w:suff w:val="nothing"/>
        <w:lvlText w:val="%3)"/>
        <w:lvlJc w:val="left"/>
        <w:pPr>
          <w:tabs>
            <w:tab w:val="num" w:pos="0"/>
          </w:tabs>
          <w:ind w:left="108" w:hanging="108"/>
        </w:pPr>
        <w:rPr>
          <w:smallCaps w:val="false"/>
          <w:caps w:val="false"/>
          <w:outline w:val="false"/>
          <w:dstrike w:val="false"/>
          <w:strike w:val="false"/>
          <w:vertAlign w:val="baseline"/>
          <w:position w:val="0"/>
          <w:sz w:val="20"/>
          <w:spacing w:val="0"/>
          <w:i/>
          <w:b w:val="false"/>
          <w:kern w:val="0"/>
          <w:iCs/>
          <w:bCs w:val="false"/>
          <w:w w:val="100"/>
          <w:emboss w:val="false"/>
          <w:imprint w:val="false"/>
          <w:rFonts w:ascii="Times New Roman" w:hAnsi="Times New Roman" w:eastAsia="Times New Roman" w:cs="Times New Roman"/>
          <w:color w:val="000000"/>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
    <w:uiPriority w:val="9"/>
    <w:unhideWhenUsed/>
    <w:qFormat/>
    <w:pPr>
      <w:keepNext w:val="true"/>
      <w:keepLines/>
      <w:widowControl/>
      <w:pBdr/>
      <w:tabs>
        <w:tab w:val="clear" w:pos="720"/>
        <w:tab w:val="left" w:pos="288" w:leader="none"/>
      </w:tabs>
      <w:bidi w:val="0"/>
      <w:spacing w:before="120" w:after="60"/>
      <w:jc w:val="left"/>
      <w:outlineLvl w:val="1"/>
    </w:pPr>
    <w:rPr>
      <w:rFonts w:cs="Arial Unicode MS" w:ascii="Times New Roman" w:hAnsi="Times New Roman" w:eastAsia="Arial Unicode MS"/>
      <w:i/>
      <w:iCs/>
      <w:color w:val="000000"/>
      <w:kern w:val="0"/>
      <w:sz w:val="20"/>
      <w:szCs w:val="20"/>
      <w:u w:val="none" w:color="000000"/>
      <w:lang w:val="en-US" w:eastAsia="en-US" w:bidi="ar-SA"/>
      <w14:textOutline w14:w="0" w14:cap="flat" w14:cmpd="sng" w14:algn="ctr">
        <w14:noFill/>
        <w14:prstDash w14:val="solid"/>
        <w14:bevel/>
      </w14:textOutline>
    </w:rPr>
  </w:style>
  <w:style w:type="paragraph" w:styleId="Heading3">
    <w:name w:val="Heading 3"/>
    <w:next w:val="Body"/>
    <w:uiPriority w:val="9"/>
    <w:unhideWhenUsed/>
    <w:qFormat/>
    <w:pPr>
      <w:widowControl/>
      <w:pBdr/>
      <w:tabs>
        <w:tab w:val="clear" w:pos="720"/>
        <w:tab w:val="left" w:pos="540" w:leader="none"/>
      </w:tabs>
      <w:bidi w:val="0"/>
      <w:spacing w:lineRule="exact" w:line="240" w:before="0" w:after="0"/>
      <w:ind w:firstLine="288"/>
      <w:jc w:val="both"/>
      <w:outlineLvl w:val="2"/>
    </w:pPr>
    <w:rPr>
      <w:rFonts w:cs="Arial Unicode MS" w:ascii="Times New Roman" w:hAnsi="Times New Roman" w:eastAsia="Arial Unicode MS"/>
      <w:i/>
      <w:iCs/>
      <w:color w:val="000000"/>
      <w:kern w:val="0"/>
      <w:sz w:val="20"/>
      <w:szCs w:val="20"/>
      <w:u w:val="none" w:color="000000"/>
      <w:lang w:val="en-US" w:eastAsia="en-US" w:bidi="ar-SA"/>
      <w14:textOutline w14:w="0" w14:cap="flat" w14:cmpd="sng" w14:algn="ctr">
        <w14:noFill/>
        <w14:prstDash w14:val="solid"/>
        <w14:bevel/>
      </w14:textOutline>
    </w:rPr>
  </w:style>
  <w:style w:type="paragraph" w:styleId="Heading4">
    <w:name w:val="Heading 4"/>
    <w:next w:val="Body"/>
    <w:uiPriority w:val="9"/>
    <w:unhideWhenUsed/>
    <w:qFormat/>
    <w:pPr>
      <w:widowControl/>
      <w:pBdr/>
      <w:tabs>
        <w:tab w:val="left" w:pos="720" w:leader="none"/>
      </w:tabs>
      <w:bidi w:val="0"/>
      <w:spacing w:before="40" w:after="40"/>
      <w:ind w:firstLine="504"/>
      <w:jc w:val="both"/>
      <w:outlineLvl w:val="3"/>
    </w:pPr>
    <w:rPr>
      <w:rFonts w:cs="Arial Unicode MS" w:ascii="Times New Roman" w:hAnsi="Times New Roman" w:eastAsia="Arial Unicode MS"/>
      <w:i/>
      <w:iCs/>
      <w:color w:val="000000"/>
      <w:kern w:val="0"/>
      <w:sz w:val="20"/>
      <w:szCs w:val="20"/>
      <w:u w:val="none" w:color="000000"/>
      <w:lang w:val="en-US" w:eastAsia="en-US" w:bidi="ar-SA"/>
    </w:rPr>
  </w:style>
  <w:style w:type="paragraph" w:styleId="Heading5">
    <w:name w:val="Heading 5"/>
    <w:next w:val="Body"/>
    <w:uiPriority w:val="9"/>
    <w:unhideWhenUsed/>
    <w:qFormat/>
    <w:pPr>
      <w:widowControl/>
      <w:pBdr/>
      <w:tabs>
        <w:tab w:val="clear" w:pos="720"/>
        <w:tab w:val="left" w:pos="360" w:leader="none"/>
      </w:tabs>
      <w:bidi w:val="0"/>
      <w:spacing w:before="160" w:after="80"/>
      <w:jc w:val="center"/>
      <w:outlineLvl w:val="4"/>
    </w:pPr>
    <w:rPr>
      <w:rFonts w:cs="Arial Unicode MS" w:ascii="Times New Roman" w:hAnsi="Times New Roman" w:eastAsia="Arial Unicode MS"/>
      <w:smallCaps/>
      <w:color w:val="000000"/>
      <w:kern w:val="0"/>
      <w:sz w:val="20"/>
      <w:szCs w:val="20"/>
      <w:u w:val="none" w:color="000000"/>
      <w:lang w:val="en-US" w:eastAsia="en-US" w:bidi="ar-SA"/>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HeaderChar" w:customStyle="1">
    <w:name w:val="Header Char"/>
    <w:basedOn w:val="DefaultParagraphFont"/>
    <w:link w:val="Header"/>
    <w:uiPriority w:val="99"/>
    <w:qFormat/>
    <w:rsid w:val="009e5ced"/>
    <w:rPr>
      <w:sz w:val="24"/>
      <w:szCs w:val="24"/>
    </w:rPr>
  </w:style>
  <w:style w:type="paragraph" w:styleId="Heading" w:customStyle="1">
    <w:name w:val="Heading"/>
    <w:next w:val="Body"/>
    <w:qFormat/>
    <w:pPr>
      <w:keepNext w:val="true"/>
      <w:keepLines/>
      <w:widowControl/>
      <w:pBdr/>
      <w:tabs>
        <w:tab w:val="clear" w:pos="720"/>
        <w:tab w:val="left" w:pos="216" w:leader="none"/>
        <w:tab w:val="left" w:pos="576" w:leader="none"/>
      </w:tabs>
      <w:bidi w:val="0"/>
      <w:spacing w:before="160" w:after="80"/>
      <w:jc w:val="center"/>
      <w:outlineLvl w:val="0"/>
    </w:pPr>
    <w:rPr>
      <w:rFonts w:cs="Arial Unicode MS" w:ascii="Times New Roman" w:hAnsi="Times New Roman" w:eastAsia="Arial Unicode MS"/>
      <w:smallCaps/>
      <w:color w:val="000000"/>
      <w:kern w:val="0"/>
      <w:sz w:val="20"/>
      <w:szCs w:val="20"/>
      <w:u w:val="none" w:color="000000"/>
      <w:lang w:val="fr-FR" w:eastAsia="en-US" w:bidi="ar-SA"/>
      <w14:textOutline w14:w="0" w14:cap="flat" w14:cmpd="sng" w14:algn="ctr">
        <w14:noFill/>
        <w14:prstDash w14:val="solid"/>
        <w14:bevel/>
      </w14:textOutline>
    </w:rPr>
  </w:style>
  <w:style w:type="paragraph" w:styleId="BodyText">
    <w:name w:val="Body Text"/>
    <w:pPr>
      <w:widowControl/>
      <w:pBdr/>
      <w:tabs>
        <w:tab w:val="clear" w:pos="720"/>
        <w:tab w:val="left" w:pos="288" w:leader="none"/>
      </w:tabs>
      <w:bidi w:val="0"/>
      <w:spacing w:lineRule="auto" w:line="228" w:before="0" w:after="120"/>
      <w:ind w:firstLine="288"/>
      <w:jc w:val="both"/>
    </w:pPr>
    <w:rPr>
      <w:rFonts w:cs="Arial Unicode MS" w:ascii="Times New Roman" w:hAnsi="Times New Roman" w:eastAsia="Arial Unicode MS"/>
      <w:color w:val="000000"/>
      <w:kern w:val="0"/>
      <w:sz w:val="20"/>
      <w:szCs w:val="20"/>
      <w:u w:val="none" w:color="000000"/>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Footer" w:customStyle="1">
    <w:name w:val="Header &amp; Footer"/>
    <w:qFormat/>
    <w:pPr>
      <w:widowControl/>
      <w:pBdr/>
      <w:tabs>
        <w:tab w:val="clear" w:pos="720"/>
        <w:tab w:val="right" w:pos="9020" w:leader="none"/>
      </w:tabs>
      <w:bidi w:val="0"/>
      <w:spacing w:before="0" w:after="0"/>
      <w:jc w:val="left"/>
    </w:pPr>
    <w:rPr>
      <w:rFonts w:ascii="Helvetica Neue" w:hAnsi="Helvetica Neue" w:cs="Arial Unicode MS" w:eastAsia="Arial Unicode MS"/>
      <w:color w:val="000000"/>
      <w:kern w:val="0"/>
      <w:sz w:val="24"/>
      <w:szCs w:val="24"/>
      <w:lang w:val="en-US" w:eastAsia="en-US"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Footer">
    <w:name w:val="Footer"/>
    <w:pPr>
      <w:widowControl/>
      <w:pBdr/>
      <w:tabs>
        <w:tab w:val="clear" w:pos="720"/>
        <w:tab w:val="center" w:pos="4680" w:leader="none"/>
        <w:tab w:val="right" w:pos="9360" w:leader="none"/>
      </w:tabs>
      <w:bidi w:val="0"/>
      <w:spacing w:before="0" w:after="0"/>
      <w:jc w:val="center"/>
    </w:pPr>
    <w:rPr>
      <w:rFonts w:cs="Arial Unicode MS" w:ascii="Times New Roman" w:hAnsi="Times New Roman" w:eastAsia="Arial Unicode MS"/>
      <w:color w:val="000000"/>
      <w:kern w:val="0"/>
      <w:sz w:val="20"/>
      <w:szCs w:val="20"/>
      <w:u w:val="none" w:color="000000"/>
      <w:lang w:val="en-US" w:eastAsia="en-US" w:bidi="ar-SA"/>
    </w:rPr>
  </w:style>
  <w:style w:type="paragraph" w:styleId="papertitle" w:customStyle="1">
    <w:name w:val="paper title"/>
    <w:qFormat/>
    <w:pPr>
      <w:widowControl/>
      <w:pBdr/>
      <w:bidi w:val="0"/>
      <w:spacing w:before="0" w:after="120"/>
      <w:jc w:val="center"/>
    </w:pPr>
    <w:rPr>
      <w:rFonts w:cs="Arial Unicode MS" w:ascii="Times New Roman" w:hAnsi="Times New Roman" w:eastAsia="Arial Unicode MS"/>
      <w:color w:val="000000"/>
      <w:kern w:val="0"/>
      <w:sz w:val="48"/>
      <w:szCs w:val="48"/>
      <w:u w:val="none" w:color="000000"/>
      <w:lang w:val="en-US" w:eastAsia="en-US" w:bidi="ar-SA"/>
    </w:rPr>
  </w:style>
  <w:style w:type="paragraph" w:styleId="Author" w:customStyle="1">
    <w:name w:val="Author"/>
    <w:qFormat/>
    <w:pPr>
      <w:widowControl/>
      <w:pBdr/>
      <w:bidi w:val="0"/>
      <w:spacing w:before="360" w:after="40"/>
      <w:jc w:val="center"/>
    </w:pPr>
    <w:rPr>
      <w:rFonts w:cs="Arial Unicode MS" w:ascii="Times New Roman" w:hAnsi="Times New Roman" w:eastAsia="Arial Unicode MS"/>
      <w:color w:val="000000"/>
      <w:kern w:val="0"/>
      <w:sz w:val="22"/>
      <w:szCs w:val="22"/>
      <w:u w:val="none" w:color="000000"/>
      <w:lang w:val="en-US" w:eastAsia="en-US" w:bidi="ar-SA"/>
    </w:rPr>
  </w:style>
  <w:style w:type="paragraph" w:styleId="Body" w:customStyle="1">
    <w:name w:val="Body"/>
    <w:qFormat/>
    <w:pPr>
      <w:widowControl/>
      <w:pBdr/>
      <w:bidi w:val="0"/>
      <w:spacing w:before="0" w:after="0"/>
      <w:jc w:val="center"/>
    </w:pPr>
    <w:rPr>
      <w:rFonts w:eastAsia="Times New Roman" w:ascii="Times New Roman" w:hAnsi="Times New Roman" w:cs="Times New Roman"/>
      <w:color w:val="000000"/>
      <w:kern w:val="0"/>
      <w:sz w:val="20"/>
      <w:szCs w:val="20"/>
      <w:u w:val="none" w:color="000000"/>
      <w:lang w:val="en-US" w:eastAsia="en-US" w:bidi="ar-SA"/>
      <w14:textOutline w14:w="0" w14:cap="flat" w14:cmpd="sng" w14:algn="ctr">
        <w14:noFill/>
        <w14:prstDash w14:val="solid"/>
        <w14:bevel/>
      </w14:textOutline>
    </w:rPr>
  </w:style>
  <w:style w:type="paragraph" w:styleId="Abstract" w:customStyle="1">
    <w:name w:val="Abstract"/>
    <w:qFormat/>
    <w:pPr>
      <w:widowControl/>
      <w:pBdr/>
      <w:bidi w:val="0"/>
      <w:spacing w:before="0" w:after="200"/>
      <w:ind w:firstLine="272"/>
      <w:jc w:val="both"/>
    </w:pPr>
    <w:rPr>
      <w:rFonts w:cs="Arial Unicode MS" w:ascii="Times New Roman" w:hAnsi="Times New Roman" w:eastAsia="Arial Unicode MS"/>
      <w:b/>
      <w:bCs/>
      <w:color w:val="000000"/>
      <w:kern w:val="0"/>
      <w:sz w:val="18"/>
      <w:szCs w:val="18"/>
      <w:u w:val="none" w:color="000000"/>
      <w:lang w:val="en-US" w:eastAsia="en-US" w:bidi="ar-SA"/>
    </w:rPr>
  </w:style>
  <w:style w:type="paragraph" w:styleId="Keywords" w:customStyle="1">
    <w:name w:val="Keywords"/>
    <w:qFormat/>
    <w:pPr>
      <w:widowControl/>
      <w:pBdr/>
      <w:bidi w:val="0"/>
      <w:spacing w:before="0" w:after="120"/>
      <w:ind w:firstLine="274"/>
      <w:jc w:val="both"/>
    </w:pPr>
    <w:rPr>
      <w:rFonts w:cs="Arial Unicode MS" w:ascii="Times New Roman" w:hAnsi="Times New Roman" w:eastAsia="Arial Unicode MS"/>
      <w:b/>
      <w:bCs/>
      <w:i/>
      <w:iCs/>
      <w:color w:val="000000"/>
      <w:kern w:val="0"/>
      <w:sz w:val="18"/>
      <w:szCs w:val="18"/>
      <w:u w:val="none" w:color="000000"/>
      <w:lang w:val="en-US" w:eastAsia="en-US" w:bidi="ar-SA"/>
    </w:rPr>
  </w:style>
  <w:style w:type="paragraph" w:styleId="bulletlist" w:customStyle="1">
    <w:name w:val="bullet list"/>
    <w:qFormat/>
    <w:pPr>
      <w:widowControl/>
      <w:pBdr/>
      <w:tabs>
        <w:tab w:val="clear" w:pos="720"/>
        <w:tab w:val="left" w:pos="288" w:leader="none"/>
      </w:tabs>
      <w:bidi w:val="0"/>
      <w:spacing w:lineRule="auto" w:line="228" w:before="0" w:after="120"/>
      <w:jc w:val="both"/>
    </w:pPr>
    <w:rPr>
      <w:rFonts w:cs="Arial Unicode MS" w:ascii="Times New Roman" w:hAnsi="Times New Roman" w:eastAsia="Arial Unicode MS"/>
      <w:color w:val="000000"/>
      <w:kern w:val="0"/>
      <w:sz w:val="20"/>
      <w:szCs w:val="20"/>
      <w:u w:val="none" w:color="000000"/>
      <w:lang w:val="en-US" w:eastAsia="en-US" w:bidi="ar-SA"/>
    </w:rPr>
  </w:style>
  <w:style w:type="paragraph" w:styleId="sponsors" w:customStyle="1">
    <w:name w:val="sponsors"/>
    <w:qFormat/>
    <w:pPr>
      <w:widowControl/>
      <w:pBdr>
        <w:top w:val="single" w:sz="4" w:space="0" w:color="000000"/>
      </w:pBdr>
      <w:bidi w:val="0"/>
      <w:spacing w:before="0" w:after="0"/>
      <w:ind w:firstLine="288"/>
      <w:jc w:val="center"/>
    </w:pPr>
    <w:rPr>
      <w:rFonts w:cs="Arial Unicode MS" w:ascii="Times New Roman" w:hAnsi="Times New Roman" w:eastAsia="Arial Unicode MS"/>
      <w:color w:val="000000"/>
      <w:kern w:val="0"/>
      <w:sz w:val="16"/>
      <w:szCs w:val="16"/>
      <w:u w:val="none" w:color="000000"/>
      <w:lang w:val="en-US" w:eastAsia="en-US" w:bidi="ar-SA"/>
    </w:rPr>
  </w:style>
  <w:style w:type="paragraph" w:styleId="equation" w:customStyle="1">
    <w:name w:val="equation"/>
    <w:qFormat/>
    <w:pPr>
      <w:widowControl/>
      <w:pBdr/>
      <w:tabs>
        <w:tab w:val="clear" w:pos="720"/>
        <w:tab w:val="center" w:pos="2520" w:leader="none"/>
        <w:tab w:val="right" w:pos="5040" w:leader="none"/>
      </w:tabs>
      <w:bidi w:val="0"/>
      <w:spacing w:lineRule="auto" w:line="216" w:before="240" w:after="240"/>
      <w:jc w:val="center"/>
    </w:pPr>
    <w:rPr>
      <w:rFonts w:ascii="Symbol" w:hAnsi="Symbol" w:eastAsia="Symbol" w:cs="Symbol"/>
      <w:color w:val="000000"/>
      <w:kern w:val="0"/>
      <w:sz w:val="20"/>
      <w:szCs w:val="20"/>
      <w:u w:val="none" w:color="000000"/>
      <w:lang w:val="en-US" w:eastAsia="en-US" w:bidi="ar-SA"/>
    </w:rPr>
  </w:style>
  <w:style w:type="paragraph" w:styleId="tablehead" w:customStyle="1">
    <w:name w:val="table head"/>
    <w:qFormat/>
    <w:pPr>
      <w:widowControl/>
      <w:pBdr/>
      <w:tabs>
        <w:tab w:val="clear" w:pos="720"/>
        <w:tab w:val="left" w:pos="1080" w:leader="none"/>
      </w:tabs>
      <w:bidi w:val="0"/>
      <w:spacing w:lineRule="auto" w:line="216" w:before="240" w:after="120"/>
      <w:jc w:val="center"/>
    </w:pPr>
    <w:rPr>
      <w:rFonts w:cs="Arial Unicode MS" w:ascii="Times New Roman" w:hAnsi="Times New Roman" w:eastAsia="Arial Unicode MS"/>
      <w:smallCaps/>
      <w:color w:val="000000"/>
      <w:kern w:val="0"/>
      <w:sz w:val="16"/>
      <w:szCs w:val="16"/>
      <w:u w:val="none" w:color="000000"/>
      <w:lang w:val="en-US" w:eastAsia="en-US" w:bidi="ar-SA"/>
    </w:rPr>
  </w:style>
  <w:style w:type="paragraph" w:styleId="tablecolhead" w:customStyle="1">
    <w:name w:val="table col head"/>
    <w:qFormat/>
    <w:pPr>
      <w:widowControl/>
      <w:pBdr/>
      <w:bidi w:val="0"/>
      <w:spacing w:before="0" w:after="0"/>
      <w:jc w:val="center"/>
    </w:pPr>
    <w:rPr>
      <w:rFonts w:cs="Arial Unicode MS" w:ascii="Times New Roman" w:hAnsi="Times New Roman" w:eastAsia="Arial Unicode MS"/>
      <w:b/>
      <w:bCs/>
      <w:color w:val="000000"/>
      <w:kern w:val="0"/>
      <w:sz w:val="16"/>
      <w:szCs w:val="16"/>
      <w:u w:val="none" w:color="000000"/>
      <w:lang w:val="en-US" w:eastAsia="en-US" w:bidi="ar-SA"/>
    </w:rPr>
  </w:style>
  <w:style w:type="paragraph" w:styleId="tablecolsubhead" w:customStyle="1">
    <w:name w:val="table col subhead"/>
    <w:qFormat/>
    <w:pPr>
      <w:widowControl/>
      <w:pBdr/>
      <w:bidi w:val="0"/>
      <w:spacing w:before="0" w:after="0"/>
      <w:jc w:val="center"/>
    </w:pPr>
    <w:rPr>
      <w:rFonts w:cs="Arial Unicode MS" w:ascii="Times New Roman" w:hAnsi="Times New Roman" w:eastAsia="Arial Unicode MS"/>
      <w:b/>
      <w:bCs/>
      <w:i/>
      <w:iCs/>
      <w:color w:val="000000"/>
      <w:kern w:val="0"/>
      <w:sz w:val="15"/>
      <w:szCs w:val="15"/>
      <w:u w:val="none" w:color="000000"/>
      <w:lang w:val="en-US" w:eastAsia="en-US" w:bidi="ar-SA"/>
    </w:rPr>
  </w:style>
  <w:style w:type="paragraph" w:styleId="tablecopy" w:customStyle="1">
    <w:name w:val="table copy"/>
    <w:qFormat/>
    <w:pPr>
      <w:widowControl/>
      <w:pBdr/>
      <w:bidi w:val="0"/>
      <w:spacing w:before="0" w:after="0"/>
      <w:jc w:val="both"/>
    </w:pPr>
    <w:rPr>
      <w:rFonts w:cs="Arial Unicode MS" w:ascii="Times New Roman" w:hAnsi="Times New Roman" w:eastAsia="Arial Unicode MS"/>
      <w:color w:val="000000"/>
      <w:kern w:val="0"/>
      <w:sz w:val="16"/>
      <w:szCs w:val="16"/>
      <w:u w:val="none" w:color="000000"/>
      <w:lang w:val="en-US" w:eastAsia="en-US" w:bidi="ar-SA"/>
    </w:rPr>
  </w:style>
  <w:style w:type="paragraph" w:styleId="tablefootnote" w:customStyle="1">
    <w:name w:val="table footnote"/>
    <w:qFormat/>
    <w:pPr>
      <w:widowControl/>
      <w:pBdr/>
      <w:bidi w:val="0"/>
      <w:spacing w:before="60" w:after="30"/>
      <w:ind w:firstLine="29"/>
      <w:jc w:val="right"/>
    </w:pPr>
    <w:rPr>
      <w:rFonts w:cs="Arial Unicode MS" w:ascii="Times New Roman" w:hAnsi="Times New Roman" w:eastAsia="Arial Unicode MS"/>
      <w:color w:val="000000"/>
      <w:kern w:val="0"/>
      <w:sz w:val="12"/>
      <w:szCs w:val="12"/>
      <w:u w:val="none" w:color="000000"/>
      <w:lang w:val="en-US" w:eastAsia="en-US" w:bidi="ar-SA"/>
    </w:rPr>
  </w:style>
  <w:style w:type="paragraph" w:styleId="figurecaption" w:customStyle="1">
    <w:name w:val="figure caption"/>
    <w:qFormat/>
    <w:pPr>
      <w:widowControl/>
      <w:pBdr/>
      <w:tabs>
        <w:tab w:val="clear" w:pos="720"/>
        <w:tab w:val="left" w:pos="533" w:leader="none"/>
      </w:tabs>
      <w:bidi w:val="0"/>
      <w:spacing w:before="80" w:after="200"/>
      <w:jc w:val="both"/>
    </w:pPr>
    <w:rPr>
      <w:rFonts w:cs="Arial Unicode MS" w:ascii="Times New Roman" w:hAnsi="Times New Roman" w:eastAsia="Arial Unicode MS"/>
      <w:color w:val="000000"/>
      <w:kern w:val="0"/>
      <w:sz w:val="16"/>
      <w:szCs w:val="16"/>
      <w:u w:val="none" w:color="000000"/>
      <w:lang w:val="en-US" w:eastAsia="en-US" w:bidi="ar-SA"/>
    </w:rPr>
  </w:style>
  <w:style w:type="paragraph" w:styleId="references" w:customStyle="1">
    <w:name w:val="references"/>
    <w:qFormat/>
    <w:pPr>
      <w:widowControl/>
      <w:pBdr/>
      <w:tabs>
        <w:tab w:val="clear" w:pos="720"/>
        <w:tab w:val="left" w:pos="360" w:leader="none"/>
      </w:tabs>
      <w:bidi w:val="0"/>
      <w:spacing w:lineRule="exact" w:line="180" w:before="0" w:after="50"/>
      <w:jc w:val="both"/>
    </w:pPr>
    <w:rPr>
      <w:rFonts w:cs="Arial Unicode MS" w:ascii="Times New Roman" w:hAnsi="Times New Roman" w:eastAsia="Arial Unicode MS"/>
      <w:color w:val="000000"/>
      <w:kern w:val="0"/>
      <w:sz w:val="16"/>
      <w:szCs w:val="16"/>
      <w:u w:val="none" w:color="000000"/>
      <w:lang w:val="en-US" w:eastAsia="en-US" w:bidi="ar-SA"/>
    </w:rPr>
  </w:style>
  <w:style w:type="paragraph" w:styleId="Header">
    <w:name w:val="Header"/>
    <w:basedOn w:val="Normal"/>
    <w:link w:val="HeaderChar"/>
    <w:uiPriority w:val="99"/>
    <w:unhideWhenUsed/>
    <w:rsid w:val="009e5ce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LibreOffice/24.2.5.2$Linux_X86_64 LibreOffice_project/420$Build-2</Application>
  <AppVersion>15.0000</AppVersion>
  <Pages>3</Pages>
  <Words>2415</Words>
  <Characters>12166</Characters>
  <CharactersWithSpaces>14463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2023-12-26T08:18:00Z</dcterms:created>
  <dc:creator/>
  <dc:description/>
  <dc:language>en-US</dc:language>
  <cp:lastModifiedBy/>
  <dcterms:modified xsi:type="dcterms:W3CDTF">2024-09-19T09:01:25Z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