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LSTM VaR预测结果报告</w:t>
      </w:r>
    </w:p>
    <w:p>
      <w:pPr>
        <w:pStyle w:val="Heading1"/>
      </w:pPr>
      <w:r>
        <w:t>实验基本信息</w:t>
      </w:r>
    </w:p>
    <w:p>
      <w:r>
        <w:rPr>
          <w:b/>
        </w:rPr>
        <w:t xml:space="preserve">模型类型: </w:t>
      </w:r>
      <w:r>
        <w:t>LSTM (长短期记忆网络)</w:t>
      </w:r>
    </w:p>
    <w:p>
      <w:r>
        <w:rPr>
          <w:b/>
        </w:rPr>
        <w:t xml:space="preserve">数据: </w:t>
      </w:r>
      <w:r>
        <w:t>SPY股票数据</w:t>
      </w:r>
    </w:p>
    <w:p>
      <w:r>
        <w:rPr>
          <w:b/>
        </w:rPr>
        <w:t xml:space="preserve">训练/验证/测试比例: </w:t>
      </w:r>
      <w:r>
        <w:t>60%/20%/20%</w:t>
      </w:r>
    </w:p>
    <w:p>
      <w:r>
        <w:rPr>
          <w:b/>
        </w:rPr>
        <w:t xml:space="preserve">窗口大小: </w:t>
      </w:r>
      <w:r>
        <w:t>21天</w:t>
      </w:r>
    </w:p>
    <w:p>
      <w:pPr>
        <w:pStyle w:val="Heading1"/>
      </w:pPr>
      <w:r>
        <w:t>各置信水平结果</w:t>
      </w:r>
    </w:p>
    <w:p>
      <w:pPr>
        <w:pStyle w:val="Heading2"/>
      </w:pPr>
      <w:r>
        <w:t>置信水平 α = 0.1</w:t>
      </w:r>
    </w:p>
    <w:p>
      <w:pPr>
        <w:pStyle w:val="Heading3"/>
      </w:pPr>
      <w:r>
        <w:t>训练过程损失曲线</w:t>
      </w:r>
    </w:p>
    <w:p>
      <w:r>
        <w:drawing>
          <wp:inline xmlns:a="http://schemas.openxmlformats.org/drawingml/2006/main" xmlns:pic="http://schemas.openxmlformats.org/drawingml/2006/picture">
            <wp:extent cx="5486400" cy="3002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alpha_0.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图: α=0.1 的训练和验证损失曲线</w:t>
      </w:r>
    </w:p>
    <w:p>
      <w:pPr>
        <w:pStyle w:val="Heading3"/>
      </w:pPr>
      <w:r>
        <w:t>测试集预测结果</w:t>
      </w:r>
    </w:p>
    <w:p>
      <w:r>
        <w:drawing>
          <wp:inline xmlns:a="http://schemas.openxmlformats.org/drawingml/2006/main" xmlns:pic="http://schemas.openxmlformats.org/drawingml/2006/picture">
            <wp:extent cx="5486400" cy="30078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alpha_0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图: α=0.1 的测试集预测结果</w:t>
      </w:r>
    </w:p>
    <w:p>
      <w:pPr>
        <w:pStyle w:val="Heading3"/>
      </w:pPr>
      <w:r>
        <w:t>统计检验结果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检验项目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DQ检验</w:t>
            </w:r>
          </w:p>
        </w:tc>
        <w:tc>
          <w:tcPr>
            <w:tcW w:type="dxa" w:w="4320"/>
          </w:tcPr>
          <w:p>
            <w:r>
              <w:t>统计量: 7.4946, p值: 0.0000, 结果: 未通过 (p ≤ 0.05)</w:t>
            </w:r>
          </w:p>
        </w:tc>
      </w:tr>
      <w:tr>
        <w:tc>
          <w:tcPr>
            <w:tcW w:type="dxa" w:w="4320"/>
          </w:tcPr>
          <w:p>
            <w:r>
              <w:t>Kupiec检验</w:t>
            </w:r>
          </w:p>
        </w:tc>
        <w:tc>
          <w:tcPr>
            <w:tcW w:type="dxa" w:w="4320"/>
          </w:tcPr>
          <w:p>
            <w:r>
              <w:t>失败率: 0.0816 (预期: 0.1000), LR统计量: 3.6224, p值: 0.0570, 结论: 模型接受</w:t>
            </w:r>
          </w:p>
        </w:tc>
      </w:tr>
    </w:tbl>
    <w:p>
      <w:pPr>
        <w:pStyle w:val="Heading3"/>
      </w:pPr>
      <w:r>
        <w:t>模型性能总结</w:t>
      </w:r>
    </w:p>
    <w:p>
      <w:r>
        <w:rPr>
          <w:b/>
        </w:rPr>
        <w:t xml:space="preserve">测试集损失: </w:t>
      </w:r>
      <w:r>
        <w:t>0.161544</w:t>
        <w:br/>
      </w:r>
      <w:r>
        <w:rPr>
          <w:b/>
        </w:rPr>
        <w:t xml:space="preserve">DQ检验结果: </w:t>
      </w:r>
      <w:r>
        <w:t>未通过 (p ≤ 0.05)</w:t>
        <w:br/>
      </w:r>
      <w:r>
        <w:rPr>
          <w:b/>
        </w:rPr>
        <w:t xml:space="preserve">Kupiec检验结论: </w:t>
      </w:r>
      <w:r>
        <w:t>模型接受</w:t>
        <w:br/>
      </w:r>
    </w:p>
    <w:p>
      <w:r>
        <w:br w:type="page"/>
      </w:r>
    </w:p>
    <w:p>
      <w:pPr>
        <w:pStyle w:val="Heading2"/>
      </w:pPr>
      <w:r>
        <w:t>置信水平 α = 0.05</w:t>
      </w:r>
    </w:p>
    <w:p>
      <w:pPr>
        <w:pStyle w:val="Heading3"/>
      </w:pPr>
      <w:r>
        <w:t>训练过程损失曲线</w:t>
      </w:r>
    </w:p>
    <w:p>
      <w:r>
        <w:drawing>
          <wp:inline xmlns:a="http://schemas.openxmlformats.org/drawingml/2006/main" xmlns:pic="http://schemas.openxmlformats.org/drawingml/2006/picture">
            <wp:extent cx="5486400" cy="3002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alpha_0.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图: α=0.05 的训练和验证损失曲线</w:t>
      </w:r>
    </w:p>
    <w:p>
      <w:pPr>
        <w:pStyle w:val="Heading3"/>
      </w:pPr>
      <w:r>
        <w:t>测试集预测结果</w:t>
      </w:r>
    </w:p>
    <w:p>
      <w:r>
        <w:drawing>
          <wp:inline xmlns:a="http://schemas.openxmlformats.org/drawingml/2006/main" xmlns:pic="http://schemas.openxmlformats.org/drawingml/2006/picture">
            <wp:extent cx="5486400" cy="30078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alpha_0.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图: α=0.05 的测试集预测结果</w:t>
      </w:r>
    </w:p>
    <w:p>
      <w:pPr>
        <w:pStyle w:val="Heading3"/>
      </w:pPr>
      <w:r>
        <w:t>统计检验结果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检验项目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DQ检验</w:t>
            </w:r>
          </w:p>
        </w:tc>
        <w:tc>
          <w:tcPr>
            <w:tcW w:type="dxa" w:w="4320"/>
          </w:tcPr>
          <w:p>
            <w:r>
              <w:t>统计量: 1.8512, p值: 0.1170, 结果: 通过 (p &gt; 0.05)</w:t>
            </w:r>
          </w:p>
        </w:tc>
      </w:tr>
      <w:tr>
        <w:tc>
          <w:tcPr>
            <w:tcW w:type="dxa" w:w="4320"/>
          </w:tcPr>
          <w:p>
            <w:r>
              <w:t>Kupiec检验</w:t>
            </w:r>
          </w:p>
        </w:tc>
        <w:tc>
          <w:tcPr>
            <w:tcW w:type="dxa" w:w="4320"/>
          </w:tcPr>
          <w:p>
            <w:r>
              <w:t>失败率: 0.0397 (预期: 0.0500), LR统计量: 2.1770, p值: 0.1401, 结论: 模型接受</w:t>
            </w:r>
          </w:p>
        </w:tc>
      </w:tr>
    </w:tbl>
    <w:p>
      <w:pPr>
        <w:pStyle w:val="Heading3"/>
      </w:pPr>
      <w:r>
        <w:t>模型性能总结</w:t>
      </w:r>
    </w:p>
    <w:p>
      <w:r>
        <w:rPr>
          <w:b/>
        </w:rPr>
        <w:t xml:space="preserve">测试集损失: </w:t>
      </w:r>
      <w:r>
        <w:t>0.094915</w:t>
        <w:br/>
      </w:r>
      <w:r>
        <w:rPr>
          <w:b/>
        </w:rPr>
        <w:t xml:space="preserve">DQ检验结果: </w:t>
      </w:r>
      <w:r>
        <w:t>通过 (p &gt; 0.05)</w:t>
        <w:br/>
      </w:r>
      <w:r>
        <w:rPr>
          <w:b/>
        </w:rPr>
        <w:t xml:space="preserve">Kupiec检验结论: </w:t>
      </w:r>
      <w:r>
        <w:t>模型接受</w:t>
        <w:br/>
      </w:r>
    </w:p>
    <w:p>
      <w:r>
        <w:br w:type="page"/>
      </w:r>
    </w:p>
    <w:p>
      <w:pPr>
        <w:pStyle w:val="Heading2"/>
      </w:pPr>
      <w:r>
        <w:t>置信水平 α = 0.01</w:t>
      </w:r>
    </w:p>
    <w:p>
      <w:pPr>
        <w:pStyle w:val="Heading3"/>
      </w:pPr>
      <w:r>
        <w:t>训练过程损失曲线</w:t>
      </w:r>
    </w:p>
    <w:p>
      <w:r>
        <w:drawing>
          <wp:inline xmlns:a="http://schemas.openxmlformats.org/drawingml/2006/main" xmlns:pic="http://schemas.openxmlformats.org/drawingml/2006/picture">
            <wp:extent cx="5486400" cy="29698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alpha_0.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图: α=0.01 的训练和验证损失曲线</w:t>
      </w:r>
    </w:p>
    <w:p>
      <w:pPr>
        <w:pStyle w:val="Heading3"/>
      </w:pPr>
      <w:r>
        <w:t>测试集预测结果</w:t>
      </w:r>
    </w:p>
    <w:p>
      <w:r>
        <w:drawing>
          <wp:inline xmlns:a="http://schemas.openxmlformats.org/drawingml/2006/main" xmlns:pic="http://schemas.openxmlformats.org/drawingml/2006/picture">
            <wp:extent cx="5486400" cy="30078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alpha_0.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图: α=0.01 的测试集预测结果</w:t>
      </w:r>
    </w:p>
    <w:p>
      <w:pPr>
        <w:pStyle w:val="Heading3"/>
      </w:pPr>
      <w:r>
        <w:t>统计检验结果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检验项目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DQ检验</w:t>
            </w:r>
          </w:p>
        </w:tc>
        <w:tc>
          <w:tcPr>
            <w:tcW w:type="dxa" w:w="4320"/>
          </w:tcPr>
          <w:p>
            <w:r>
              <w:t>统计量: 18.2266, p值: 0.0000, 结果: 未通过 (p ≤ 0.05)</w:t>
            </w:r>
          </w:p>
        </w:tc>
      </w:tr>
      <w:tr>
        <w:tc>
          <w:tcPr>
            <w:tcW w:type="dxa" w:w="4320"/>
          </w:tcPr>
          <w:p>
            <w:r>
              <w:t>Kupiec检验</w:t>
            </w:r>
          </w:p>
        </w:tc>
        <w:tc>
          <w:tcPr>
            <w:tcW w:type="dxa" w:w="4320"/>
          </w:tcPr>
          <w:p>
            <w:r>
              <w:t>失败率: 0.0121 (预期: 0.0100), LR统计量: 0.3885, p值: 0.5331, 结论: 模型接受</w:t>
            </w:r>
          </w:p>
        </w:tc>
      </w:tr>
    </w:tbl>
    <w:p>
      <w:pPr>
        <w:pStyle w:val="Heading3"/>
      </w:pPr>
      <w:r>
        <w:t>模型性能总结</w:t>
      </w:r>
    </w:p>
    <w:p>
      <w:r>
        <w:rPr>
          <w:b/>
        </w:rPr>
        <w:t xml:space="preserve">测试集损失: </w:t>
      </w:r>
      <w:r>
        <w:t>0.029035</w:t>
        <w:br/>
      </w:r>
      <w:r>
        <w:rPr>
          <w:b/>
        </w:rPr>
        <w:t xml:space="preserve">DQ检验结果: </w:t>
      </w:r>
      <w:r>
        <w:t>未通过 (p ≤ 0.05)</w:t>
        <w:br/>
      </w:r>
      <w:r>
        <w:rPr>
          <w:b/>
        </w:rPr>
        <w:t xml:space="preserve">Kupiec检验结论: </w:t>
      </w:r>
      <w:r>
        <w:t>模型接受</w:t>
        <w:br/>
      </w:r>
    </w:p>
    <w:p>
      <w:pPr>
        <w:pStyle w:val="Heading1"/>
      </w:pPr>
      <w:r>
        <w:t>总体总结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α</w:t>
            </w:r>
          </w:p>
        </w:tc>
        <w:tc>
          <w:tcPr>
            <w:tcW w:type="dxa" w:w="1234"/>
          </w:tcPr>
          <w:p>
            <w:r>
              <w:t>测试集损失</w:t>
            </w:r>
          </w:p>
        </w:tc>
        <w:tc>
          <w:tcPr>
            <w:tcW w:type="dxa" w:w="1234"/>
          </w:tcPr>
          <w:p>
            <w:r>
              <w:t>DQ统计量</w:t>
            </w:r>
          </w:p>
        </w:tc>
        <w:tc>
          <w:tcPr>
            <w:tcW w:type="dxa" w:w="1234"/>
          </w:tcPr>
          <w:p>
            <w:r>
              <w:t>DQ p值</w:t>
            </w:r>
          </w:p>
        </w:tc>
        <w:tc>
          <w:tcPr>
            <w:tcW w:type="dxa" w:w="1234"/>
          </w:tcPr>
          <w:p>
            <w:r>
              <w:t>DQ通过</w:t>
            </w:r>
          </w:p>
        </w:tc>
        <w:tc>
          <w:tcPr>
            <w:tcW w:type="dxa" w:w="1234"/>
          </w:tcPr>
          <w:p>
            <w:r>
              <w:t>Kupiec失败率</w:t>
            </w:r>
          </w:p>
        </w:tc>
        <w:tc>
          <w:tcPr>
            <w:tcW w:type="dxa" w:w="1234"/>
          </w:tcPr>
          <w:p>
            <w:r>
              <w:t>Kupiec结论</w:t>
            </w:r>
          </w:p>
        </w:tc>
      </w:tr>
      <w:tr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0.161544</w:t>
            </w:r>
          </w:p>
        </w:tc>
        <w:tc>
          <w:tcPr>
            <w:tcW w:type="dxa" w:w="1234"/>
          </w:tcPr>
          <w:p>
            <w:r>
              <w:t>7.4946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>
              <w:t>0.0816</w:t>
            </w:r>
          </w:p>
        </w:tc>
        <w:tc>
          <w:tcPr>
            <w:tcW w:type="dxa" w:w="1234"/>
          </w:tcPr>
          <w:p>
            <w:r>
              <w:t>模型接受</w:t>
            </w:r>
          </w:p>
        </w:tc>
      </w:tr>
      <w:tr>
        <w:tc>
          <w:tcPr>
            <w:tcW w:type="dxa" w:w="1234"/>
          </w:tcPr>
          <w:p>
            <w:r>
              <w:t>0.05</w:t>
            </w:r>
          </w:p>
        </w:tc>
        <w:tc>
          <w:tcPr>
            <w:tcW w:type="dxa" w:w="1234"/>
          </w:tcPr>
          <w:p>
            <w:r>
              <w:t>0.094915</w:t>
            </w:r>
          </w:p>
        </w:tc>
        <w:tc>
          <w:tcPr>
            <w:tcW w:type="dxa" w:w="1234"/>
          </w:tcPr>
          <w:p>
            <w:r>
              <w:t>1.8512</w:t>
            </w:r>
          </w:p>
        </w:tc>
        <w:tc>
          <w:tcPr>
            <w:tcW w:type="dxa" w:w="1234"/>
          </w:tcPr>
          <w:p>
            <w:r>
              <w:t>0.1170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0.0397</w:t>
            </w:r>
          </w:p>
        </w:tc>
        <w:tc>
          <w:tcPr>
            <w:tcW w:type="dxa" w:w="1234"/>
          </w:tcPr>
          <w:p>
            <w:r>
              <w:t>模型接受</w:t>
            </w:r>
          </w:p>
        </w:tc>
      </w:tr>
      <w:tr>
        <w:tc>
          <w:tcPr>
            <w:tcW w:type="dxa" w:w="1234"/>
          </w:tcPr>
          <w:p>
            <w:r>
              <w:t>0.01</w:t>
            </w:r>
          </w:p>
        </w:tc>
        <w:tc>
          <w:tcPr>
            <w:tcW w:type="dxa" w:w="1234"/>
          </w:tcPr>
          <w:p>
            <w:r>
              <w:t>0.029035</w:t>
            </w:r>
          </w:p>
        </w:tc>
        <w:tc>
          <w:tcPr>
            <w:tcW w:type="dxa" w:w="1234"/>
          </w:tcPr>
          <w:p>
            <w:r>
              <w:t>18.2266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>
              <w:t>0.0121</w:t>
            </w:r>
          </w:p>
        </w:tc>
        <w:tc>
          <w:tcPr>
            <w:tcW w:type="dxa" w:w="1234"/>
          </w:tcPr>
          <w:p>
            <w:r>
              <w:t>模型接受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