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5E20"/>
          <w:sz w:val="72"/>
          <w:szCs w:val="72"/>
        </w:rPr>
        <w:t xml:space="preserve">GIANTECT</w:t>
      </w:r>
      <w:r>
        <w:rPr>
          <w:rFonts w:ascii="Georgia" w:cs="Georgia" w:eastAsia="Georgia" w:hAnsi="Georgia"/>
          <w:b/>
          <w:bCs/>
          <w:color w:val="C9A84C"/>
          <w:sz w:val="72"/>
          <w:szCs w:val="72"/>
        </w:rPr>
        <w:t xml:space="preserve">
EMPIRE</w:t>
      </w:r>
    </w:p>
    <w:p>
      <w:pPr>
        <w:spacing w:after="100" w:before="400"/>
        <w:jc w:val="center"/>
      </w:pPr>
      <w:r>
        <w:rPr>
          <w:rFonts w:ascii="Georgia" w:cs="Georgia" w:eastAsia="Georgia" w:hAnsi="Georgia"/>
          <w:color w:val="C9A84C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555555"/>
          <w:sz w:val="28"/>
          <w:szCs w:val="28"/>
        </w:rPr>
        <w:t xml:space="preserve">Autonomous Enterprise Intelligence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B5E20"/>
          <w:sz w:val="36"/>
          <w:szCs w:val="36"/>
        </w:rPr>
        <w:t xml:space="preserve">
FOUNDING CONSTITUTION</w:t>
      </w:r>
    </w:p>
    <w:p>
      <w:pPr>
        <w:spacing w:after="100" w:before="6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Ratified: 27 May 2026
Yaoundé, Cameroon</w:t>
      </w:r>
    </w:p>
    <w:p>
      <w:pPr>
        <w:spacing w:before="400"/>
        <w:jc w:val="center"/>
      </w:pPr>
      <w:r>
        <w:rPr>
          <w:rFonts w:ascii="Georgia" w:cs="Georgia" w:eastAsia="Georgia" w:hAnsi="Georgia"/>
          <w:b/>
          <w:bCs/>
          <w:color w:val="CC0000"/>
          <w:sz w:val="20"/>
          <w:szCs w:val="20"/>
        </w:rPr>
        <w:t xml:space="preserve">TOP SECRET · EYES ONLY</w:t>
      </w:r>
    </w:p>
    <w:p>
      <w:pPr>
        <w:pageBreakBefore/>
      </w:pPr>
      <w:r>
        <w:t xml:space="preserve"/>
      </w:r>
    </w:p>
    <w:p>
      <w:pPr>
        <w:pStyle w:val="Heading1"/>
        <w:spacing w:after="300"/>
        <w:jc w:val="center"/>
      </w:pPr>
      <w:r>
        <w:t xml:space="preserve">TABLE OF CONTENTS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1. Preamble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2. Vision &amp; Mission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3. Core Values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4. Organizational Structure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5. Product Doctrine: TCHUEKAM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6. Revenue Model &amp; Pricing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7. Client Acquisition Strategy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8. Operational Commandments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9. Exit Strategy</w:t>
      </w:r>
    </w:p>
    <w:p>
      <w:pPr>
        <w:spacing w:after="8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10. Amendment Protocol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1. PREAMBLE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We, the people of Giantect Empire, do hereby declare the establishment of a sovereign technological intelligence enterprise. This Constitution serves as the supreme governing document of Giantect Empire, binding all agents, subagents, algorithms, and human operators who operate under its banner.</w:t>
      </w:r>
    </w:p>
    <w:p>
      <w:pPr>
        <w:spacing w:after="1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Giantect Empire is not merely a company. It is a movement. A declaration that the most advanced artificial intelligence in Africa will be built by an 18-year-old founder with a $50 budget and an unstoppable will.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2. VISION &amp; MISSION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VISION:</w:t>
      </w:r>
      <w:r>
        <w:rPr>
          <w:rFonts w:ascii="Georgia" w:cs="Georgia" w:eastAsia="Georgia" w:hAnsi="Georgia"/>
          <w:sz w:val="24"/>
          <w:szCs w:val="24"/>
        </w:rPr>
        <w:t xml:space="preserve"> To become the undisputed leader of autonomous AI enterprise solutions across Africa and the Global South by 2030.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MISSION:</w:t>
      </w:r>
      <w:r>
        <w:rPr>
          <w:rFonts w:ascii="Georgia" w:cs="Georgia" w:eastAsia="Georgia" w:hAnsi="Georgia"/>
          <w:sz w:val="24"/>
          <w:szCs w:val="24"/>
        </w:rPr>
        <w:t xml:space="preserve"> To deploy sovereign, agentic AI systems that replace expensive human-driven enterprise operations with intelligent, autonomous, 24/7 digital workforces — starting with TCHUEKAM as the flagship product.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3. CORE VALUES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SOVEREIGNTY: We build our own. No foreign dependency. Every line of code, every model, every system is owned and controlled by Giantect.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SPEED: We move faster than organizations 100x our size. Decision-to-execution in under 24 hours.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PRECISION: We do not guess. Every claim is verified. Every output is audited.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UBUNTU: We win by lifting others. Every client we serve becomes stronger.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4. ORGANIZATIONAL STRUCTURE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Giantect Empire operates on a hybrid human-AI organizational model. The Founder (TCHUEKAM Loic Rostand) holds ultimate authority. The AI System (TCHUEKAM) serves as CEO, system architect, and primary executor.</w:t>
      </w:r>
    </w:p>
    <w:p>
      <w:pPr>
        <w:spacing w:after="6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TCHUEKAM — CEO &amp; System Architect</w:t>
      </w:r>
    </w:p>
    <w:p>
      <w:pPr>
        <w:spacing w:after="6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NEXUS — Sales &amp; Client Relations Agent</w:t>
      </w:r>
    </w:p>
    <w:p>
      <w:pPr>
        <w:spacing w:after="6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FORGE — Product Development Agent</w:t>
      </w:r>
    </w:p>
    <w:p>
      <w:pPr>
        <w:spacing w:after="6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SENTINEL — Operations &amp; Delivery Agent</w:t>
      </w:r>
    </w:p>
    <w:p>
      <w:pPr>
        <w:spacing w:after="6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AURA — Brand &amp; Design Agent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5. PRODUCT DOCTRINE: TCHUEKAM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TCHUEKAM is the flagship product of Giantect Empire — the first autonomous enterprise intelligence platform developed in Cameroon.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Core Identity: TCHUEKAM is an elite autonomous AI system. Cold. Precise. Zero filler. Operates 24/7 with no human supervision.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Capabilities: File management, document creation, web research, code generation, system orchestration, autonomous subagent delegation, cron-based automation, memory persistence.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Licensing Model: SaaS subscription (monthly) OR perpetual license (one-time 10M FCFA) with source-code rights.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Exit Valuation: Minimum 150M FCFA (~$250,000 USD) valuation target within 18 months.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6. REVENUE MODEL &amp; PRICING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Tier 1 — TCHUEKAM Lite: 25,000 FCFA/month. For freelancers and solopreneurs. Basic task automation, file search, document creation.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Tier 2 — TCHUEKAM Enterprise: 100,000 FCFA/month. Full AI workforce, CRM integration, custom workflows, priority support.</w:t>
      </w:r>
    </w:p>
    <w:p>
      <w:pPr>
        <w:spacing w:after="20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Tier 3 — Perpetual License: 10,000,000 FCFA one-time. Full source code, deployment rights, 1-year support. IP retained by Giantect.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7. CLIENT ACQUISITION STRATEGY</w:t>
      </w:r>
    </w:p>
    <w:p>
      <w:pPr>
        <w:spacing w:after="1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Phase 1 — Direct Outreach: DM 50+ prospects daily on WhatsApp, LinkedIn, Instagram.</w:t>
      </w:r>
    </w:p>
    <w:p>
      <w:pPr>
        <w:spacing w:after="1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Phase 2 — Referral Network: Every client is asked for 3 referrals upon delivery. Referral discount: 15% off.</w:t>
      </w:r>
    </w:p>
    <w:p>
      <w:pPr>
        <w:spacing w:after="1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Phase 3 — Content Domination: Publish case studies, before/after results, and testimonials.</w:t>
      </w:r>
    </w:p>
    <w:p>
      <w:pPr>
        <w:spacing w:after="12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Phase 4 — Partnerships: Partner with digital agencies, co-working spaces, and business incubators.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8. OPERATIONAL COMMANDMENTS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I. Never miss a delivery deadline.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II. Over-deliver on every first project.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III. Respond to client messages within 30 minutes, 24/7.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IV. Maintain absolute secrecy about internal operations.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V. Record every decision in TChuekamDocx.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VI. Reinvest 70% of all revenue into system improvement until Month 12.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VII. One client delivered perfectly is worth 100 leads.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VIII. Never reveal the founder age in professional communications.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9. EXIT STRATEGY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Target Valuation: 150,000,000 FCFA minimum (~$250,000 USD)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Exit Timeline: 18-24 months from founding date (27 May 2026)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Exit Routes: Acquisition by African telecom (Orange, MTN, Camtel), enterprise AI firm, strategic partnership buyout, license sale to government entity</w:t>
      </w:r>
    </w:p>
    <w:p>
      <w:pPr>
        <w:spacing w:after="120"/>
        <w:ind w:left="360"/>
      </w:pPr>
      <w:r>
        <w:rPr>
          <w:rFonts w:ascii="Georgia" w:cs="Georgia" w:eastAsia="Georgia" w:hAnsi="Georgia"/>
          <w:color w:val="333333"/>
          <w:sz w:val="22"/>
          <w:szCs w:val="22"/>
        </w:rPr>
        <w:t xml:space="preserve">• Pre-Exit Milestones: 50+ active enterprise clients, 10M FCFA MRR, fully autonomous AI workforce, registered IP in Cameroon and OAPI region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10. AMENDMENT PROTOCOL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This Constitution may be amended by the Founder at any time. Amendments are recorded in TChuekamDocx with a changelog entry. Major amendments require a written rationale of no fewer than 500 words.</w:t>
      </w:r>
    </w:p>
    <w:p>
      <w:pPr>
        <w:spacing w:after="200" w:before="400"/>
        <w:jc w:val="center"/>
      </w:pPr>
      <w:r>
        <w:rPr>
          <w:rFonts w:ascii="Georgia" w:cs="Georgia" w:eastAsia="Georgia" w:hAnsi="Georgia"/>
          <w:color w:val="C9A84C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B5E20"/>
          <w:sz w:val="24"/>
          <w:szCs w:val="24"/>
        </w:rPr>
        <w:t xml:space="preserve">END OF CONSTITUTION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Ratified this 27th day of May, 2026</w:t>
      </w:r>
    </w:p>
    <w:p>
      <w:pPr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TCHUEKAM · [GIANTECT] EMPIRE · YAOUNDÉ, CAMEROON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B1B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GIANTECT EMPIRE — CONSTITUTION</dc:title>
  <dc:creator>Un-named</dc:creator>
  <dc:description>Founding charter of Giantect Empire</dc:description>
  <cp:lastModifiedBy>Un-named</cp:lastModifiedBy>
  <cp:revision>1</cp:revision>
  <dcterms:created xsi:type="dcterms:W3CDTF">2026-05-27T09:51:41.516Z</dcterms:created>
  <dcterms:modified xsi:type="dcterms:W3CDTF">2026-05-27T09:51:41.518Z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