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1B5E20"/>
          <w:sz w:val="56"/>
          <w:szCs w:val="56"/>
        </w:rPr>
        <w:t xml:space="preserve">TCHUEKAM</w:t>
      </w:r>
    </w:p>
    <w:p>
      <w:pPr>
        <w:spacing w:after="100"/>
        <w:jc w:val="center"/>
      </w:pPr>
      <w:r>
        <w:rPr>
          <w:rFonts w:ascii="Georgia" w:cs="Georgia" w:eastAsia="Georgia" w:hAnsi="Georgia"/>
          <w:color w:val="C9A84C"/>
          <w:sz w:val="28"/>
          <w:szCs w:val="28"/>
        </w:rPr>
        <w:t xml:space="preserve">Product Blueprint &amp; Technical Architecture</w:t>
      </w:r>
    </w:p>
    <w:p>
      <w:pPr>
        <w:spacing w:after="100" w:before="400"/>
        <w:jc w:val="center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Version 1.0 · May 2026</w:t>
      </w:r>
    </w:p>
    <w:p>
      <w:pPr>
        <w:pageBreakBefore/>
      </w:pPr>
      <w:r>
        <w:t xml:space="preserve"/>
      </w:r>
    </w:p>
    <w:p>
      <w:pPr>
        <w:pStyle w:val="Heading1"/>
        <w:spacing w:after="200"/>
      </w:pPr>
      <w:r>
        <w:t xml:space="preserve">SYSTEM OVERVIEW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TCHUEKAM is an autonomous enterprise intelligence platform that operates as a single-instance sovereign AI system. It is not a chatbot — it is a digital workforce that executes tasks, manages workflows, and maintains persistent memory across sessions.</w:t>
      </w:r>
    </w:p>
    <w:p>
      <w:pPr>
        <w:spacing w:after="12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Core Architecture Layers: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Kernel Layer: LLM runtime (DeepSeek, Claude, etc.) — the reasoning engine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Tool Layer: Terminal, file system, browser, MCP servers, APIs — the execution arms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Memory Layer: SQLite FTS5 for conversation recall, file index for ultra-fast search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Orchestration Layer: Subagent delegation, cron scheduling, background processes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Delivery Layer: CLI, API gateway, webhook subscriptions, messaging platform connectors</w:t>
      </w:r>
    </w:p>
    <w:p>
      <w:pPr>
        <w:pageBreakBefore/>
      </w:pPr>
      <w:r>
        <w:t xml:space="preserve"/>
      </w:r>
    </w:p>
    <w:p>
      <w:pPr>
        <w:pStyle w:val="Heading1"/>
        <w:spacing w:after="200"/>
      </w:pPr>
      <w:r>
        <w:t xml:space="preserve">KEY CAPABILITIES</w:t>
      </w:r>
    </w:p>
    <w:p>
      <w:pPr>
        <w:spacing w:after="120"/>
      </w:pPr>
      <w:r>
        <w:rPr>
          <w:rFonts w:ascii="Georgia" w:cs="Georgia" w:eastAsia="Georgia" w:hAnsi="Georgia"/>
          <w:sz w:val="22"/>
          <w:szCs w:val="22"/>
        </w:rPr>
        <w:t xml:space="preserve">File System Navigation: Windows-native, indexes C:, D: drives in SQLite FTS5 for sub-50ms searches</w:t>
      </w:r>
    </w:p>
    <w:p>
      <w:pPr>
        <w:spacing w:after="120"/>
      </w:pPr>
      <w:r>
        <w:rPr>
          <w:rFonts w:ascii="Georgia" w:cs="Georgia" w:eastAsia="Georgia" w:hAnsi="Georgia"/>
          <w:sz w:val="22"/>
          <w:szCs w:val="22"/>
        </w:rPr>
        <w:t xml:space="preserve">Document Generation: Creates .docx, .txt, .html, .pdf from natural language prompts</w:t>
      </w:r>
    </w:p>
    <w:p>
      <w:pPr>
        <w:spacing w:after="120"/>
      </w:pPr>
      <w:r>
        <w:rPr>
          <w:rFonts w:ascii="Georgia" w:cs="Georgia" w:eastAsia="Georgia" w:hAnsi="Georgia"/>
          <w:sz w:val="22"/>
          <w:szCs w:val="22"/>
        </w:rPr>
        <w:t xml:space="preserve">Web Intelligence: Browser navigation, content extraction, web search, data scraping</w:t>
      </w:r>
    </w:p>
    <w:p>
      <w:pPr>
        <w:spacing w:after="120"/>
      </w:pPr>
      <w:r>
        <w:rPr>
          <w:rFonts w:ascii="Georgia" w:cs="Georgia" w:eastAsia="Georgia" w:hAnsi="Georgia"/>
          <w:sz w:val="22"/>
          <w:szCs w:val="22"/>
        </w:rPr>
        <w:t xml:space="preserve">Autonomous Execution: Background processes, cron jobs, subagent delegation with isolated contexts</w:t>
      </w:r>
    </w:p>
    <w:p>
      <w:pPr>
        <w:spacing w:after="120"/>
      </w:pPr>
      <w:r>
        <w:rPr>
          <w:rFonts w:ascii="Georgia" w:cs="Georgia" w:eastAsia="Georgia" w:hAnsi="Georgia"/>
          <w:sz w:val="22"/>
          <w:szCs w:val="22"/>
        </w:rPr>
        <w:t xml:space="preserve">Memory Persistence: Cross-session recall via FTS5 conversation database and entity-relationship memory graph</w:t>
      </w:r>
    </w:p>
    <w:p>
      <w:pPr>
        <w:spacing w:after="120"/>
      </w:pPr>
      <w:r>
        <w:rPr>
          <w:rFonts w:ascii="Georgia" w:cs="Georgia" w:eastAsia="Georgia" w:hAnsi="Georgia"/>
          <w:sz w:val="22"/>
          <w:szCs w:val="22"/>
        </w:rPr>
        <w:t xml:space="preserve">Multi-Platform Delivery: CLI native, Telegram, Discord, WhatsApp, SMS connectors available</w:t>
      </w:r>
    </w:p>
    <w:p>
      <w:pPr>
        <w:pageBreakBefore/>
      </w:pPr>
      <w:r>
        <w:t xml:space="preserve"/>
      </w:r>
    </w:p>
    <w:p>
      <w:pPr>
        <w:pStyle w:val="Heading1"/>
        <w:spacing w:after="200"/>
      </w:pPr>
      <w:r>
        <w:t xml:space="preserve">COMPETITIVE ADVANTAGE</w:t>
      </w:r>
    </w:p>
    <w:p>
      <w:pPr>
        <w:spacing w:after="12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No cloud dependency: Runs entirely on the client hardware (Windows/Linux)</w:t>
      </w:r>
    </w:p>
    <w:p>
      <w:pPr>
        <w:spacing w:after="12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No monthly API costs: Uses local models (LM Studio) or self-hosted API endpoints</w:t>
      </w:r>
    </w:p>
    <w:p>
      <w:pPr>
        <w:spacing w:after="12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True autonomy: No human-in-the-loop required for standard operations</w:t>
      </w:r>
    </w:p>
    <w:p>
      <w:pPr>
        <w:spacing w:after="12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Cultural alignment: Built by a Cameroonian for the African market. Understands local business realities.</w:t>
      </w:r>
    </w:p>
    <w:p>
      <w:pPr>
        <w:spacing w:after="12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Cost: 10x cheaper than hiring a single human employee. 100x cheaper than enterprise SaaS alternatives.</w:t>
      </w:r>
    </w:p>
    <w:p>
      <w:pPr>
        <w:pageBreakBefore/>
      </w:pPr>
      <w:r>
        <w:t xml:space="preserve"/>
      </w:r>
    </w:p>
    <w:p>
      <w:pPr>
        <w:pStyle w:val="Heading1"/>
        <w:spacing w:after="200"/>
      </w:pPr>
      <w:r>
        <w:t xml:space="preserve">DEPLOYMENT OPTIONS</w:t>
      </w:r>
    </w:p>
    <w:p>
      <w:pPr>
        <w:spacing w:after="12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Local Installation: Client provides Windows PC. TCHUEKAM installed as a CLI agent with full tool access.</w:t>
      </w:r>
    </w:p>
    <w:p>
      <w:pPr>
        <w:spacing w:after="12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VPS/Hybrid: Agent runs on a $6/month VPS, accessible via API or web interface. Client connects from anywhere.</w:t>
      </w:r>
    </w:p>
    <w:p>
      <w:pPr>
        <w:spacing w:after="12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Enterprise Server: Dedicated Windows Server instance with GPU support, multiple agent instances, and admin dashboard.</w:t>
      </w:r>
    </w:p>
    <w:p>
      <w:pPr>
        <w:spacing w:before="400"/>
        <w:jc w:val="center"/>
      </w:pPr>
      <w:r>
        <w:rPr>
          <w:rFonts w:ascii="Georgia" w:cs="Georgia" w:eastAsia="Georgia" w:hAnsi="Georgia"/>
          <w:i/>
          <w:iCs/>
          <w:color w:val="888888"/>
          <w:sz w:val="20"/>
          <w:szCs w:val="20"/>
        </w:rPr>
        <w:t xml:space="preserve">— END OF BLUEPRINT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TCHUEKAM — Product Blueprint &amp; Technical Architecture</dc:title>
  <dc:creator>Un-named</dc:creator>
  <cp:lastModifiedBy>Un-named</cp:lastModifiedBy>
  <cp:revision>1</cp:revision>
  <dcterms:created xsi:type="dcterms:W3CDTF">2026-05-27T09:53:26.248Z</dcterms:created>
  <dcterms:modified xsi:type="dcterms:W3CDTF">2026-05-27T09:53:26.250Z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