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g7ywq1d3do7" w:id="0"/>
      <w:bookmarkEnd w:id="0"/>
      <w:r w:rsidDel="00000000" w:rsidR="00000000" w:rsidRPr="00000000">
        <w:rPr>
          <w:rtl w:val="0"/>
        </w:rPr>
        <w:t xml:space="preserve">Plantilla Given-When-Then para Eclipse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hwirvzojf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es una plantilla de código en Eclipse?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trata de una especie de atajo de teclado que, al teclearlo, inserta un trozo de código precocinado.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 similar a los comandos custom de Bash en Unix.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entiende muy rápido con un ejemplo: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cualquier fichero Java en Eclipse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Teclea "sysout" y pulsa autocompletar (Ctrl + espacio)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Verás que te ha generado el código: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 que acabas de hacer es usar la plantilla "sysout" de Eclipse.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894gmvepn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Crear plantilla de código Java en Eclipse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NOTA: si quieres, puedes importar directamente mi plantilla. En el último apartado de este artículo te explico cómo.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súper sencillo crear una plantilla de código en Eclipse. Simplemente: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la ventana Window &gt;&gt; Preferences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 a Java &gt; Editor &gt; Templates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Pulsa "New" y te saldrá una ventana como la de la siguiente imagen en la que podrás rellenar tu plantilla.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variables se insertan tal que así: ${nombreVariable}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nombre que le des a la plantilla es el que tendrás que usar para el autocompletado.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Cuando la tengas, pulsa Ok, luego Apply and Close y ya podrás usarla.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cómo usar esta plantilla que acabamos de crear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editor de texto Java, por ejemplo, en nuestro fichero HelloWorldTest, teclear "tdd" y autocompletar (Ctrl + espacio), y te saldrá algo como esto: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das "intro", luego un nombre al método y ya tendrás un método de test como este: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@Test</w:t>
        <w:tab/>
        <w:t xml:space="preserve">void shouldCalculateTotal()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GIVEN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WHEN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// THEN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fail("Not implemented yet");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11glujvym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Importar plantilla de código en Eclipse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los recursos de esta clase te he dejado un fichero llamado tdd_template.xml. Se trata de mi propia plantilla de Eclipse para generar el cuerpo de los métodos de test con la estructura Given-When-Then.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te indico como te la puedes importar directamente en Eclipse: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 &gt; Preferences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&gt; Editor &gt; Templates &gt; Import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Buscas la ubicación dónde te has descargado el fichero tdd_template.xml y le das a "open"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and Close y ¡ya deberías tener la plantilla lista para usar!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