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7A0000"/>
          <w:sz w:val="64"/>
        </w:rPr>
        <w:t>TOHUPONO</w:t>
      </w:r>
    </w:p>
    <w:p>
      <w:pPr>
        <w:jc w:val="center"/>
      </w:pPr>
      <w:r>
        <w:rPr>
          <w:b/>
          <w:color w:val="141414"/>
          <w:sz w:val="36"/>
        </w:rPr>
        <w:t>Deterministic File-Origin Proof Infrastructure</w:t>
      </w:r>
    </w:p>
    <w:p>
      <w:pPr>
        <w:jc w:val="center"/>
      </w:pPr>
      <w:r>
        <w:rPr>
          <w:sz w:val="30"/>
        </w:rPr>
        <w:t>Final Development Plan Report</w:t>
      </w:r>
    </w:p>
    <w:p>
      <w:pPr>
        <w:jc w:val="center"/>
      </w:pPr>
      <w:r>
        <w:rPr>
          <w:color w:val="505050"/>
          <w:sz w:val="20"/>
        </w:rPr>
        <w:t>v1.0 Final Planning Report | 10 July 2026</w:t>
      </w:r>
    </w:p>
    <w:p/>
    <w:tbl>
      <w:tblPr>
        <w:tblStyle w:val="TableGrid"/>
        <w:tblW w:type="auto" w:w="0"/>
        <w:jc w:val="center"/>
        <w:tblLook w:firstColumn="1" w:firstRow="1" w:lastColumn="0" w:lastRow="0" w:noHBand="0" w:noVBand="1" w:val="04A0"/>
      </w:tblPr>
      <w:tblGrid>
        <w:gridCol w:w="5184"/>
        <w:gridCol w:w="5184"/>
      </w:tblGrid>
      <w:tr>
        <w:tc>
          <w:tcPr>
            <w:tcW w:type="dxa" w:w="5184"/>
            <w:shd w:fill="7A0000"/>
          </w:tcPr>
          <w:p>
            <w:pPr>
              <w:spacing w:after="0"/>
            </w:pPr>
            <w:r/>
            <w:r>
              <w:rPr>
                <w:b/>
                <w:color w:val="FFFFFF"/>
              </w:rPr>
              <w:t>Purpose</w:t>
            </w:r>
          </w:p>
        </w:tc>
        <w:tc>
          <w:tcPr>
            <w:tcW w:type="dxa" w:w="5184"/>
          </w:tcPr>
          <w:p>
            <w:pPr>
              <w:spacing w:after="0"/>
            </w:pPr>
            <w:r/>
            <w:r>
              <w:rPr>
                <w:b w:val="0"/>
              </w:rPr>
              <w:t>Development blueprint for a local-first file-origin, integrity, provenance, custody, and report-signing system.</w:t>
            </w:r>
          </w:p>
        </w:tc>
      </w:tr>
      <w:tr>
        <w:tc>
          <w:tcPr>
            <w:tcW w:type="dxa" w:w="5184"/>
            <w:shd w:fill="7A0000"/>
          </w:tcPr>
          <w:p>
            <w:pPr>
              <w:spacing w:after="0"/>
            </w:pPr>
            <w:r/>
            <w:r>
              <w:rPr>
                <w:b/>
                <w:color w:val="FFFFFF"/>
              </w:rPr>
              <w:t>Primary beachhead</w:t>
            </w:r>
          </w:p>
        </w:tc>
        <w:tc>
          <w:tcPr>
            <w:tcW w:type="dxa" w:w="5184"/>
          </w:tcPr>
          <w:p>
            <w:pPr>
              <w:spacing w:after="0"/>
            </w:pPr>
            <w:r/>
            <w:r>
              <w:rPr>
                <w:b w:val="0"/>
              </w:rPr>
              <w:t>Generic legal/compliance proof workflow: contract PDF plus evidence attachment style.</w:t>
            </w:r>
          </w:p>
        </w:tc>
      </w:tr>
      <w:tr>
        <w:tc>
          <w:tcPr>
            <w:tcW w:type="dxa" w:w="5184"/>
            <w:shd w:fill="7A0000"/>
          </w:tcPr>
          <w:p>
            <w:pPr>
              <w:spacing w:after="0"/>
            </w:pPr>
            <w:r/>
            <w:r>
              <w:rPr>
                <w:b/>
                <w:color w:val="FFFFFF"/>
              </w:rPr>
              <w:t>Deployment default</w:t>
            </w:r>
          </w:p>
        </w:tc>
        <w:tc>
          <w:tcPr>
            <w:tcW w:type="dxa" w:w="5184"/>
          </w:tcPr>
          <w:p>
            <w:pPr>
              <w:spacing w:after="0"/>
            </w:pPr>
            <w:r/>
            <w:r>
              <w:rPr>
                <w:b w:val="0"/>
              </w:rPr>
              <w:t>Enterprise private/on-prem/air-gapped by design; public anchoring is optional.</w:t>
            </w:r>
          </w:p>
        </w:tc>
      </w:tr>
      <w:tr>
        <w:tc>
          <w:tcPr>
            <w:tcW w:type="dxa" w:w="5184"/>
            <w:shd w:fill="7A0000"/>
          </w:tcPr>
          <w:p>
            <w:pPr>
              <w:spacing w:after="0"/>
            </w:pPr>
            <w:r/>
            <w:r>
              <w:rPr>
                <w:b/>
                <w:color w:val="FFFFFF"/>
              </w:rPr>
              <w:t>Core decision</w:t>
            </w:r>
          </w:p>
        </w:tc>
        <w:tc>
          <w:tcPr>
            <w:tcW w:type="dxa" w:w="5184"/>
          </w:tcPr>
          <w:p>
            <w:pPr>
              <w:spacing w:after="0"/>
            </w:pPr>
            <w:r/>
            <w:r>
              <w:rPr>
                <w:b w:val="0"/>
              </w:rPr>
              <w:t>Dedicated report-signing key separate from file/manifest keys; report.pdf.sig is required.</w:t>
            </w:r>
          </w:p>
        </w:tc>
      </w:tr>
      <w:tr>
        <w:tc>
          <w:tcPr>
            <w:tcW w:type="dxa" w:w="5184"/>
            <w:shd w:fill="7A0000"/>
          </w:tcPr>
          <w:p>
            <w:pPr>
              <w:spacing w:after="0"/>
            </w:pPr>
            <w:r/>
            <w:r>
              <w:rPr>
                <w:b/>
                <w:color w:val="FFFFFF"/>
              </w:rPr>
              <w:t>Community Tier</w:t>
            </w:r>
          </w:p>
        </w:tc>
        <w:tc>
          <w:tcPr>
            <w:tcW w:type="dxa" w:w="5184"/>
          </w:tcPr>
          <w:p>
            <w:pPr>
              <w:spacing w:after="0"/>
            </w:pPr>
            <w:r/>
            <w:r>
              <w:rPr>
                <w:b w:val="0"/>
              </w:rPr>
              <w:t>Full functionality retained. Branding/footer may change only when community=True.</w:t>
            </w:r>
          </w:p>
        </w:tc>
      </w:tr>
      <w:tr>
        <w:tc>
          <w:tcPr>
            <w:tcW w:type="dxa" w:w="5184"/>
            <w:shd w:fill="7A0000"/>
          </w:tcPr>
          <w:p>
            <w:pPr>
              <w:spacing w:after="0"/>
            </w:pPr>
            <w:r/>
            <w:r>
              <w:rPr>
                <w:b/>
                <w:color w:val="FFFFFF"/>
              </w:rPr>
              <w:t>Status</w:t>
            </w:r>
          </w:p>
        </w:tc>
        <w:tc>
          <w:tcPr>
            <w:tcW w:type="dxa" w:w="5184"/>
          </w:tcPr>
          <w:p>
            <w:pPr>
              <w:spacing w:after="0"/>
            </w:pPr>
            <w:r/>
            <w:r>
              <w:rPr>
                <w:b w:val="0"/>
              </w:rPr>
              <w:t>Ready for Codex-guided terminal development and repository initialisation.</w:t>
            </w:r>
          </w:p>
        </w:tc>
      </w:tr>
    </w:tbl>
    <w:p/>
    <w:p>
      <w:pPr>
        <w:pStyle w:val="SmallText"/>
        <w:jc w:val="center"/>
      </w:pPr>
      <w:r>
        <w:t>Important boundary: this system produces legal-support and evidence-bundle-ready reports. It does not guarantee court admissibility or provide legal advice. Admissibility depends on process, jurisdiction, procedure, and qualified review.</w:t>
      </w:r>
    </w:p>
    <w:p>
      <w:r>
        <w:br w:type="page"/>
      </w:r>
    </w:p>
    <w:p>
      <w:pPr>
        <w:pStyle w:val="Heading1"/>
      </w:pPr>
      <w:r>
        <w:t>Table of Contents</w:t>
      </w:r>
    </w:p>
    <w:p>
      <w:pPr>
        <w:pStyle w:val="ListBullet"/>
      </w:pPr>
      <w:r>
        <w:t>1. Executive Summary</w:t>
      </w:r>
    </w:p>
    <w:p>
      <w:pPr>
        <w:pStyle w:val="ListBullet"/>
      </w:pPr>
      <w:r>
        <w:t>2. Strategic Decisions</w:t>
      </w:r>
    </w:p>
    <w:p>
      <w:pPr>
        <w:pStyle w:val="ListBullet"/>
      </w:pPr>
      <w:r>
        <w:t>3. Research Findings</w:t>
      </w:r>
    </w:p>
    <w:p>
      <w:pPr>
        <w:pStyle w:val="ListBullet"/>
      </w:pPr>
      <w:r>
        <w:t>4. Product Doctrine</w:t>
      </w:r>
    </w:p>
    <w:p>
      <w:pPr>
        <w:pStyle w:val="ListBullet"/>
      </w:pPr>
      <w:r>
        <w:t>5. Proof Problem</w:t>
      </w:r>
    </w:p>
    <w:p>
      <w:pPr>
        <w:pStyle w:val="ListBullet"/>
      </w:pPr>
      <w:r>
        <w:t>6. Trust Roots</w:t>
      </w:r>
    </w:p>
    <w:p>
      <w:pPr>
        <w:pStyle w:val="ListBullet"/>
      </w:pPr>
      <w:r>
        <w:t>7. Evidence Strength Model</w:t>
      </w:r>
    </w:p>
    <w:p>
      <w:pPr>
        <w:pStyle w:val="ListBullet"/>
      </w:pPr>
      <w:r>
        <w:t>8. Product Outcome</w:t>
      </w:r>
    </w:p>
    <w:p>
      <w:pPr>
        <w:pStyle w:val="ListBullet"/>
      </w:pPr>
      <w:r>
        <w:t>9. Revenue Route</w:t>
      </w:r>
    </w:p>
    <w:p>
      <w:pPr>
        <w:pStyle w:val="ListBullet"/>
      </w:pPr>
      <w:r>
        <w:t>10. Architecture</w:t>
      </w:r>
    </w:p>
    <w:p>
      <w:pPr>
        <w:pStyle w:val="ListBullet"/>
      </w:pPr>
      <w:r>
        <w:t>11. Data Model</w:t>
      </w:r>
    </w:p>
    <w:p>
      <w:pPr>
        <w:pStyle w:val="ListBullet"/>
      </w:pPr>
      <w:r>
        <w:t>12. CLI and Pro Report Workflow</w:t>
      </w:r>
    </w:p>
    <w:p>
      <w:pPr>
        <w:pStyle w:val="ListBullet"/>
      </w:pPr>
      <w:r>
        <w:t>13. Threat Model</w:t>
      </w:r>
    </w:p>
    <w:p>
      <w:pPr>
        <w:pStyle w:val="ListBullet"/>
      </w:pPr>
      <w:r>
        <w:t>14. Security and Legal Controls</w:t>
      </w:r>
    </w:p>
    <w:p>
      <w:pPr>
        <w:pStyle w:val="ListBullet"/>
      </w:pPr>
      <w:r>
        <w:t>15. Development Roadmap</w:t>
      </w:r>
    </w:p>
    <w:p>
      <w:pPr>
        <w:pStyle w:val="ListBullet"/>
      </w:pPr>
      <w:r>
        <w:t>16. Repository and Technology Stack</w:t>
      </w:r>
    </w:p>
    <w:p>
      <w:pPr>
        <w:pStyle w:val="ListBullet"/>
      </w:pPr>
      <w:r>
        <w:t>17. Testing Strategy</w:t>
      </w:r>
    </w:p>
    <w:p>
      <w:pPr>
        <w:pStyle w:val="ListBullet"/>
      </w:pPr>
      <w:r>
        <w:t>18. Deployment Strategy</w:t>
      </w:r>
    </w:p>
    <w:p>
      <w:pPr>
        <w:pStyle w:val="ListBullet"/>
      </w:pPr>
      <w:r>
        <w:t>19. Codex Operating Model</w:t>
      </w:r>
    </w:p>
    <w:p>
      <w:pPr>
        <w:pStyle w:val="ListBullet"/>
      </w:pPr>
      <w:r>
        <w:t>Appendix A. AGENTS.md</w:t>
      </w:r>
    </w:p>
    <w:p>
      <w:pPr>
        <w:pStyle w:val="ListBullet"/>
      </w:pPr>
      <w:r>
        <w:t>Appendix B. TODO.md</w:t>
      </w:r>
    </w:p>
    <w:p>
      <w:pPr>
        <w:pStyle w:val="ListBullet"/>
      </w:pPr>
      <w:r>
        <w:t>Appendix C. Source Register</w:t>
      </w:r>
    </w:p>
    <w:p>
      <w:r>
        <w:br w:type="page"/>
      </w:r>
    </w:p>
    <w:p>
      <w:pPr>
        <w:pStyle w:val="Heading1"/>
      </w:pPr>
      <w:r>
        <w:t>1. Executive Summary</w:t>
      </w:r>
    </w:p>
    <w:p>
      <w:r>
        <w:t>TohuPono is a deterministic file-origin proof system for the AI era. Its purpose is to determine what can be proven about a file, not to guess whether a file is morally, historically, or legally true. The system records, signs, timestamps, verifies, packages, and reports evidence about digital artefacts such as PDFs, images, videos, audio files, software packages, datasets, AI model files, ZIP archives, and evidence bundles.</w:t>
      </w:r>
    </w:p>
    <w:p>
      <w:r>
        <w:t>The design is local-first. Source files do not leave the device by default. Optional public anchoring can add external timestamp or transparency-log evidence, but the proof packet must remain useful in an air-gapped environment.</w:t>
      </w:r>
    </w:p>
    <w:p>
      <w:r>
        <w:t>The strongest commercial beachhead is the generic legal/compliance workflow: a contract or formal PDF accompanied by an evidence attachment pack, manifest, verification result, chain-of-custody summary, and a signed professional report. The report must be described as legal-support/evidence-bundle ready rather than court-ready, because admissibility depends on jurisdiction, procedure, custody discipline, and qualified legal assessment.</w:t>
      </w:r>
    </w:p>
    <w:tbl>
      <w:tblPr>
        <w:tblStyle w:val="TableGrid"/>
        <w:tblW w:type="auto" w:w="0"/>
        <w:jc w:val="center"/>
        <w:tblLook w:firstColumn="1" w:firstRow="1" w:lastColumn="0" w:lastRow="0" w:noHBand="0" w:noVBand="1" w:val="04A0"/>
      </w:tblPr>
      <w:tblGrid>
        <w:gridCol w:w="5184"/>
        <w:gridCol w:w="5184"/>
      </w:tblGrid>
      <w:tr>
        <w:tc>
          <w:tcPr>
            <w:tcW w:type="dxa" w:w="5184"/>
            <w:shd w:fill="7A0000"/>
            <w:vAlign w:val="center"/>
          </w:tcPr>
          <w:p>
            <w:pPr>
              <w:spacing w:after="0"/>
            </w:pPr>
            <w:r/>
            <w:r>
              <w:rPr>
                <w:b/>
                <w:color w:val="FFFFFF"/>
              </w:rPr>
              <w:t>Core Position</w:t>
            </w:r>
          </w:p>
        </w:tc>
        <w:tc>
          <w:tcPr>
            <w:tcW w:type="dxa" w:w="5184"/>
            <w:shd w:fill="7A0000"/>
            <w:vAlign w:val="center"/>
          </w:tcPr>
          <w:p>
            <w:pPr>
              <w:spacing w:after="0"/>
            </w:pPr>
            <w:r/>
            <w:r>
              <w:rPr>
                <w:b/>
                <w:color w:val="FFFFFF"/>
              </w:rPr>
              <w:t>Decision</w:t>
            </w:r>
          </w:p>
        </w:tc>
      </w:tr>
      <w:tr>
        <w:tc>
          <w:tcPr>
            <w:tcW w:type="dxa" w:w="5184"/>
            <w:vAlign w:val="top"/>
          </w:tcPr>
          <w:p>
            <w:pPr>
              <w:spacing w:after="0"/>
            </w:pPr>
            <w:r/>
            <w:r>
              <w:rPr>
                <w:b w:val="0"/>
              </w:rPr>
              <w:t>Category</w:t>
            </w:r>
          </w:p>
        </w:tc>
        <w:tc>
          <w:tcPr>
            <w:tcW w:type="dxa" w:w="5184"/>
            <w:vAlign w:val="top"/>
          </w:tcPr>
          <w:p>
            <w:pPr>
              <w:spacing w:after="0"/>
            </w:pPr>
            <w:r/>
            <w:r>
              <w:rPr>
                <w:b w:val="0"/>
              </w:rPr>
              <w:t>Proof infrastructure, not an AI detector.</w:t>
            </w:r>
          </w:p>
        </w:tc>
      </w:tr>
      <w:tr>
        <w:tc>
          <w:tcPr>
            <w:tcW w:type="dxa" w:w="5184"/>
            <w:vAlign w:val="top"/>
          </w:tcPr>
          <w:p>
            <w:pPr>
              <w:spacing w:after="0"/>
            </w:pPr>
            <w:r/>
            <w:r>
              <w:rPr>
                <w:b w:val="0"/>
              </w:rPr>
              <w:t>First product</w:t>
            </w:r>
          </w:p>
        </w:tc>
        <w:tc>
          <w:tcPr>
            <w:tcW w:type="dxa" w:w="5184"/>
            <w:vAlign w:val="top"/>
          </w:tcPr>
          <w:p>
            <w:pPr>
              <w:spacing w:after="0"/>
            </w:pPr>
            <w:r/>
            <w:r>
              <w:rPr>
                <w:b w:val="0"/>
              </w:rPr>
              <w:t>CLI proof packet engine plus Pro PDF Report Generator.</w:t>
            </w:r>
          </w:p>
        </w:tc>
      </w:tr>
      <w:tr>
        <w:tc>
          <w:tcPr>
            <w:tcW w:type="dxa" w:w="5184"/>
            <w:vAlign w:val="top"/>
          </w:tcPr>
          <w:p>
            <w:pPr>
              <w:spacing w:after="0"/>
            </w:pPr>
            <w:r/>
            <w:r>
              <w:rPr>
                <w:b w:val="0"/>
              </w:rPr>
              <w:t>Default deployment</w:t>
            </w:r>
          </w:p>
        </w:tc>
        <w:tc>
          <w:tcPr>
            <w:tcW w:type="dxa" w:w="5184"/>
            <w:vAlign w:val="top"/>
          </w:tcPr>
          <w:p>
            <w:pPr>
              <w:spacing w:after="0"/>
            </w:pPr>
            <w:r/>
            <w:r>
              <w:rPr>
                <w:b w:val="0"/>
              </w:rPr>
              <w:t>Private/on-prem/air-gapped enterprise mode.</w:t>
            </w:r>
          </w:p>
        </w:tc>
      </w:tr>
      <w:tr>
        <w:tc>
          <w:tcPr>
            <w:tcW w:type="dxa" w:w="5184"/>
            <w:vAlign w:val="top"/>
          </w:tcPr>
          <w:p>
            <w:pPr>
              <w:spacing w:after="0"/>
            </w:pPr>
            <w:r/>
            <w:r>
              <w:rPr>
                <w:b w:val="0"/>
              </w:rPr>
              <w:t>Revenue path</w:t>
            </w:r>
          </w:p>
        </w:tc>
        <w:tc>
          <w:tcPr>
            <w:tcW w:type="dxa" w:w="5184"/>
            <w:vAlign w:val="top"/>
          </w:tcPr>
          <w:p>
            <w:pPr>
              <w:spacing w:after="0"/>
            </w:pPr>
            <w:r/>
            <w:r>
              <w:rPr>
                <w:b w:val="0"/>
              </w:rPr>
              <w:t>Paid proof reports, compliance setup, training, and enterprise deployments.</w:t>
            </w:r>
          </w:p>
        </w:tc>
      </w:tr>
      <w:tr>
        <w:tc>
          <w:tcPr>
            <w:tcW w:type="dxa" w:w="5184"/>
            <w:vAlign w:val="top"/>
          </w:tcPr>
          <w:p>
            <w:pPr>
              <w:spacing w:after="0"/>
            </w:pPr>
            <w:r/>
            <w:r>
              <w:rPr>
                <w:b w:val="0"/>
              </w:rPr>
              <w:t>Cultural model</w:t>
            </w:r>
          </w:p>
        </w:tc>
        <w:tc>
          <w:tcPr>
            <w:tcW w:type="dxa" w:w="5184"/>
            <w:vAlign w:val="top"/>
          </w:tcPr>
          <w:p>
            <w:pPr>
              <w:spacing w:after="0"/>
            </w:pPr>
            <w:r/>
            <w:r>
              <w:rPr>
                <w:b w:val="0"/>
              </w:rPr>
              <w:t>Kaitiaki authority support, Maori community tier, no feature restriction.</w:t>
            </w:r>
          </w:p>
        </w:tc>
      </w:tr>
      <w:tr>
        <w:tc>
          <w:tcPr>
            <w:tcW w:type="dxa" w:w="5184"/>
            <w:vAlign w:val="top"/>
          </w:tcPr>
          <w:p>
            <w:pPr>
              <w:spacing w:after="0"/>
            </w:pPr>
            <w:r/>
            <w:r>
              <w:rPr>
                <w:b w:val="0"/>
              </w:rPr>
              <w:t>Codex role</w:t>
            </w:r>
          </w:p>
        </w:tc>
        <w:tc>
          <w:tcPr>
            <w:tcW w:type="dxa" w:w="5184"/>
            <w:vAlign w:val="top"/>
          </w:tcPr>
          <w:p>
            <w:pPr>
              <w:spacing w:after="0"/>
            </w:pPr>
            <w:r/>
            <w:r>
              <w:rPr>
                <w:b w:val="0"/>
              </w:rPr>
              <w:t>Terminal-based assistant following AGENTS.md and TODO.md.</w:t>
            </w:r>
          </w:p>
        </w:tc>
      </w:tr>
    </w:tbl>
    <w:p/>
    <w:p>
      <w:pPr>
        <w:pStyle w:val="Heading1"/>
      </w:pPr>
      <w:r>
        <w:t>2. Strategic Decisions Recorded</w:t>
      </w:r>
    </w:p>
    <w:tbl>
      <w:tblPr>
        <w:tblStyle w:val="TableGrid"/>
        <w:tblW w:type="auto" w:w="0"/>
        <w:jc w:val="center"/>
        <w:tblLook w:firstColumn="1" w:firstRow="1" w:lastColumn="0" w:lastRow="0" w:noHBand="0" w:noVBand="1" w:val="04A0"/>
      </w:tblPr>
      <w:tblGrid>
        <w:gridCol w:w="5184"/>
        <w:gridCol w:w="5184"/>
      </w:tblGrid>
      <w:tr>
        <w:tc>
          <w:tcPr>
            <w:tcW w:type="dxa" w:w="5184"/>
            <w:shd w:fill="7A0000"/>
            <w:vAlign w:val="center"/>
          </w:tcPr>
          <w:p>
            <w:pPr>
              <w:spacing w:after="0"/>
            </w:pPr>
            <w:r/>
            <w:r>
              <w:rPr>
                <w:b/>
                <w:color w:val="FFFFFF"/>
              </w:rPr>
              <w:t>Decision</w:t>
            </w:r>
          </w:p>
        </w:tc>
        <w:tc>
          <w:tcPr>
            <w:tcW w:type="dxa" w:w="5184"/>
            <w:shd w:fill="7A0000"/>
            <w:vAlign w:val="center"/>
          </w:tcPr>
          <w:p>
            <w:pPr>
              <w:spacing w:after="0"/>
            </w:pPr>
            <w:r/>
            <w:r>
              <w:rPr>
                <w:b/>
                <w:color w:val="FFFFFF"/>
              </w:rPr>
              <w:t>Implementation consequence</w:t>
            </w:r>
          </w:p>
        </w:tc>
      </w:tr>
      <w:tr>
        <w:tc>
          <w:tcPr>
            <w:tcW w:type="dxa" w:w="5184"/>
            <w:vAlign w:val="top"/>
          </w:tcPr>
          <w:p>
            <w:pPr>
              <w:spacing w:after="0"/>
            </w:pPr>
            <w:r/>
            <w:r>
              <w:rPr>
                <w:b w:val="0"/>
              </w:rPr>
              <w:t>Generic legal/compliance workflow prioritised</w:t>
            </w:r>
          </w:p>
        </w:tc>
        <w:tc>
          <w:tcPr>
            <w:tcW w:type="dxa" w:w="5184"/>
            <w:vAlign w:val="top"/>
          </w:tcPr>
          <w:p>
            <w:pPr>
              <w:spacing w:after="0"/>
            </w:pPr>
            <w:r/>
            <w:r>
              <w:rPr>
                <w:b w:val="0"/>
              </w:rPr>
              <w:t>The first practical workflow is contract PDF plus evidence attachments, proof packet, signed report, and verification command.</w:t>
            </w:r>
          </w:p>
        </w:tc>
      </w:tr>
      <w:tr>
        <w:tc>
          <w:tcPr>
            <w:tcW w:type="dxa" w:w="5184"/>
            <w:vAlign w:val="top"/>
          </w:tcPr>
          <w:p>
            <w:pPr>
              <w:spacing w:after="0"/>
            </w:pPr>
            <w:r/>
            <w:r>
              <w:rPr>
                <w:b w:val="0"/>
              </w:rPr>
              <w:t>Enterprise private deployment is the design default</w:t>
            </w:r>
          </w:p>
        </w:tc>
        <w:tc>
          <w:tcPr>
            <w:tcW w:type="dxa" w:w="5184"/>
            <w:vAlign w:val="top"/>
          </w:tcPr>
          <w:p>
            <w:pPr>
              <w:spacing w:after="0"/>
            </w:pPr>
            <w:r/>
            <w:r>
              <w:rPr>
                <w:b w:val="0"/>
              </w:rPr>
              <w:t>The system must run without public cloud, SaaS dependency, or live verification services unless explicitly configured.</w:t>
            </w:r>
          </w:p>
        </w:tc>
      </w:tr>
      <w:tr>
        <w:tc>
          <w:tcPr>
            <w:tcW w:type="dxa" w:w="5184"/>
            <w:vAlign w:val="top"/>
          </w:tcPr>
          <w:p>
            <w:pPr>
              <w:spacing w:after="0"/>
            </w:pPr>
            <w:r/>
            <w:r>
              <w:rPr>
                <w:b w:val="0"/>
              </w:rPr>
              <w:t>Dedicated report-signing key implemented</w:t>
            </w:r>
          </w:p>
        </w:tc>
        <w:tc>
          <w:tcPr>
            <w:tcW w:type="dxa" w:w="5184"/>
            <w:vAlign w:val="top"/>
          </w:tcPr>
          <w:p>
            <w:pPr>
              <w:spacing w:after="0"/>
            </w:pPr>
            <w:r/>
            <w:r>
              <w:rPr>
                <w:b w:val="0"/>
              </w:rPr>
              <w:t>The PDF report gets its own signing key and detached signature, separate from file/manifest keys.</w:t>
            </w:r>
          </w:p>
        </w:tc>
      </w:tr>
      <w:tr>
        <w:tc>
          <w:tcPr>
            <w:tcW w:type="dxa" w:w="5184"/>
            <w:vAlign w:val="top"/>
          </w:tcPr>
          <w:p>
            <w:pPr>
              <w:spacing w:after="0"/>
            </w:pPr>
            <w:r/>
            <w:r>
              <w:rPr>
                <w:b w:val="0"/>
              </w:rPr>
              <w:t>Community Tier has full functionality</w:t>
            </w:r>
          </w:p>
        </w:tc>
        <w:tc>
          <w:tcPr>
            <w:tcW w:type="dxa" w:w="5184"/>
            <w:vAlign w:val="top"/>
          </w:tcPr>
          <w:p>
            <w:pPr>
              <w:spacing w:after="0"/>
            </w:pPr>
            <w:r/>
            <w:r>
              <w:rPr>
                <w:b w:val="0"/>
              </w:rPr>
              <w:t>Passing community=True changes banner/footer only. It must not disable features.</w:t>
            </w:r>
          </w:p>
        </w:tc>
      </w:tr>
      <w:tr>
        <w:tc>
          <w:tcPr>
            <w:tcW w:type="dxa" w:w="5184"/>
            <w:vAlign w:val="top"/>
          </w:tcPr>
          <w:p>
            <w:pPr>
              <w:spacing w:after="0"/>
            </w:pPr>
            <w:r/>
            <w:r>
              <w:rPr>
                <w:b w:val="0"/>
              </w:rPr>
              <w:t>Truth claims are constrained</w:t>
            </w:r>
          </w:p>
        </w:tc>
        <w:tc>
          <w:tcPr>
            <w:tcW w:type="dxa" w:w="5184"/>
            <w:vAlign w:val="top"/>
          </w:tcPr>
          <w:p>
            <w:pPr>
              <w:spacing w:after="0"/>
            </w:pPr>
            <w:r/>
            <w:r>
              <w:rPr>
                <w:b w:val="0"/>
              </w:rPr>
              <w:t>The system classifies evidence strength and conflict. It does not declare universal authenticity.</w:t>
            </w:r>
          </w:p>
        </w:tc>
      </w:tr>
    </w:tbl>
    <w:p/>
    <w:p>
      <w:pPr>
        <w:pStyle w:val="Heading1"/>
      </w:pPr>
      <w:r>
        <w:t>3. Research Findings and Development Implications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A0000"/>
            <w:vAlign w:val="center"/>
          </w:tcPr>
          <w:p>
            <w:pPr>
              <w:spacing w:after="0"/>
            </w:pPr>
            <w:r/>
            <w:r>
              <w:rPr>
                <w:b/>
                <w:color w:val="FFFFFF"/>
              </w:rPr>
              <w:t>Research area</w:t>
            </w:r>
          </w:p>
        </w:tc>
        <w:tc>
          <w:tcPr>
            <w:tcW w:type="dxa" w:w="3456"/>
            <w:shd w:fill="7A0000"/>
            <w:vAlign w:val="center"/>
          </w:tcPr>
          <w:p>
            <w:pPr>
              <w:spacing w:after="0"/>
            </w:pPr>
            <w:r/>
            <w:r>
              <w:rPr>
                <w:b/>
                <w:color w:val="FFFFFF"/>
              </w:rPr>
              <w:t>Finding</w:t>
            </w:r>
          </w:p>
        </w:tc>
        <w:tc>
          <w:tcPr>
            <w:tcW w:type="dxa" w:w="3456"/>
            <w:shd w:fill="7A0000"/>
            <w:vAlign w:val="center"/>
          </w:tcPr>
          <w:p>
            <w:pPr>
              <w:spacing w:after="0"/>
            </w:pPr>
            <w:r/>
            <w:r>
              <w:rPr>
                <w:b/>
                <w:color w:val="FFFFFF"/>
              </w:rPr>
              <w:t>Implication for TohuPono</w:t>
            </w:r>
          </w:p>
        </w:tc>
      </w:tr>
      <w:tr>
        <w:tc>
          <w:tcPr>
            <w:tcW w:type="dxa" w:w="3456"/>
            <w:vAlign w:val="top"/>
          </w:tcPr>
          <w:p>
            <w:pPr>
              <w:spacing w:after="0"/>
            </w:pPr>
            <w:r/>
            <w:r>
              <w:rPr>
                <w:b w:val="0"/>
              </w:rPr>
              <w:t>C2PA / Content Credentials</w:t>
            </w:r>
          </w:p>
        </w:tc>
        <w:tc>
          <w:tcPr>
            <w:tcW w:type="dxa" w:w="3456"/>
            <w:vAlign w:val="top"/>
          </w:tcPr>
          <w:p>
            <w:pPr>
              <w:spacing w:after="0"/>
            </w:pPr>
            <w:r/>
            <w:r>
              <w:rPr>
                <w:b w:val="0"/>
              </w:rPr>
              <w:t>C2PA provides signed provenance manifests, assertions, claims, signer identities, time-stamps, validation states, and embedding/sidecar options. [S1][S2]</w:t>
            </w:r>
          </w:p>
        </w:tc>
        <w:tc>
          <w:tcPr>
            <w:tcW w:type="dxa" w:w="3456"/>
            <w:vAlign w:val="top"/>
          </w:tcPr>
          <w:p>
            <w:pPr>
              <w:spacing w:after="0"/>
            </w:pPr>
            <w:r/>
            <w:r>
              <w:rPr>
                <w:b w:val="0"/>
              </w:rPr>
              <w:t>Use C2PA as a supported evidence layer, not the whole product.</w:t>
            </w:r>
          </w:p>
        </w:tc>
      </w:tr>
      <w:tr>
        <w:tc>
          <w:tcPr>
            <w:tcW w:type="dxa" w:w="3456"/>
            <w:vAlign w:val="top"/>
          </w:tcPr>
          <w:p>
            <w:pPr>
              <w:spacing w:after="0"/>
            </w:pPr>
            <w:r/>
            <w:r>
              <w:rPr>
                <w:b w:val="0"/>
              </w:rPr>
              <w:t>C2PA limitations</w:t>
            </w:r>
          </w:p>
        </w:tc>
        <w:tc>
          <w:tcPr>
            <w:tcW w:type="dxa" w:w="3456"/>
            <w:vAlign w:val="top"/>
          </w:tcPr>
          <w:p>
            <w:pPr>
              <w:spacing w:after="0"/>
            </w:pPr>
            <w:r/>
            <w:r>
              <w:rPr>
                <w:b w:val="0"/>
              </w:rPr>
              <w:t>Recent 2026 research warns that C2PA alone should not be relied upon prematurely for high-stakes uses such as journalism, finance, or legal evidence. [S3]</w:t>
            </w:r>
          </w:p>
        </w:tc>
        <w:tc>
          <w:tcPr>
            <w:tcW w:type="dxa" w:w="3456"/>
            <w:vAlign w:val="top"/>
          </w:tcPr>
          <w:p>
            <w:pPr>
              <w:spacing w:after="0"/>
            </w:pPr>
            <w:r/>
            <w:r>
              <w:rPr>
                <w:b w:val="0"/>
              </w:rPr>
              <w:t>Use cross-layer verification, contradiction checks, and careful verdict language.</w:t>
            </w:r>
          </w:p>
        </w:tc>
      </w:tr>
      <w:tr>
        <w:tc>
          <w:tcPr>
            <w:tcW w:type="dxa" w:w="3456"/>
            <w:vAlign w:val="top"/>
          </w:tcPr>
          <w:p>
            <w:pPr>
              <w:spacing w:after="0"/>
            </w:pPr>
            <w:r/>
            <w:r>
              <w:rPr>
                <w:b w:val="0"/>
              </w:rPr>
              <w:t>Sigstore/cosign/Rekor</w:t>
            </w:r>
          </w:p>
        </w:tc>
        <w:tc>
          <w:tcPr>
            <w:tcW w:type="dxa" w:w="3456"/>
            <w:vAlign w:val="top"/>
          </w:tcPr>
          <w:p>
            <w:pPr>
              <w:spacing w:after="0"/>
            </w:pPr>
            <w:r/>
            <w:r>
              <w:rPr>
                <w:b w:val="0"/>
              </w:rPr>
              <w:t>Cosign signs artefacts and Rekor provides tamper-resistant transparency-log metadata for software supply chains. [S4][S5]</w:t>
            </w:r>
          </w:p>
        </w:tc>
        <w:tc>
          <w:tcPr>
            <w:tcW w:type="dxa" w:w="3456"/>
            <w:vAlign w:val="top"/>
          </w:tcPr>
          <w:p>
            <w:pPr>
              <w:spacing w:after="0"/>
            </w:pPr>
            <w:r/>
            <w:r>
              <w:rPr>
                <w:b w:val="0"/>
              </w:rPr>
              <w:t>Use as optional software/package/model evidence layer.</w:t>
            </w:r>
          </w:p>
        </w:tc>
      </w:tr>
      <w:tr>
        <w:tc>
          <w:tcPr>
            <w:tcW w:type="dxa" w:w="3456"/>
            <w:vAlign w:val="top"/>
          </w:tcPr>
          <w:p>
            <w:pPr>
              <w:spacing w:after="0"/>
            </w:pPr>
            <w:r/>
            <w:r>
              <w:rPr>
                <w:b w:val="0"/>
              </w:rPr>
              <w:t>OpenTimestamps</w:t>
            </w:r>
          </w:p>
        </w:tc>
        <w:tc>
          <w:tcPr>
            <w:tcW w:type="dxa" w:w="3456"/>
            <w:vAlign w:val="top"/>
          </w:tcPr>
          <w:p>
            <w:pPr>
              <w:spacing w:after="0"/>
            </w:pPr>
            <w:r/>
            <w:r>
              <w:rPr>
                <w:b w:val="0"/>
              </w:rPr>
              <w:t>Provides blockchain timestamp proof that data existed before a point in time, with local hash-first privacy. [S6]</w:t>
            </w:r>
          </w:p>
        </w:tc>
        <w:tc>
          <w:tcPr>
            <w:tcW w:type="dxa" w:w="3456"/>
            <w:vAlign w:val="top"/>
          </w:tcPr>
          <w:p>
            <w:pPr>
              <w:spacing w:after="0"/>
            </w:pPr>
            <w:r/>
            <w:r>
              <w:rPr>
                <w:b w:val="0"/>
              </w:rPr>
              <w:t>Use as optional public proof-of-existence layer.</w:t>
            </w:r>
          </w:p>
        </w:tc>
      </w:tr>
      <w:tr>
        <w:tc>
          <w:tcPr>
            <w:tcW w:type="dxa" w:w="3456"/>
            <w:vAlign w:val="top"/>
          </w:tcPr>
          <w:p>
            <w:pPr>
              <w:spacing w:after="0"/>
            </w:pPr>
            <w:r/>
            <w:r>
              <w:rPr>
                <w:b w:val="0"/>
              </w:rPr>
              <w:t>RFC 3161 TSA</w:t>
            </w:r>
          </w:p>
        </w:tc>
        <w:tc>
          <w:tcPr>
            <w:tcW w:type="dxa" w:w="3456"/>
            <w:vAlign w:val="top"/>
          </w:tcPr>
          <w:p>
            <w:pPr>
              <w:spacing w:after="0"/>
            </w:pPr>
            <w:r/>
            <w:r>
              <w:rPr>
                <w:b w:val="0"/>
              </w:rPr>
              <w:t>Defines Time-Stamp Authority request/response structures and TSA requirements. [S9]</w:t>
            </w:r>
          </w:p>
        </w:tc>
        <w:tc>
          <w:tcPr>
            <w:tcW w:type="dxa" w:w="3456"/>
            <w:vAlign w:val="top"/>
          </w:tcPr>
          <w:p>
            <w:pPr>
              <w:spacing w:after="0"/>
            </w:pPr>
            <w:r/>
            <w:r>
              <w:rPr>
                <w:b w:val="0"/>
              </w:rPr>
              <w:t>Add enterprise-compatible timestamp authority integration later.</w:t>
            </w:r>
          </w:p>
        </w:tc>
      </w:tr>
      <w:tr>
        <w:tc>
          <w:tcPr>
            <w:tcW w:type="dxa" w:w="3456"/>
            <w:vAlign w:val="top"/>
          </w:tcPr>
          <w:p>
            <w:pPr>
              <w:spacing w:after="0"/>
            </w:pPr>
            <w:r/>
            <w:r>
              <w:rPr>
                <w:b w:val="0"/>
              </w:rPr>
              <w:t>SLSA</w:t>
            </w:r>
          </w:p>
        </w:tc>
        <w:tc>
          <w:tcPr>
            <w:tcW w:type="dxa" w:w="3456"/>
            <w:vAlign w:val="top"/>
          </w:tcPr>
          <w:p>
            <w:pPr>
              <w:spacing w:after="0"/>
            </w:pPr>
            <w:r/>
            <w:r>
              <w:rPr>
                <w:b w:val="0"/>
              </w:rPr>
              <w:t>Provides an industry specification for improving software supply-chain security. [S7]</w:t>
            </w:r>
          </w:p>
        </w:tc>
        <w:tc>
          <w:tcPr>
            <w:tcW w:type="dxa" w:w="3456"/>
            <w:vAlign w:val="top"/>
          </w:tcPr>
          <w:p>
            <w:pPr>
              <w:spacing w:after="0"/>
            </w:pPr>
            <w:r/>
            <w:r>
              <w:rPr>
                <w:b w:val="0"/>
              </w:rPr>
              <w:t>Use SLSA/in-toto style attestations for software, build, model, and dataset artefacts.</w:t>
            </w:r>
          </w:p>
        </w:tc>
      </w:tr>
      <w:tr>
        <w:tc>
          <w:tcPr>
            <w:tcW w:type="dxa" w:w="3456"/>
            <w:vAlign w:val="top"/>
          </w:tcPr>
          <w:p>
            <w:pPr>
              <w:spacing w:after="0"/>
            </w:pPr>
            <w:r/>
            <w:r>
              <w:rPr>
                <w:b w:val="0"/>
              </w:rPr>
              <w:t>BagIt</w:t>
            </w:r>
          </w:p>
        </w:tc>
        <w:tc>
          <w:tcPr>
            <w:tcW w:type="dxa" w:w="3456"/>
            <w:vAlign w:val="top"/>
          </w:tcPr>
          <w:p>
            <w:pPr>
              <w:spacing w:after="0"/>
            </w:pPr>
            <w:r/>
            <w:r>
              <w:rPr>
                <w:b w:val="0"/>
              </w:rPr>
              <w:t>Provides a file packaging format with payload manifests and checksums for transfer and preservation. [S8]</w:t>
            </w:r>
          </w:p>
        </w:tc>
        <w:tc>
          <w:tcPr>
            <w:tcW w:type="dxa" w:w="3456"/>
            <w:vAlign w:val="top"/>
          </w:tcPr>
          <w:p>
            <w:pPr>
              <w:spacing w:after="0"/>
            </w:pPr>
            <w:r/>
            <w:r>
              <w:rPr>
                <w:b w:val="0"/>
              </w:rPr>
              <w:t>Use BagIt export for archive/evidence bundle transport.</w:t>
            </w:r>
          </w:p>
        </w:tc>
      </w:tr>
      <w:tr>
        <w:tc>
          <w:tcPr>
            <w:tcW w:type="dxa" w:w="3456"/>
            <w:vAlign w:val="top"/>
          </w:tcPr>
          <w:p>
            <w:pPr>
              <w:spacing w:after="0"/>
            </w:pPr>
            <w:r/>
            <w:r>
              <w:rPr>
                <w:b w:val="0"/>
              </w:rPr>
              <w:t>Post-quantum signatures</w:t>
            </w:r>
          </w:p>
        </w:tc>
        <w:tc>
          <w:tcPr>
            <w:tcW w:type="dxa" w:w="3456"/>
            <w:vAlign w:val="top"/>
          </w:tcPr>
          <w:p>
            <w:pPr>
              <w:spacing w:after="0"/>
            </w:pPr>
            <w:r/>
            <w:r>
              <w:rPr>
                <w:b w:val="0"/>
              </w:rPr>
              <w:t>NIST finalised ML-DSA and SLH-DSA digital signature standards in 2024. [S10][S11]</w:t>
            </w:r>
          </w:p>
        </w:tc>
        <w:tc>
          <w:tcPr>
            <w:tcW w:type="dxa" w:w="3456"/>
            <w:vAlign w:val="top"/>
          </w:tcPr>
          <w:p>
            <w:pPr>
              <w:spacing w:after="0"/>
            </w:pPr>
            <w:r/>
            <w:r>
              <w:rPr>
                <w:b w:val="0"/>
              </w:rPr>
              <w:t>Design key/signature abstractions now; add PQ implementations behind feature flags when libraries mature.</w:t>
            </w:r>
          </w:p>
        </w:tc>
      </w:tr>
    </w:tbl>
    <w:p/>
    <w:p>
      <w:pPr>
        <w:pStyle w:val="Heading1"/>
      </w:pPr>
      <w:r>
        <w:t>4. Product Doctrine</w:t>
      </w:r>
    </w:p>
    <w:p>
      <w:r>
        <w:t>TohuPono must be evidence-first. A missing watermark, missing metadata, missing C2PA manifest, or missing timestamp does not prove fakery. It proves absence of that evidence. Conversely, a valid signature proves that a key signed a claim, not that the real-world event described by the file is true.</w:t>
      </w:r>
    </w:p>
    <w:p>
      <w:pPr>
        <w:pStyle w:val="ListBullet"/>
        <w:spacing w:after="40"/>
      </w:pPr>
      <w:r>
        <w:t>Hash proves file identity.</w:t>
      </w:r>
    </w:p>
    <w:p>
      <w:pPr>
        <w:pStyle w:val="ListBullet"/>
        <w:spacing w:after="40"/>
      </w:pPr>
      <w:r>
        <w:t>Hash comparison proves integrity or alteration relative to a recorded digest.</w:t>
      </w:r>
    </w:p>
    <w:p>
      <w:pPr>
        <w:pStyle w:val="ListBullet"/>
        <w:spacing w:after="40"/>
      </w:pPr>
      <w:r>
        <w:t>Timestamp proves existence before a time, not authorship.</w:t>
      </w:r>
    </w:p>
    <w:p>
      <w:pPr>
        <w:pStyle w:val="ListBullet"/>
        <w:spacing w:after="40"/>
      </w:pPr>
      <w:r>
        <w:t>Signature proves a key made a claim, subject to trust policy.</w:t>
      </w:r>
    </w:p>
    <w:p>
      <w:pPr>
        <w:pStyle w:val="ListBullet"/>
        <w:spacing w:after="40"/>
      </w:pPr>
      <w:r>
        <w:t>C2PA proves a signed provenance structure when valid, not perfect truth.</w:t>
      </w:r>
    </w:p>
    <w:p>
      <w:pPr>
        <w:pStyle w:val="ListBullet"/>
        <w:spacing w:after="40"/>
      </w:pPr>
      <w:r>
        <w:t>Transparency logs prove publication/registration of metadata, not real-world truth.</w:t>
      </w:r>
    </w:p>
    <w:p>
      <w:pPr>
        <w:pStyle w:val="ListBullet"/>
        <w:spacing w:after="40"/>
      </w:pPr>
      <w:r>
        <w:t>Chain-of-custody proves recorded handling events when the chain is complete and signed.</w:t>
      </w:r>
    </w:p>
    <w:p>
      <w:pPr>
        <w:pStyle w:val="ListBullet"/>
        <w:spacing w:after="40"/>
      </w:pPr>
      <w:r>
        <w:t>Verdicts must expose evidence and limitations.</w:t>
      </w:r>
    </w:p>
    <w:tbl>
      <w:tblPr>
        <w:tblStyle w:val="TableGrid"/>
        <w:tblW w:type="auto" w:w="0"/>
        <w:jc w:val="center"/>
        <w:tblLook w:firstColumn="1" w:firstRow="1" w:lastColumn="0" w:lastRow="0" w:noHBand="0" w:noVBand="1" w:val="04A0"/>
      </w:tblPr>
      <w:tblGrid>
        <w:gridCol w:w="5184"/>
        <w:gridCol w:w="5184"/>
      </w:tblGrid>
      <w:tr>
        <w:tc>
          <w:tcPr>
            <w:tcW w:type="dxa" w:w="5184"/>
            <w:shd w:fill="7A0000"/>
            <w:vAlign w:val="center"/>
          </w:tcPr>
          <w:p>
            <w:pPr>
              <w:spacing w:after="0"/>
            </w:pPr>
            <w:r/>
            <w:r>
              <w:rPr>
                <w:b/>
                <w:color w:val="FFFFFF"/>
              </w:rPr>
              <w:t>Unsafe wording</w:t>
            </w:r>
          </w:p>
        </w:tc>
        <w:tc>
          <w:tcPr>
            <w:tcW w:type="dxa" w:w="5184"/>
            <w:shd w:fill="7A0000"/>
            <w:vAlign w:val="center"/>
          </w:tcPr>
          <w:p>
            <w:pPr>
              <w:spacing w:after="0"/>
            </w:pPr>
            <w:r/>
            <w:r>
              <w:rPr>
                <w:b/>
                <w:color w:val="FFFFFF"/>
              </w:rPr>
              <w:t>Required wording</w:t>
            </w:r>
          </w:p>
        </w:tc>
      </w:tr>
      <w:tr>
        <w:tc>
          <w:tcPr>
            <w:tcW w:type="dxa" w:w="5184"/>
            <w:vAlign w:val="top"/>
          </w:tcPr>
          <w:p>
            <w:pPr>
              <w:spacing w:after="0"/>
            </w:pPr>
            <w:r/>
            <w:r>
              <w:rPr>
                <w:b w:val="0"/>
              </w:rPr>
              <w:t>Court-ready</w:t>
            </w:r>
          </w:p>
        </w:tc>
        <w:tc>
          <w:tcPr>
            <w:tcW w:type="dxa" w:w="5184"/>
            <w:vAlign w:val="top"/>
          </w:tcPr>
          <w:p>
            <w:pPr>
              <w:spacing w:after="0"/>
            </w:pPr>
            <w:r/>
            <w:r>
              <w:rPr>
                <w:b w:val="0"/>
              </w:rPr>
              <w:t>Legal-support/evidence-bundle ready.</w:t>
            </w:r>
          </w:p>
        </w:tc>
      </w:tr>
      <w:tr>
        <w:tc>
          <w:tcPr>
            <w:tcW w:type="dxa" w:w="5184"/>
            <w:vAlign w:val="top"/>
          </w:tcPr>
          <w:p>
            <w:pPr>
              <w:spacing w:after="0"/>
            </w:pPr>
            <w:r/>
            <w:r>
              <w:rPr>
                <w:b w:val="0"/>
              </w:rPr>
              <w:t>Real</w:t>
            </w:r>
          </w:p>
        </w:tc>
        <w:tc>
          <w:tcPr>
            <w:tcW w:type="dxa" w:w="5184"/>
            <w:vAlign w:val="top"/>
          </w:tcPr>
          <w:p>
            <w:pPr>
              <w:spacing w:after="0"/>
            </w:pPr>
            <w:r/>
            <w:r>
              <w:rPr>
                <w:b w:val="0"/>
              </w:rPr>
              <w:t>Verified integrity, verified origin chain, or timestamped existence.</w:t>
            </w:r>
          </w:p>
        </w:tc>
      </w:tr>
      <w:tr>
        <w:tc>
          <w:tcPr>
            <w:tcW w:type="dxa" w:w="5184"/>
            <w:vAlign w:val="top"/>
          </w:tcPr>
          <w:p>
            <w:pPr>
              <w:spacing w:after="0"/>
            </w:pPr>
            <w:r/>
            <w:r>
              <w:rPr>
                <w:b w:val="0"/>
              </w:rPr>
              <w:t>Fake</w:t>
            </w:r>
          </w:p>
        </w:tc>
        <w:tc>
          <w:tcPr>
            <w:tcW w:type="dxa" w:w="5184"/>
            <w:vAlign w:val="top"/>
          </w:tcPr>
          <w:p>
            <w:pPr>
              <w:spacing w:after="0"/>
            </w:pPr>
            <w:r/>
            <w:r>
              <w:rPr>
                <w:b w:val="0"/>
              </w:rPr>
              <w:t>Unproven, suspicious, provenance conflict, altered after proof, or fake by contradiction.</w:t>
            </w:r>
          </w:p>
        </w:tc>
      </w:tr>
      <w:tr>
        <w:tc>
          <w:tcPr>
            <w:tcW w:type="dxa" w:w="5184"/>
            <w:vAlign w:val="top"/>
          </w:tcPr>
          <w:p>
            <w:pPr>
              <w:spacing w:after="0"/>
            </w:pPr>
            <w:r/>
            <w:r>
              <w:rPr>
                <w:b w:val="0"/>
              </w:rPr>
              <w:t>Not AI-generated</w:t>
            </w:r>
          </w:p>
        </w:tc>
        <w:tc>
          <w:tcPr>
            <w:tcW w:type="dxa" w:w="5184"/>
            <w:vAlign w:val="top"/>
          </w:tcPr>
          <w:p>
            <w:pPr>
              <w:spacing w:after="0"/>
            </w:pPr>
            <w:r/>
            <w:r>
              <w:rPr>
                <w:b w:val="0"/>
              </w:rPr>
              <w:t>No AI-generation evidence found, or C2PA/watermark status as observed.</w:t>
            </w:r>
          </w:p>
        </w:tc>
      </w:tr>
      <w:tr>
        <w:tc>
          <w:tcPr>
            <w:tcW w:type="dxa" w:w="5184"/>
            <w:vAlign w:val="top"/>
          </w:tcPr>
          <w:p>
            <w:pPr>
              <w:spacing w:after="0"/>
            </w:pPr>
            <w:r/>
            <w:r>
              <w:rPr>
                <w:b w:val="0"/>
              </w:rPr>
              <w:t>Impossible to forge</w:t>
            </w:r>
          </w:p>
        </w:tc>
        <w:tc>
          <w:tcPr>
            <w:tcW w:type="dxa" w:w="5184"/>
            <w:vAlign w:val="top"/>
          </w:tcPr>
          <w:p>
            <w:pPr>
              <w:spacing w:after="0"/>
            </w:pPr>
            <w:r/>
            <w:r>
              <w:rPr>
                <w:b w:val="0"/>
              </w:rPr>
              <w:t>Tamper-evident under stated cryptographic and trust assumptions.</w:t>
            </w:r>
          </w:p>
        </w:tc>
      </w:tr>
    </w:tbl>
    <w:p/>
    <w:p>
      <w:pPr>
        <w:pStyle w:val="Heading1"/>
      </w:pPr>
      <w:r>
        <w:t>5. Define the Proof Problem</w:t>
      </w:r>
    </w:p>
    <w:p>
      <w:pPr>
        <w:pStyle w:val="Heading2"/>
      </w:pPr>
      <w:r>
        <w:t>5.1 First-priority files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A0000"/>
            <w:vAlign w:val="center"/>
          </w:tcPr>
          <w:p>
            <w:pPr>
              <w:spacing w:after="0"/>
            </w:pPr>
            <w:r/>
            <w:r>
              <w:rPr>
                <w:b/>
                <w:color w:val="FFFFFF"/>
              </w:rPr>
              <w:t>Priority</w:t>
            </w:r>
          </w:p>
        </w:tc>
        <w:tc>
          <w:tcPr>
            <w:tcW w:type="dxa" w:w="3456"/>
            <w:shd w:fill="7A0000"/>
            <w:vAlign w:val="center"/>
          </w:tcPr>
          <w:p>
            <w:pPr>
              <w:spacing w:after="0"/>
            </w:pPr>
            <w:r/>
            <w:r>
              <w:rPr>
                <w:b/>
                <w:color w:val="FFFFFF"/>
              </w:rPr>
              <w:t>File class</w:t>
            </w:r>
          </w:p>
        </w:tc>
        <w:tc>
          <w:tcPr>
            <w:tcW w:type="dxa" w:w="3456"/>
            <w:shd w:fill="7A0000"/>
            <w:vAlign w:val="center"/>
          </w:tcPr>
          <w:p>
            <w:pPr>
              <w:spacing w:after="0"/>
            </w:pPr>
            <w:r/>
            <w:r>
              <w:rPr>
                <w:b/>
                <w:color w:val="FFFFFF"/>
              </w:rPr>
              <w:t>Reason</w:t>
            </w:r>
          </w:p>
        </w:tc>
      </w:tr>
      <w:tr>
        <w:tc>
          <w:tcPr>
            <w:tcW w:type="dxa" w:w="3456"/>
            <w:vAlign w:val="top"/>
          </w:tcPr>
          <w:p>
            <w:pPr>
              <w:spacing w:after="0"/>
            </w:pPr>
            <w:r/>
            <w:r>
              <w:rPr>
                <w:b w:val="0"/>
              </w:rPr>
              <w:t>1</w:t>
            </w:r>
          </w:p>
        </w:tc>
        <w:tc>
          <w:tcPr>
            <w:tcW w:type="dxa" w:w="3456"/>
            <w:vAlign w:val="top"/>
          </w:tcPr>
          <w:p>
            <w:pPr>
              <w:spacing w:after="0"/>
            </w:pPr>
            <w:r/>
            <w:r>
              <w:rPr>
                <w:b w:val="0"/>
              </w:rPr>
              <w:t>PDFs, office documents, contracts, invoices, evidence attachments</w:t>
            </w:r>
          </w:p>
        </w:tc>
        <w:tc>
          <w:tcPr>
            <w:tcW w:type="dxa" w:w="3456"/>
            <w:vAlign w:val="top"/>
          </w:tcPr>
          <w:p>
            <w:pPr>
              <w:spacing w:after="0"/>
            </w:pPr>
            <w:r/>
            <w:r>
              <w:rPr>
                <w:b w:val="0"/>
              </w:rPr>
              <w:t>Highest legal/compliance and commercial value; aligns with Pro Report workflow.</w:t>
            </w:r>
          </w:p>
        </w:tc>
      </w:tr>
      <w:tr>
        <w:tc>
          <w:tcPr>
            <w:tcW w:type="dxa" w:w="3456"/>
            <w:vAlign w:val="top"/>
          </w:tcPr>
          <w:p>
            <w:pPr>
              <w:spacing w:after="0"/>
            </w:pPr>
            <w:r/>
            <w:r>
              <w:rPr>
                <w:b w:val="0"/>
              </w:rPr>
              <w:t>1</w:t>
            </w:r>
          </w:p>
        </w:tc>
        <w:tc>
          <w:tcPr>
            <w:tcW w:type="dxa" w:w="3456"/>
            <w:vAlign w:val="top"/>
          </w:tcPr>
          <w:p>
            <w:pPr>
              <w:spacing w:after="0"/>
            </w:pPr>
            <w:r/>
            <w:r>
              <w:rPr>
                <w:b w:val="0"/>
              </w:rPr>
              <w:t>Images, screenshots, video, audio</w:t>
            </w:r>
          </w:p>
        </w:tc>
        <w:tc>
          <w:tcPr>
            <w:tcW w:type="dxa" w:w="3456"/>
            <w:vAlign w:val="top"/>
          </w:tcPr>
          <w:p>
            <w:pPr>
              <w:spacing w:after="0"/>
            </w:pPr>
            <w:r/>
            <w:r>
              <w:rPr>
                <w:b w:val="0"/>
              </w:rPr>
              <w:t>High AI-forgery and public-trust risk; aligns with C2PA and capture provenance.</w:t>
            </w:r>
          </w:p>
        </w:tc>
      </w:tr>
      <w:tr>
        <w:tc>
          <w:tcPr>
            <w:tcW w:type="dxa" w:w="3456"/>
            <w:vAlign w:val="top"/>
          </w:tcPr>
          <w:p>
            <w:pPr>
              <w:spacing w:after="0"/>
            </w:pPr>
            <w:r/>
            <w:r>
              <w:rPr>
                <w:b w:val="0"/>
              </w:rPr>
              <w:t>2</w:t>
            </w:r>
          </w:p>
        </w:tc>
        <w:tc>
          <w:tcPr>
            <w:tcW w:type="dxa" w:w="3456"/>
            <w:vAlign w:val="top"/>
          </w:tcPr>
          <w:p>
            <w:pPr>
              <w:spacing w:after="0"/>
            </w:pPr>
            <w:r/>
            <w:r>
              <w:rPr>
                <w:b w:val="0"/>
              </w:rPr>
              <w:t>ZIP, source archives, APKs, containers, model files, datasets</w:t>
            </w:r>
          </w:p>
        </w:tc>
        <w:tc>
          <w:tcPr>
            <w:tcW w:type="dxa" w:w="3456"/>
            <w:vAlign w:val="top"/>
          </w:tcPr>
          <w:p>
            <w:pPr>
              <w:spacing w:after="0"/>
            </w:pPr>
            <w:r/>
            <w:r>
              <w:rPr>
                <w:b w:val="0"/>
              </w:rPr>
              <w:t>Strong supply-chain relevance; aligns with Sigstore, SLSA, and Rekor.</w:t>
            </w:r>
          </w:p>
        </w:tc>
      </w:tr>
      <w:tr>
        <w:tc>
          <w:tcPr>
            <w:tcW w:type="dxa" w:w="3456"/>
            <w:vAlign w:val="top"/>
          </w:tcPr>
          <w:p>
            <w:pPr>
              <w:spacing w:after="0"/>
            </w:pPr>
            <w:r/>
            <w:r>
              <w:rPr>
                <w:b w:val="0"/>
              </w:rPr>
              <w:t>3</w:t>
            </w:r>
          </w:p>
        </w:tc>
        <w:tc>
          <w:tcPr>
            <w:tcW w:type="dxa" w:w="3456"/>
            <w:vAlign w:val="top"/>
          </w:tcPr>
          <w:p>
            <w:pPr>
              <w:spacing w:after="0"/>
            </w:pPr>
            <w:r/>
            <w:r>
              <w:rPr>
                <w:b w:val="0"/>
              </w:rPr>
              <w:t>Archival folders and mixed evidence bundles</w:t>
            </w:r>
          </w:p>
        </w:tc>
        <w:tc>
          <w:tcPr>
            <w:tcW w:type="dxa" w:w="3456"/>
            <w:vAlign w:val="top"/>
          </w:tcPr>
          <w:p>
            <w:pPr>
              <w:spacing w:after="0"/>
            </w:pPr>
            <w:r/>
            <w:r>
              <w:rPr>
                <w:b w:val="0"/>
              </w:rPr>
              <w:t>Strong preservation value; aligns with BagIt and chain-of-custody.</w:t>
            </w:r>
          </w:p>
        </w:tc>
      </w:tr>
    </w:tbl>
    <w:p/>
    <w:p>
      <w:pPr>
        <w:pStyle w:val="Heading2"/>
      </w:pPr>
      <w:r>
        <w:t>5.2 Who must believe the proof</w:t>
      </w:r>
    </w:p>
    <w:p>
      <w:pPr>
        <w:pStyle w:val="ListBullet"/>
        <w:spacing w:after="40"/>
      </w:pPr>
      <w:r>
        <w:t>Individual creators and file owners need simple integrity and timestamp proof.</w:t>
      </w:r>
    </w:p>
    <w:p>
      <w:pPr>
        <w:pStyle w:val="ListBullet"/>
        <w:spacing w:after="40"/>
      </w:pPr>
      <w:r>
        <w:t>Commercial parties need signed reports, repeatable verification, and audit trails.</w:t>
      </w:r>
    </w:p>
    <w:p>
      <w:pPr>
        <w:pStyle w:val="ListBullet"/>
        <w:spacing w:after="40"/>
      </w:pPr>
      <w:r>
        <w:t>Legal-support teams need custody discipline, disclaimers, report signatures, and reproducible outputs.</w:t>
      </w:r>
    </w:p>
    <w:p>
      <w:pPr>
        <w:pStyle w:val="ListBullet"/>
        <w:spacing w:after="40"/>
      </w:pPr>
      <w:r>
        <w:t>Archives need fixity, export packaging, and long-term verification.</w:t>
      </w:r>
    </w:p>
    <w:p>
      <w:pPr>
        <w:pStyle w:val="ListBullet"/>
        <w:spacing w:after="40"/>
      </w:pPr>
      <w:r>
        <w:t>Maori organisations need kaitiaki authority support, consent metadata, protected records, and offline control.</w:t>
      </w:r>
    </w:p>
    <w:p>
      <w:pPr>
        <w:pStyle w:val="ListBullet"/>
        <w:spacing w:after="40"/>
      </w:pPr>
      <w:r>
        <w:t>Public users need a later web verifier or QR proof page that exposes only approved fields.</w:t>
      </w:r>
    </w:p>
    <w:p>
      <w:pPr>
        <w:pStyle w:val="Heading2"/>
      </w:pPr>
      <w:r>
        <w:t>5.3 Proof locality</w:t>
      </w:r>
    </w:p>
    <w:p>
      <w:r>
        <w:t>The correct model is local-first with optional public anchoring. The proof packet must be fully useful offline. Public anchoring is optional and should publish hashes, signatures, or metadata only when the user explicitly chooses it. Sensitive taonga, legal records, private contracts, or whakapapa-related material must not be exposed to public infrastructure by default.</w:t>
      </w:r>
    </w:p>
    <w:p>
      <w:pPr>
        <w:pStyle w:val="Heading2"/>
      </w:pPr>
      <w:r>
        <w:t>5.4 Proof targets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A0000"/>
            <w:vAlign w:val="center"/>
          </w:tcPr>
          <w:p>
            <w:pPr>
              <w:spacing w:after="0"/>
            </w:pPr>
            <w:r/>
            <w:r>
              <w:rPr>
                <w:b/>
                <w:color w:val="FFFFFF"/>
              </w:rPr>
              <w:t>Target</w:t>
            </w:r>
          </w:p>
        </w:tc>
        <w:tc>
          <w:tcPr>
            <w:tcW w:type="dxa" w:w="3456"/>
            <w:shd w:fill="7A0000"/>
            <w:vAlign w:val="center"/>
          </w:tcPr>
          <w:p>
            <w:pPr>
              <w:spacing w:after="0"/>
            </w:pPr>
            <w:r/>
            <w:r>
              <w:rPr>
                <w:b/>
                <w:color w:val="FFFFFF"/>
              </w:rPr>
              <w:t>Can TohuPono prove it?</w:t>
            </w:r>
          </w:p>
        </w:tc>
        <w:tc>
          <w:tcPr>
            <w:tcW w:type="dxa" w:w="3456"/>
            <w:shd w:fill="7A0000"/>
            <w:vAlign w:val="center"/>
          </w:tcPr>
          <w:p>
            <w:pPr>
              <w:spacing w:after="0"/>
            </w:pPr>
            <w:r/>
            <w:r>
              <w:rPr>
                <w:b/>
                <w:color w:val="FFFFFF"/>
              </w:rPr>
              <w:t>Evidence required</w:t>
            </w:r>
          </w:p>
        </w:tc>
      </w:tr>
      <w:tr>
        <w:tc>
          <w:tcPr>
            <w:tcW w:type="dxa" w:w="3456"/>
            <w:vAlign w:val="top"/>
          </w:tcPr>
          <w:p>
            <w:pPr>
              <w:spacing w:after="0"/>
            </w:pPr>
            <w:r/>
            <w:r>
              <w:rPr>
                <w:b w:val="0"/>
              </w:rPr>
              <w:t>File identity</w:t>
            </w:r>
          </w:p>
        </w:tc>
        <w:tc>
          <w:tcPr>
            <w:tcW w:type="dxa" w:w="3456"/>
            <w:vAlign w:val="top"/>
          </w:tcPr>
          <w:p>
            <w:pPr>
              <w:spacing w:after="0"/>
            </w:pPr>
            <w:r/>
            <w:r>
              <w:rPr>
                <w:b w:val="0"/>
              </w:rPr>
              <w:t>Yes</w:t>
            </w:r>
          </w:p>
        </w:tc>
        <w:tc>
          <w:tcPr>
            <w:tcW w:type="dxa" w:w="3456"/>
            <w:vAlign w:val="top"/>
          </w:tcPr>
          <w:p>
            <w:pPr>
              <w:spacing w:after="0"/>
            </w:pPr>
            <w:r/>
            <w:r>
              <w:rPr>
                <w:b w:val="0"/>
              </w:rPr>
              <w:t>Cryptographic digest.</w:t>
            </w:r>
          </w:p>
        </w:tc>
      </w:tr>
      <w:tr>
        <w:tc>
          <w:tcPr>
            <w:tcW w:type="dxa" w:w="3456"/>
            <w:vAlign w:val="top"/>
          </w:tcPr>
          <w:p>
            <w:pPr>
              <w:spacing w:after="0"/>
            </w:pPr>
            <w:r/>
            <w:r>
              <w:rPr>
                <w:b w:val="0"/>
              </w:rPr>
              <w:t>Integrity since sealing</w:t>
            </w:r>
          </w:p>
        </w:tc>
        <w:tc>
          <w:tcPr>
            <w:tcW w:type="dxa" w:w="3456"/>
            <w:vAlign w:val="top"/>
          </w:tcPr>
          <w:p>
            <w:pPr>
              <w:spacing w:after="0"/>
            </w:pPr>
            <w:r/>
            <w:r>
              <w:rPr>
                <w:b w:val="0"/>
              </w:rPr>
              <w:t>Yes</w:t>
            </w:r>
          </w:p>
        </w:tc>
        <w:tc>
          <w:tcPr>
            <w:tcW w:type="dxa" w:w="3456"/>
            <w:vAlign w:val="top"/>
          </w:tcPr>
          <w:p>
            <w:pPr>
              <w:spacing w:after="0"/>
            </w:pPr>
            <w:r/>
            <w:r>
              <w:rPr>
                <w:b w:val="0"/>
              </w:rPr>
              <w:t>Prior digest compared against current digest.</w:t>
            </w:r>
          </w:p>
        </w:tc>
      </w:tr>
      <w:tr>
        <w:tc>
          <w:tcPr>
            <w:tcW w:type="dxa" w:w="3456"/>
            <w:vAlign w:val="top"/>
          </w:tcPr>
          <w:p>
            <w:pPr>
              <w:spacing w:after="0"/>
            </w:pPr>
            <w:r/>
            <w:r>
              <w:rPr>
                <w:b w:val="0"/>
              </w:rPr>
              <w:t>Existence before a time</w:t>
            </w:r>
          </w:p>
        </w:tc>
        <w:tc>
          <w:tcPr>
            <w:tcW w:type="dxa" w:w="3456"/>
            <w:vAlign w:val="top"/>
          </w:tcPr>
          <w:p>
            <w:pPr>
              <w:spacing w:after="0"/>
            </w:pPr>
            <w:r/>
            <w:r>
              <w:rPr>
                <w:b w:val="0"/>
              </w:rPr>
              <w:t>Yes</w:t>
            </w:r>
          </w:p>
        </w:tc>
        <w:tc>
          <w:tcPr>
            <w:tcW w:type="dxa" w:w="3456"/>
            <w:vAlign w:val="top"/>
          </w:tcPr>
          <w:p>
            <w:pPr>
              <w:spacing w:after="0"/>
            </w:pPr>
            <w:r/>
            <w:r>
              <w:rPr>
                <w:b w:val="0"/>
              </w:rPr>
              <w:t>OpenTimestamps, RFC 3161, or trusted timestamp evidence.</w:t>
            </w:r>
          </w:p>
        </w:tc>
      </w:tr>
      <w:tr>
        <w:tc>
          <w:tcPr>
            <w:tcW w:type="dxa" w:w="3456"/>
            <w:vAlign w:val="top"/>
          </w:tcPr>
          <w:p>
            <w:pPr>
              <w:spacing w:after="0"/>
            </w:pPr>
            <w:r/>
            <w:r>
              <w:rPr>
                <w:b w:val="0"/>
              </w:rPr>
              <w:t>Signer claim</w:t>
            </w:r>
          </w:p>
        </w:tc>
        <w:tc>
          <w:tcPr>
            <w:tcW w:type="dxa" w:w="3456"/>
            <w:vAlign w:val="top"/>
          </w:tcPr>
          <w:p>
            <w:pPr>
              <w:spacing w:after="0"/>
            </w:pPr>
            <w:r/>
            <w:r>
              <w:rPr>
                <w:b w:val="0"/>
              </w:rPr>
              <w:t>Yes, within trust policy</w:t>
            </w:r>
          </w:p>
        </w:tc>
        <w:tc>
          <w:tcPr>
            <w:tcW w:type="dxa" w:w="3456"/>
            <w:vAlign w:val="top"/>
          </w:tcPr>
          <w:p>
            <w:pPr>
              <w:spacing w:after="0"/>
            </w:pPr>
            <w:r/>
            <w:r>
              <w:rPr>
                <w:b w:val="0"/>
              </w:rPr>
              <w:t>Valid signature, public key/certificate, signer status.</w:t>
            </w:r>
          </w:p>
        </w:tc>
      </w:tr>
      <w:tr>
        <w:tc>
          <w:tcPr>
            <w:tcW w:type="dxa" w:w="3456"/>
            <w:vAlign w:val="top"/>
          </w:tcPr>
          <w:p>
            <w:pPr>
              <w:spacing w:after="0"/>
            </w:pPr>
            <w:r/>
            <w:r>
              <w:rPr>
                <w:b w:val="0"/>
              </w:rPr>
              <w:t>Authorship</w:t>
            </w:r>
          </w:p>
        </w:tc>
        <w:tc>
          <w:tcPr>
            <w:tcW w:type="dxa" w:w="3456"/>
            <w:vAlign w:val="top"/>
          </w:tcPr>
          <w:p>
            <w:pPr>
              <w:spacing w:after="0"/>
            </w:pPr>
            <w:r/>
            <w:r>
              <w:rPr>
                <w:b w:val="0"/>
              </w:rPr>
              <w:t>Partly</w:t>
            </w:r>
          </w:p>
        </w:tc>
        <w:tc>
          <w:tcPr>
            <w:tcW w:type="dxa" w:w="3456"/>
            <w:vAlign w:val="top"/>
          </w:tcPr>
          <w:p>
            <w:pPr>
              <w:spacing w:after="0"/>
            </w:pPr>
            <w:r/>
            <w:r>
              <w:rPr>
                <w:b w:val="0"/>
              </w:rPr>
              <w:t>Signature plus trusted identity plus process evidence.</w:t>
            </w:r>
          </w:p>
        </w:tc>
      </w:tr>
      <w:tr>
        <w:tc>
          <w:tcPr>
            <w:tcW w:type="dxa" w:w="3456"/>
            <w:vAlign w:val="top"/>
          </w:tcPr>
          <w:p>
            <w:pPr>
              <w:spacing w:after="0"/>
            </w:pPr>
            <w:r/>
            <w:r>
              <w:rPr>
                <w:b w:val="0"/>
              </w:rPr>
              <w:t>Origin chain</w:t>
            </w:r>
          </w:p>
        </w:tc>
        <w:tc>
          <w:tcPr>
            <w:tcW w:type="dxa" w:w="3456"/>
            <w:vAlign w:val="top"/>
          </w:tcPr>
          <w:p>
            <w:pPr>
              <w:spacing w:after="0"/>
            </w:pPr>
            <w:r/>
            <w:r>
              <w:rPr>
                <w:b w:val="0"/>
              </w:rPr>
              <w:t>Partly to strongly</w:t>
            </w:r>
          </w:p>
        </w:tc>
        <w:tc>
          <w:tcPr>
            <w:tcW w:type="dxa" w:w="3456"/>
            <w:vAlign w:val="top"/>
          </w:tcPr>
          <w:p>
            <w:pPr>
              <w:spacing w:after="0"/>
            </w:pPr>
            <w:r/>
            <w:r>
              <w:rPr>
                <w:b w:val="0"/>
              </w:rPr>
              <w:t>Manifest, signature, timestamp, device/source identity, custody events.</w:t>
            </w:r>
          </w:p>
        </w:tc>
      </w:tr>
      <w:tr>
        <w:tc>
          <w:tcPr>
            <w:tcW w:type="dxa" w:w="3456"/>
            <w:vAlign w:val="top"/>
          </w:tcPr>
          <w:p>
            <w:pPr>
              <w:spacing w:after="0"/>
            </w:pPr>
            <w:r/>
            <w:r>
              <w:rPr>
                <w:b w:val="0"/>
              </w:rPr>
              <w:t>Chain of custody</w:t>
            </w:r>
          </w:p>
        </w:tc>
        <w:tc>
          <w:tcPr>
            <w:tcW w:type="dxa" w:w="3456"/>
            <w:vAlign w:val="top"/>
          </w:tcPr>
          <w:p>
            <w:pPr>
              <w:spacing w:after="0"/>
            </w:pPr>
            <w:r/>
            <w:r>
              <w:rPr>
                <w:b w:val="0"/>
              </w:rPr>
              <w:t>Yes if recorded correctly</w:t>
            </w:r>
          </w:p>
        </w:tc>
        <w:tc>
          <w:tcPr>
            <w:tcW w:type="dxa" w:w="3456"/>
            <w:vAlign w:val="top"/>
          </w:tcPr>
          <w:p>
            <w:pPr>
              <w:spacing w:after="0"/>
            </w:pPr>
            <w:r/>
            <w:r>
              <w:rPr>
                <w:b w:val="0"/>
              </w:rPr>
              <w:t>Append-only signed events with no unexplained gaps.</w:t>
            </w:r>
          </w:p>
        </w:tc>
      </w:tr>
      <w:tr>
        <w:tc>
          <w:tcPr>
            <w:tcW w:type="dxa" w:w="3456"/>
            <w:vAlign w:val="top"/>
          </w:tcPr>
          <w:p>
            <w:pPr>
              <w:spacing w:after="0"/>
            </w:pPr>
            <w:r/>
            <w:r>
              <w:rPr>
                <w:b w:val="0"/>
              </w:rPr>
              <w:t>Real-world truth</w:t>
            </w:r>
          </w:p>
        </w:tc>
        <w:tc>
          <w:tcPr>
            <w:tcW w:type="dxa" w:w="3456"/>
            <w:vAlign w:val="top"/>
          </w:tcPr>
          <w:p>
            <w:pPr>
              <w:spacing w:after="0"/>
            </w:pPr>
            <w:r/>
            <w:r>
              <w:rPr>
                <w:b w:val="0"/>
              </w:rPr>
              <w:t>No</w:t>
            </w:r>
          </w:p>
        </w:tc>
        <w:tc>
          <w:tcPr>
            <w:tcW w:type="dxa" w:w="3456"/>
            <w:vAlign w:val="top"/>
          </w:tcPr>
          <w:p>
            <w:pPr>
              <w:spacing w:after="0"/>
            </w:pPr>
            <w:r/>
            <w:r>
              <w:rPr>
                <w:b w:val="0"/>
              </w:rPr>
              <w:t>Requires external investigation beyond file proof.</w:t>
            </w:r>
          </w:p>
        </w:tc>
      </w:tr>
    </w:tbl>
    <w:p/>
    <w:p>
      <w:pPr>
        <w:pStyle w:val="Heading1"/>
      </w:pPr>
      <w:r>
        <w:t>6. Define Trust Roots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A0000"/>
            <w:vAlign w:val="center"/>
          </w:tcPr>
          <w:p>
            <w:pPr>
              <w:spacing w:after="0"/>
            </w:pPr>
            <w:r/>
            <w:r>
              <w:rPr>
                <w:b/>
                <w:color w:val="FFFFFF"/>
              </w:rPr>
              <w:t>Trust root</w:t>
            </w:r>
          </w:p>
        </w:tc>
        <w:tc>
          <w:tcPr>
            <w:tcW w:type="dxa" w:w="3456"/>
            <w:shd w:fill="7A0000"/>
            <w:vAlign w:val="center"/>
          </w:tcPr>
          <w:p>
            <w:pPr>
              <w:spacing w:after="0"/>
            </w:pPr>
            <w:r/>
            <w:r>
              <w:rPr>
                <w:b/>
                <w:color w:val="FFFFFF"/>
              </w:rPr>
              <w:t>Purpose</w:t>
            </w:r>
          </w:p>
        </w:tc>
        <w:tc>
          <w:tcPr>
            <w:tcW w:type="dxa" w:w="3456"/>
            <w:shd w:fill="7A0000"/>
            <w:vAlign w:val="center"/>
          </w:tcPr>
          <w:p>
            <w:pPr>
              <w:spacing w:after="0"/>
            </w:pPr>
            <w:r/>
            <w:r>
              <w:rPr>
                <w:b/>
                <w:color w:val="FFFFFF"/>
              </w:rPr>
              <w:t>Default status</w:t>
            </w:r>
          </w:p>
        </w:tc>
      </w:tr>
      <w:tr>
        <w:tc>
          <w:tcPr>
            <w:tcW w:type="dxa" w:w="3456"/>
            <w:vAlign w:val="top"/>
          </w:tcPr>
          <w:p>
            <w:pPr>
              <w:spacing w:after="0"/>
            </w:pPr>
            <w:r/>
            <w:r>
              <w:rPr>
                <w:b w:val="0"/>
              </w:rPr>
              <w:t>User key</w:t>
            </w:r>
          </w:p>
        </w:tc>
        <w:tc>
          <w:tcPr>
            <w:tcW w:type="dxa" w:w="3456"/>
            <w:vAlign w:val="top"/>
          </w:tcPr>
          <w:p>
            <w:pPr>
              <w:spacing w:after="0"/>
            </w:pPr>
            <w:r/>
            <w:r>
              <w:rPr>
                <w:b w:val="0"/>
              </w:rPr>
              <w:t>Personal signing and authorship claim.</w:t>
            </w:r>
          </w:p>
        </w:tc>
        <w:tc>
          <w:tcPr>
            <w:tcW w:type="dxa" w:w="3456"/>
            <w:vAlign w:val="top"/>
          </w:tcPr>
          <w:p>
            <w:pPr>
              <w:spacing w:after="0"/>
            </w:pPr>
            <w:r/>
            <w:r>
              <w:rPr>
                <w:b w:val="0"/>
              </w:rPr>
              <w:t>Enabled for local proof.</w:t>
            </w:r>
          </w:p>
        </w:tc>
      </w:tr>
      <w:tr>
        <w:tc>
          <w:tcPr>
            <w:tcW w:type="dxa" w:w="3456"/>
            <w:vAlign w:val="top"/>
          </w:tcPr>
          <w:p>
            <w:pPr>
              <w:spacing w:after="0"/>
            </w:pPr>
            <w:r/>
            <w:r>
              <w:rPr>
                <w:b w:val="0"/>
              </w:rPr>
              <w:t>Organisation key</w:t>
            </w:r>
          </w:p>
        </w:tc>
        <w:tc>
          <w:tcPr>
            <w:tcW w:type="dxa" w:w="3456"/>
            <w:vAlign w:val="top"/>
          </w:tcPr>
          <w:p>
            <w:pPr>
              <w:spacing w:after="0"/>
            </w:pPr>
            <w:r/>
            <w:r>
              <w:rPr>
                <w:b w:val="0"/>
              </w:rPr>
              <w:t>Company, trust, compliance, or publisher proof.</w:t>
            </w:r>
          </w:p>
        </w:tc>
        <w:tc>
          <w:tcPr>
            <w:tcW w:type="dxa" w:w="3456"/>
            <w:vAlign w:val="top"/>
          </w:tcPr>
          <w:p>
            <w:pPr>
              <w:spacing w:after="0"/>
            </w:pPr>
            <w:r/>
            <w:r>
              <w:rPr>
                <w:b w:val="0"/>
              </w:rPr>
              <w:t>Enterprise configuration.</w:t>
            </w:r>
          </w:p>
        </w:tc>
      </w:tr>
      <w:tr>
        <w:tc>
          <w:tcPr>
            <w:tcW w:type="dxa" w:w="3456"/>
            <w:vAlign w:val="top"/>
          </w:tcPr>
          <w:p>
            <w:pPr>
              <w:spacing w:after="0"/>
            </w:pPr>
            <w:r/>
            <w:r>
              <w:rPr>
                <w:b w:val="0"/>
              </w:rPr>
              <w:t>Device key</w:t>
            </w:r>
          </w:p>
        </w:tc>
        <w:tc>
          <w:tcPr>
            <w:tcW w:type="dxa" w:w="3456"/>
            <w:vAlign w:val="top"/>
          </w:tcPr>
          <w:p>
            <w:pPr>
              <w:spacing w:after="0"/>
            </w:pPr>
            <w:r/>
            <w:r>
              <w:rPr>
                <w:b w:val="0"/>
              </w:rPr>
              <w:t>Capture device, scanner, phone, camera, or server proof.</w:t>
            </w:r>
          </w:p>
        </w:tc>
        <w:tc>
          <w:tcPr>
            <w:tcW w:type="dxa" w:w="3456"/>
            <w:vAlign w:val="top"/>
          </w:tcPr>
          <w:p>
            <w:pPr>
              <w:spacing w:after="0"/>
            </w:pPr>
            <w:r/>
            <w:r>
              <w:rPr>
                <w:b w:val="0"/>
              </w:rPr>
              <w:t>Planned for Android/desktop capture.</w:t>
            </w:r>
          </w:p>
        </w:tc>
      </w:tr>
      <w:tr>
        <w:tc>
          <w:tcPr>
            <w:tcW w:type="dxa" w:w="3456"/>
            <w:vAlign w:val="top"/>
          </w:tcPr>
          <w:p>
            <w:pPr>
              <w:spacing w:after="0"/>
            </w:pPr>
            <w:r/>
            <w:r>
              <w:rPr>
                <w:b w:val="0"/>
              </w:rPr>
              <w:t>Kaitiaki key</w:t>
            </w:r>
          </w:p>
        </w:tc>
        <w:tc>
          <w:tcPr>
            <w:tcW w:type="dxa" w:w="3456"/>
            <w:vAlign w:val="top"/>
          </w:tcPr>
          <w:p>
            <w:pPr>
              <w:spacing w:after="0"/>
            </w:pPr>
            <w:r/>
            <w:r>
              <w:rPr>
                <w:b w:val="0"/>
              </w:rPr>
              <w:t>Maori authority/custodian approval for protected records.</w:t>
            </w:r>
          </w:p>
        </w:tc>
        <w:tc>
          <w:tcPr>
            <w:tcW w:type="dxa" w:w="3456"/>
            <w:vAlign w:val="top"/>
          </w:tcPr>
          <w:p>
            <w:pPr>
              <w:spacing w:after="0"/>
            </w:pPr>
            <w:r/>
            <w:r>
              <w:rPr>
                <w:b w:val="0"/>
              </w:rPr>
              <w:t>Optional sovereign authority layer.</w:t>
            </w:r>
          </w:p>
        </w:tc>
      </w:tr>
      <w:tr>
        <w:tc>
          <w:tcPr>
            <w:tcW w:type="dxa" w:w="3456"/>
            <w:vAlign w:val="top"/>
          </w:tcPr>
          <w:p>
            <w:pPr>
              <w:spacing w:after="0"/>
            </w:pPr>
            <w:r/>
            <w:r>
              <w:rPr>
                <w:b w:val="0"/>
              </w:rPr>
              <w:t>Witness key</w:t>
            </w:r>
          </w:p>
        </w:tc>
        <w:tc>
          <w:tcPr>
            <w:tcW w:type="dxa" w:w="3456"/>
            <w:vAlign w:val="top"/>
          </w:tcPr>
          <w:p>
            <w:pPr>
              <w:spacing w:after="0"/>
            </w:pPr>
            <w:r/>
            <w:r>
              <w:rPr>
                <w:b w:val="0"/>
              </w:rPr>
              <w:t>Multi-party corroboration and dispute-resistant custody.</w:t>
            </w:r>
          </w:p>
        </w:tc>
        <w:tc>
          <w:tcPr>
            <w:tcW w:type="dxa" w:w="3456"/>
            <w:vAlign w:val="top"/>
          </w:tcPr>
          <w:p>
            <w:pPr>
              <w:spacing w:after="0"/>
            </w:pPr>
            <w:r/>
            <w:r>
              <w:rPr>
                <w:b w:val="0"/>
              </w:rPr>
              <w:t>Planned.</w:t>
            </w:r>
          </w:p>
        </w:tc>
      </w:tr>
      <w:tr>
        <w:tc>
          <w:tcPr>
            <w:tcW w:type="dxa" w:w="3456"/>
            <w:vAlign w:val="top"/>
          </w:tcPr>
          <w:p>
            <w:pPr>
              <w:spacing w:after="0"/>
            </w:pPr>
            <w:r/>
            <w:r>
              <w:rPr>
                <w:b w:val="0"/>
              </w:rPr>
              <w:t>Report-signing key</w:t>
            </w:r>
          </w:p>
        </w:tc>
        <w:tc>
          <w:tcPr>
            <w:tcW w:type="dxa" w:w="3456"/>
            <w:vAlign w:val="top"/>
          </w:tcPr>
          <w:p>
            <w:pPr>
              <w:spacing w:after="0"/>
            </w:pPr>
            <w:r/>
            <w:r>
              <w:rPr>
                <w:b w:val="0"/>
              </w:rPr>
              <w:t>Signs generated PDF reports only.</w:t>
            </w:r>
          </w:p>
        </w:tc>
        <w:tc>
          <w:tcPr>
            <w:tcW w:type="dxa" w:w="3456"/>
            <w:vAlign w:val="top"/>
          </w:tcPr>
          <w:p>
            <w:pPr>
              <w:spacing w:after="0"/>
            </w:pPr>
            <w:r/>
            <w:r>
              <w:rPr>
                <w:b w:val="0"/>
              </w:rPr>
              <w:t>Required for Pro tier.</w:t>
            </w:r>
          </w:p>
        </w:tc>
      </w:tr>
      <w:tr>
        <w:tc>
          <w:tcPr>
            <w:tcW w:type="dxa" w:w="3456"/>
            <w:vAlign w:val="top"/>
          </w:tcPr>
          <w:p>
            <w:pPr>
              <w:spacing w:after="0"/>
            </w:pPr>
            <w:r/>
            <w:r>
              <w:rPr>
                <w:b w:val="0"/>
              </w:rPr>
              <w:t>Timestamp authority</w:t>
            </w:r>
          </w:p>
        </w:tc>
        <w:tc>
          <w:tcPr>
            <w:tcW w:type="dxa" w:w="3456"/>
            <w:vAlign w:val="top"/>
          </w:tcPr>
          <w:p>
            <w:pPr>
              <w:spacing w:after="0"/>
            </w:pPr>
            <w:r/>
            <w:r>
              <w:rPr>
                <w:b w:val="0"/>
              </w:rPr>
              <w:t>Time proof.</w:t>
            </w:r>
          </w:p>
        </w:tc>
        <w:tc>
          <w:tcPr>
            <w:tcW w:type="dxa" w:w="3456"/>
            <w:vAlign w:val="top"/>
          </w:tcPr>
          <w:p>
            <w:pPr>
              <w:spacing w:after="0"/>
            </w:pPr>
            <w:r/>
            <w:r>
              <w:rPr>
                <w:b w:val="0"/>
              </w:rPr>
              <w:t>Optional: OTS/RFC 3161.</w:t>
            </w:r>
          </w:p>
        </w:tc>
      </w:tr>
      <w:tr>
        <w:tc>
          <w:tcPr>
            <w:tcW w:type="dxa" w:w="3456"/>
            <w:vAlign w:val="top"/>
          </w:tcPr>
          <w:p>
            <w:pPr>
              <w:spacing w:after="0"/>
            </w:pPr>
            <w:r/>
            <w:r>
              <w:rPr>
                <w:b w:val="0"/>
              </w:rPr>
              <w:t>Transparency log</w:t>
            </w:r>
          </w:p>
        </w:tc>
        <w:tc>
          <w:tcPr>
            <w:tcW w:type="dxa" w:w="3456"/>
            <w:vAlign w:val="top"/>
          </w:tcPr>
          <w:p>
            <w:pPr>
              <w:spacing w:after="0"/>
            </w:pPr>
            <w:r/>
            <w:r>
              <w:rPr>
                <w:b w:val="0"/>
              </w:rPr>
              <w:t>Public auditability.</w:t>
            </w:r>
          </w:p>
        </w:tc>
        <w:tc>
          <w:tcPr>
            <w:tcW w:type="dxa" w:w="3456"/>
            <w:vAlign w:val="top"/>
          </w:tcPr>
          <w:p>
            <w:pPr>
              <w:spacing w:after="0"/>
            </w:pPr>
            <w:r/>
            <w:r>
              <w:rPr>
                <w:b w:val="0"/>
              </w:rPr>
              <w:t>Optional: Rekor or private log.</w:t>
            </w:r>
          </w:p>
        </w:tc>
      </w:tr>
      <w:tr>
        <w:tc>
          <w:tcPr>
            <w:tcW w:type="dxa" w:w="3456"/>
            <w:vAlign w:val="top"/>
          </w:tcPr>
          <w:p>
            <w:pPr>
              <w:spacing w:after="0"/>
            </w:pPr>
            <w:r/>
            <w:r>
              <w:rPr>
                <w:b w:val="0"/>
              </w:rPr>
              <w:t>C2PA certificate chain</w:t>
            </w:r>
          </w:p>
        </w:tc>
        <w:tc>
          <w:tcPr>
            <w:tcW w:type="dxa" w:w="3456"/>
            <w:vAlign w:val="top"/>
          </w:tcPr>
          <w:p>
            <w:pPr>
              <w:spacing w:after="0"/>
            </w:pPr>
            <w:r/>
            <w:r>
              <w:rPr>
                <w:b w:val="0"/>
              </w:rPr>
              <w:t>Media provenance verification.</w:t>
            </w:r>
          </w:p>
        </w:tc>
        <w:tc>
          <w:tcPr>
            <w:tcW w:type="dxa" w:w="3456"/>
            <w:vAlign w:val="top"/>
          </w:tcPr>
          <w:p>
            <w:pPr>
              <w:spacing w:after="0"/>
            </w:pPr>
            <w:r/>
            <w:r>
              <w:rPr>
                <w:b w:val="0"/>
              </w:rPr>
              <w:t>Optional evidence plugin.</w:t>
            </w:r>
          </w:p>
        </w:tc>
      </w:tr>
      <w:tr>
        <w:tc>
          <w:tcPr>
            <w:tcW w:type="dxa" w:w="3456"/>
            <w:vAlign w:val="top"/>
          </w:tcPr>
          <w:p>
            <w:pPr>
              <w:spacing w:after="0"/>
            </w:pPr>
            <w:r/>
            <w:r>
              <w:rPr>
                <w:b w:val="0"/>
              </w:rPr>
              <w:t>Post-quantum key</w:t>
            </w:r>
          </w:p>
        </w:tc>
        <w:tc>
          <w:tcPr>
            <w:tcW w:type="dxa" w:w="3456"/>
            <w:vAlign w:val="top"/>
          </w:tcPr>
          <w:p>
            <w:pPr>
              <w:spacing w:after="0"/>
            </w:pPr>
            <w:r/>
            <w:r>
              <w:rPr>
                <w:b w:val="0"/>
              </w:rPr>
              <w:t>Long-lived future-resistant proof.</w:t>
            </w:r>
          </w:p>
        </w:tc>
        <w:tc>
          <w:tcPr>
            <w:tcW w:type="dxa" w:w="3456"/>
            <w:vAlign w:val="top"/>
          </w:tcPr>
          <w:p>
            <w:pPr>
              <w:spacing w:after="0"/>
            </w:pPr>
            <w:r/>
            <w:r>
              <w:rPr>
                <w:b w:val="0"/>
              </w:rPr>
              <w:t>Roadmap, feature gated.</w:t>
            </w:r>
          </w:p>
        </w:tc>
      </w:tr>
    </w:tbl>
    <w:p/>
    <w:p>
      <w:r>
        <w:t>Revocation must be append-only. Proofs should not be deleted; they should be superseded, revoked, disputed, or marked compromised. A lost key is different from a compromised key. Historical proofs created before a key was lost may remain valid if compromise is not proven and timestamp evidence supports the signing time.</w:t>
      </w:r>
    </w:p>
    <w:p>
      <w:pPr>
        <w:pStyle w:val="Heading1"/>
      </w:pPr>
      <w:r>
        <w:t>7. Evidence Strength Model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7A0000"/>
            <w:vAlign w:val="center"/>
          </w:tcPr>
          <w:p>
            <w:pPr>
              <w:spacing w:after="0"/>
            </w:pPr>
            <w:r/>
            <w:r>
              <w:rPr>
                <w:b/>
                <w:color w:val="FFFFFF"/>
              </w:rPr>
              <w:t>Level</w:t>
            </w:r>
          </w:p>
        </w:tc>
        <w:tc>
          <w:tcPr>
            <w:tcW w:type="dxa" w:w="2592"/>
            <w:shd w:fill="7A0000"/>
            <w:vAlign w:val="center"/>
          </w:tcPr>
          <w:p>
            <w:pPr>
              <w:spacing w:after="0"/>
            </w:pPr>
            <w:r/>
            <w:r>
              <w:rPr>
                <w:b/>
                <w:color w:val="FFFFFF"/>
              </w:rPr>
              <w:t>Evidence class</w:t>
            </w:r>
          </w:p>
        </w:tc>
        <w:tc>
          <w:tcPr>
            <w:tcW w:type="dxa" w:w="2592"/>
            <w:shd w:fill="7A0000"/>
            <w:vAlign w:val="center"/>
          </w:tcPr>
          <w:p>
            <w:pPr>
              <w:spacing w:after="0"/>
            </w:pPr>
            <w:r/>
            <w:r>
              <w:rPr>
                <w:b/>
                <w:color w:val="FFFFFF"/>
              </w:rPr>
              <w:t>Strength</w:t>
            </w:r>
          </w:p>
        </w:tc>
        <w:tc>
          <w:tcPr>
            <w:tcW w:type="dxa" w:w="2592"/>
            <w:shd w:fill="7A0000"/>
            <w:vAlign w:val="center"/>
          </w:tcPr>
          <w:p>
            <w:pPr>
              <w:spacing w:after="0"/>
            </w:pPr>
            <w:r/>
            <w:r>
              <w:rPr>
                <w:b/>
                <w:color w:val="FFFFFF"/>
              </w:rPr>
              <w:t>Meaning</w:t>
            </w:r>
          </w:p>
        </w:tc>
      </w:tr>
      <w:tr>
        <w:tc>
          <w:tcPr>
            <w:tcW w:type="dxa" w:w="2592"/>
            <w:vAlign w:val="top"/>
          </w:tcPr>
          <w:p>
            <w:pPr>
              <w:spacing w:after="0"/>
            </w:pPr>
            <w:r/>
            <w:r>
              <w:rPr>
                <w:b w:val="0"/>
              </w:rPr>
              <w:t>0</w:t>
            </w:r>
          </w:p>
        </w:tc>
        <w:tc>
          <w:tcPr>
            <w:tcW w:type="dxa" w:w="2592"/>
            <w:vAlign w:val="top"/>
          </w:tcPr>
          <w:p>
            <w:pPr>
              <w:spacing w:after="0"/>
            </w:pPr>
            <w:r/>
            <w:r>
              <w:rPr>
                <w:b w:val="0"/>
              </w:rPr>
              <w:t>No evidence</w:t>
            </w:r>
          </w:p>
        </w:tc>
        <w:tc>
          <w:tcPr>
            <w:tcW w:type="dxa" w:w="2592"/>
            <w:vAlign w:val="top"/>
          </w:tcPr>
          <w:p>
            <w:pPr>
              <w:spacing w:after="0"/>
            </w:pPr>
            <w:r/>
            <w:r>
              <w:rPr>
                <w:b w:val="0"/>
              </w:rPr>
              <w:t>None</w:t>
            </w:r>
          </w:p>
        </w:tc>
        <w:tc>
          <w:tcPr>
            <w:tcW w:type="dxa" w:w="2592"/>
            <w:vAlign w:val="top"/>
          </w:tcPr>
          <w:p>
            <w:pPr>
              <w:spacing w:after="0"/>
            </w:pPr>
            <w:r/>
            <w:r>
              <w:rPr>
                <w:b w:val="0"/>
              </w:rPr>
              <w:t>The file is unproven.</w:t>
            </w:r>
          </w:p>
        </w:tc>
      </w:tr>
      <w:tr>
        <w:tc>
          <w:tcPr>
            <w:tcW w:type="dxa" w:w="2592"/>
            <w:vAlign w:val="top"/>
          </w:tcPr>
          <w:p>
            <w:pPr>
              <w:spacing w:after="0"/>
            </w:pPr>
            <w:r/>
            <w:r>
              <w:rPr>
                <w:b w:val="0"/>
              </w:rPr>
              <w:t>1</w:t>
            </w:r>
          </w:p>
        </w:tc>
        <w:tc>
          <w:tcPr>
            <w:tcW w:type="dxa" w:w="2592"/>
            <w:vAlign w:val="top"/>
          </w:tcPr>
          <w:p>
            <w:pPr>
              <w:spacing w:after="0"/>
            </w:pPr>
            <w:r/>
            <w:r>
              <w:rPr>
                <w:b w:val="0"/>
              </w:rPr>
              <w:t>Hash only</w:t>
            </w:r>
          </w:p>
        </w:tc>
        <w:tc>
          <w:tcPr>
            <w:tcW w:type="dxa" w:w="2592"/>
            <w:vAlign w:val="top"/>
          </w:tcPr>
          <w:p>
            <w:pPr>
              <w:spacing w:after="0"/>
            </w:pPr>
            <w:r/>
            <w:r>
              <w:rPr>
                <w:b w:val="0"/>
              </w:rPr>
              <w:t>Basic</w:t>
            </w:r>
          </w:p>
        </w:tc>
        <w:tc>
          <w:tcPr>
            <w:tcW w:type="dxa" w:w="2592"/>
            <w:vAlign w:val="top"/>
          </w:tcPr>
          <w:p>
            <w:pPr>
              <w:spacing w:after="0"/>
            </w:pPr>
            <w:r/>
            <w:r>
              <w:rPr>
                <w:b w:val="0"/>
              </w:rPr>
              <w:t>Exact file identity is known.</w:t>
            </w:r>
          </w:p>
        </w:tc>
      </w:tr>
      <w:tr>
        <w:tc>
          <w:tcPr>
            <w:tcW w:type="dxa" w:w="2592"/>
            <w:vAlign w:val="top"/>
          </w:tcPr>
          <w:p>
            <w:pPr>
              <w:spacing w:after="0"/>
            </w:pPr>
            <w:r/>
            <w:r>
              <w:rPr>
                <w:b w:val="0"/>
              </w:rPr>
              <w:t>2</w:t>
            </w:r>
          </w:p>
        </w:tc>
        <w:tc>
          <w:tcPr>
            <w:tcW w:type="dxa" w:w="2592"/>
            <w:vAlign w:val="top"/>
          </w:tcPr>
          <w:p>
            <w:pPr>
              <w:spacing w:after="0"/>
            </w:pPr>
            <w:r/>
            <w:r>
              <w:rPr>
                <w:b w:val="0"/>
              </w:rPr>
              <w:t>Hash + metadata</w:t>
            </w:r>
          </w:p>
        </w:tc>
        <w:tc>
          <w:tcPr>
            <w:tcW w:type="dxa" w:w="2592"/>
            <w:vAlign w:val="top"/>
          </w:tcPr>
          <w:p>
            <w:pPr>
              <w:spacing w:after="0"/>
            </w:pPr>
            <w:r/>
            <w:r>
              <w:rPr>
                <w:b w:val="0"/>
              </w:rPr>
              <w:t>Basic+</w:t>
            </w:r>
          </w:p>
        </w:tc>
        <w:tc>
          <w:tcPr>
            <w:tcW w:type="dxa" w:w="2592"/>
            <w:vAlign w:val="top"/>
          </w:tcPr>
          <w:p>
            <w:pPr>
              <w:spacing w:after="0"/>
            </w:pPr>
            <w:r/>
            <w:r>
              <w:rPr>
                <w:b w:val="0"/>
              </w:rPr>
              <w:t>Observed properties were recorded.</w:t>
            </w:r>
          </w:p>
        </w:tc>
      </w:tr>
      <w:tr>
        <w:tc>
          <w:tcPr>
            <w:tcW w:type="dxa" w:w="2592"/>
            <w:vAlign w:val="top"/>
          </w:tcPr>
          <w:p>
            <w:pPr>
              <w:spacing w:after="0"/>
            </w:pPr>
            <w:r/>
            <w:r>
              <w:rPr>
                <w:b w:val="0"/>
              </w:rPr>
              <w:t>3</w:t>
            </w:r>
          </w:p>
        </w:tc>
        <w:tc>
          <w:tcPr>
            <w:tcW w:type="dxa" w:w="2592"/>
            <w:vAlign w:val="top"/>
          </w:tcPr>
          <w:p>
            <w:pPr>
              <w:spacing w:after="0"/>
            </w:pPr>
            <w:r/>
            <w:r>
              <w:rPr>
                <w:b w:val="0"/>
              </w:rPr>
              <w:t>Hash + timestamp</w:t>
            </w:r>
          </w:p>
        </w:tc>
        <w:tc>
          <w:tcPr>
            <w:tcW w:type="dxa" w:w="2592"/>
            <w:vAlign w:val="top"/>
          </w:tcPr>
          <w:p>
            <w:pPr>
              <w:spacing w:after="0"/>
            </w:pPr>
            <w:r/>
            <w:r>
              <w:rPr>
                <w:b w:val="0"/>
              </w:rPr>
              <w:t>Moderate</w:t>
            </w:r>
          </w:p>
        </w:tc>
        <w:tc>
          <w:tcPr>
            <w:tcW w:type="dxa" w:w="2592"/>
            <w:vAlign w:val="top"/>
          </w:tcPr>
          <w:p>
            <w:pPr>
              <w:spacing w:after="0"/>
            </w:pPr>
            <w:r/>
            <w:r>
              <w:rPr>
                <w:b w:val="0"/>
              </w:rPr>
              <w:t>File or digest existed before a time.</w:t>
            </w:r>
          </w:p>
        </w:tc>
      </w:tr>
      <w:tr>
        <w:tc>
          <w:tcPr>
            <w:tcW w:type="dxa" w:w="2592"/>
            <w:vAlign w:val="top"/>
          </w:tcPr>
          <w:p>
            <w:pPr>
              <w:spacing w:after="0"/>
            </w:pPr>
            <w:r/>
            <w:r>
              <w:rPr>
                <w:b w:val="0"/>
              </w:rPr>
              <w:t>4</w:t>
            </w:r>
          </w:p>
        </w:tc>
        <w:tc>
          <w:tcPr>
            <w:tcW w:type="dxa" w:w="2592"/>
            <w:vAlign w:val="top"/>
          </w:tcPr>
          <w:p>
            <w:pPr>
              <w:spacing w:after="0"/>
            </w:pPr>
            <w:r/>
            <w:r>
              <w:rPr>
                <w:b w:val="0"/>
              </w:rPr>
              <w:t>Hash + signature</w:t>
            </w:r>
          </w:p>
        </w:tc>
        <w:tc>
          <w:tcPr>
            <w:tcW w:type="dxa" w:w="2592"/>
            <w:vAlign w:val="top"/>
          </w:tcPr>
          <w:p>
            <w:pPr>
              <w:spacing w:after="0"/>
            </w:pPr>
            <w:r/>
            <w:r>
              <w:rPr>
                <w:b w:val="0"/>
              </w:rPr>
              <w:t>Strong</w:t>
            </w:r>
          </w:p>
        </w:tc>
        <w:tc>
          <w:tcPr>
            <w:tcW w:type="dxa" w:w="2592"/>
            <w:vAlign w:val="top"/>
          </w:tcPr>
          <w:p>
            <w:pPr>
              <w:spacing w:after="0"/>
            </w:pPr>
            <w:r/>
            <w:r>
              <w:rPr>
                <w:b w:val="0"/>
              </w:rPr>
              <w:t>A key signed this exact digest or manifest.</w:t>
            </w:r>
          </w:p>
        </w:tc>
      </w:tr>
      <w:tr>
        <w:tc>
          <w:tcPr>
            <w:tcW w:type="dxa" w:w="2592"/>
            <w:vAlign w:val="top"/>
          </w:tcPr>
          <w:p>
            <w:pPr>
              <w:spacing w:after="0"/>
            </w:pPr>
            <w:r/>
            <w:r>
              <w:rPr>
                <w:b w:val="0"/>
              </w:rPr>
              <w:t>5</w:t>
            </w:r>
          </w:p>
        </w:tc>
        <w:tc>
          <w:tcPr>
            <w:tcW w:type="dxa" w:w="2592"/>
            <w:vAlign w:val="top"/>
          </w:tcPr>
          <w:p>
            <w:pPr>
              <w:spacing w:after="0"/>
            </w:pPr>
            <w:r/>
            <w:r>
              <w:rPr>
                <w:b w:val="0"/>
              </w:rPr>
              <w:t>Hash + signature + timestamp</w:t>
            </w:r>
          </w:p>
        </w:tc>
        <w:tc>
          <w:tcPr>
            <w:tcW w:type="dxa" w:w="2592"/>
            <w:vAlign w:val="top"/>
          </w:tcPr>
          <w:p>
            <w:pPr>
              <w:spacing w:after="0"/>
            </w:pPr>
            <w:r/>
            <w:r>
              <w:rPr>
                <w:b w:val="0"/>
              </w:rPr>
              <w:t>Stronger</w:t>
            </w:r>
          </w:p>
        </w:tc>
        <w:tc>
          <w:tcPr>
            <w:tcW w:type="dxa" w:w="2592"/>
            <w:vAlign w:val="top"/>
          </w:tcPr>
          <w:p>
            <w:pPr>
              <w:spacing w:after="0"/>
            </w:pPr>
            <w:r/>
            <w:r>
              <w:rPr>
                <w:b w:val="0"/>
              </w:rPr>
              <w:t>A signer claim existed before a known time.</w:t>
            </w:r>
          </w:p>
        </w:tc>
      </w:tr>
      <w:tr>
        <w:tc>
          <w:tcPr>
            <w:tcW w:type="dxa" w:w="2592"/>
            <w:vAlign w:val="top"/>
          </w:tcPr>
          <w:p>
            <w:pPr>
              <w:spacing w:after="0"/>
            </w:pPr>
            <w:r/>
            <w:r>
              <w:rPr>
                <w:b w:val="0"/>
              </w:rPr>
              <w:t>6</w:t>
            </w:r>
          </w:p>
        </w:tc>
        <w:tc>
          <w:tcPr>
            <w:tcW w:type="dxa" w:w="2592"/>
            <w:vAlign w:val="top"/>
          </w:tcPr>
          <w:p>
            <w:pPr>
              <w:spacing w:after="0"/>
            </w:pPr>
            <w:r/>
            <w:r>
              <w:rPr>
                <w:b w:val="0"/>
              </w:rPr>
              <w:t>Provenance manifest</w:t>
            </w:r>
          </w:p>
        </w:tc>
        <w:tc>
          <w:tcPr>
            <w:tcW w:type="dxa" w:w="2592"/>
            <w:vAlign w:val="top"/>
          </w:tcPr>
          <w:p>
            <w:pPr>
              <w:spacing w:after="0"/>
            </w:pPr>
            <w:r/>
            <w:r>
              <w:rPr>
                <w:b w:val="0"/>
              </w:rPr>
              <w:t>Contextual</w:t>
            </w:r>
          </w:p>
        </w:tc>
        <w:tc>
          <w:tcPr>
            <w:tcW w:type="dxa" w:w="2592"/>
            <w:vAlign w:val="top"/>
          </w:tcPr>
          <w:p>
            <w:pPr>
              <w:spacing w:after="0"/>
            </w:pPr>
            <w:r/>
            <w:r>
              <w:rPr>
                <w:b w:val="0"/>
              </w:rPr>
              <w:t>Creation/edit/capture assertions can be validated.</w:t>
            </w:r>
          </w:p>
        </w:tc>
      </w:tr>
      <w:tr>
        <w:tc>
          <w:tcPr>
            <w:tcW w:type="dxa" w:w="2592"/>
            <w:vAlign w:val="top"/>
          </w:tcPr>
          <w:p>
            <w:pPr>
              <w:spacing w:after="0"/>
            </w:pPr>
            <w:r/>
            <w:r>
              <w:rPr>
                <w:b w:val="0"/>
              </w:rPr>
              <w:t>7</w:t>
            </w:r>
          </w:p>
        </w:tc>
        <w:tc>
          <w:tcPr>
            <w:tcW w:type="dxa" w:w="2592"/>
            <w:vAlign w:val="top"/>
          </w:tcPr>
          <w:p>
            <w:pPr>
              <w:spacing w:after="0"/>
            </w:pPr>
            <w:r/>
            <w:r>
              <w:rPr>
                <w:b w:val="0"/>
              </w:rPr>
              <w:t>Transparency log entry</w:t>
            </w:r>
          </w:p>
        </w:tc>
        <w:tc>
          <w:tcPr>
            <w:tcW w:type="dxa" w:w="2592"/>
            <w:vAlign w:val="top"/>
          </w:tcPr>
          <w:p>
            <w:pPr>
              <w:spacing w:after="0"/>
            </w:pPr>
            <w:r/>
            <w:r>
              <w:rPr>
                <w:b w:val="0"/>
              </w:rPr>
              <w:t>Auditable</w:t>
            </w:r>
          </w:p>
        </w:tc>
        <w:tc>
          <w:tcPr>
            <w:tcW w:type="dxa" w:w="2592"/>
            <w:vAlign w:val="top"/>
          </w:tcPr>
          <w:p>
            <w:pPr>
              <w:spacing w:after="0"/>
            </w:pPr>
            <w:r/>
            <w:r>
              <w:rPr>
                <w:b w:val="0"/>
              </w:rPr>
              <w:t>Signed metadata was publicly or privately logged.</w:t>
            </w:r>
          </w:p>
        </w:tc>
      </w:tr>
      <w:tr>
        <w:tc>
          <w:tcPr>
            <w:tcW w:type="dxa" w:w="2592"/>
            <w:vAlign w:val="top"/>
          </w:tcPr>
          <w:p>
            <w:pPr>
              <w:spacing w:after="0"/>
            </w:pPr>
            <w:r/>
            <w:r>
              <w:rPr>
                <w:b w:val="0"/>
              </w:rPr>
              <w:t>8</w:t>
            </w:r>
          </w:p>
        </w:tc>
        <w:tc>
          <w:tcPr>
            <w:tcW w:type="dxa" w:w="2592"/>
            <w:vAlign w:val="top"/>
          </w:tcPr>
          <w:p>
            <w:pPr>
              <w:spacing w:after="0"/>
            </w:pPr>
            <w:r/>
            <w:r>
              <w:rPr>
                <w:b w:val="0"/>
              </w:rPr>
              <w:t>Chain-of-custody trail</w:t>
            </w:r>
          </w:p>
        </w:tc>
        <w:tc>
          <w:tcPr>
            <w:tcW w:type="dxa" w:w="2592"/>
            <w:vAlign w:val="top"/>
          </w:tcPr>
          <w:p>
            <w:pPr>
              <w:spacing w:after="0"/>
            </w:pPr>
            <w:r/>
            <w:r>
              <w:rPr>
                <w:b w:val="0"/>
              </w:rPr>
              <w:t>Legal/archival</w:t>
            </w:r>
          </w:p>
        </w:tc>
        <w:tc>
          <w:tcPr>
            <w:tcW w:type="dxa" w:w="2592"/>
            <w:vAlign w:val="top"/>
          </w:tcPr>
          <w:p>
            <w:pPr>
              <w:spacing w:after="0"/>
            </w:pPr>
            <w:r/>
            <w:r>
              <w:rPr>
                <w:b w:val="0"/>
              </w:rPr>
              <w:t>Handling events are continuous and signed.</w:t>
            </w:r>
          </w:p>
        </w:tc>
      </w:tr>
      <w:tr>
        <w:tc>
          <w:tcPr>
            <w:tcW w:type="dxa" w:w="2592"/>
            <w:vAlign w:val="top"/>
          </w:tcPr>
          <w:p>
            <w:pPr>
              <w:spacing w:after="0"/>
            </w:pPr>
            <w:r/>
            <w:r>
              <w:rPr>
                <w:b w:val="0"/>
              </w:rPr>
              <w:t>9</w:t>
            </w:r>
          </w:p>
        </w:tc>
        <w:tc>
          <w:tcPr>
            <w:tcW w:type="dxa" w:w="2592"/>
            <w:vAlign w:val="top"/>
          </w:tcPr>
          <w:p>
            <w:pPr>
              <w:spacing w:after="0"/>
            </w:pPr>
            <w:r/>
            <w:r>
              <w:rPr>
                <w:b w:val="0"/>
              </w:rPr>
              <w:t>Multi-party witness + PQ-ready signature</w:t>
            </w:r>
          </w:p>
        </w:tc>
        <w:tc>
          <w:tcPr>
            <w:tcW w:type="dxa" w:w="2592"/>
            <w:vAlign w:val="top"/>
          </w:tcPr>
          <w:p>
            <w:pPr>
              <w:spacing w:after="0"/>
            </w:pPr>
            <w:r/>
            <w:r>
              <w:rPr>
                <w:b w:val="0"/>
              </w:rPr>
              <w:t>High assurance</w:t>
            </w:r>
          </w:p>
        </w:tc>
        <w:tc>
          <w:tcPr>
            <w:tcW w:type="dxa" w:w="2592"/>
            <w:vAlign w:val="top"/>
          </w:tcPr>
          <w:p>
            <w:pPr>
              <w:spacing w:after="0"/>
            </w:pPr>
            <w:r/>
            <w:r>
              <w:rPr>
                <w:b w:val="0"/>
              </w:rPr>
              <w:t>Multiple authorities and long-term crypto migration path.</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7A0000"/>
            <w:vAlign w:val="center"/>
          </w:tcPr>
          <w:p>
            <w:pPr>
              <w:spacing w:after="0"/>
            </w:pPr>
            <w:r/>
            <w:r>
              <w:rPr>
                <w:b/>
                <w:color w:val="FFFFFF"/>
              </w:rPr>
              <w:t>Verdict</w:t>
            </w:r>
          </w:p>
        </w:tc>
        <w:tc>
          <w:tcPr>
            <w:tcW w:type="dxa" w:w="5184"/>
            <w:shd w:fill="7A0000"/>
            <w:vAlign w:val="center"/>
          </w:tcPr>
          <w:p>
            <w:pPr>
              <w:spacing w:after="0"/>
            </w:pPr>
            <w:r/>
            <w:r>
              <w:rPr>
                <w:b/>
                <w:color w:val="FFFFFF"/>
              </w:rPr>
              <w:t>Meaning</w:t>
            </w:r>
          </w:p>
        </w:tc>
      </w:tr>
      <w:tr>
        <w:tc>
          <w:tcPr>
            <w:tcW w:type="dxa" w:w="5184"/>
            <w:vAlign w:val="top"/>
          </w:tcPr>
          <w:p>
            <w:pPr>
              <w:spacing w:after="0"/>
            </w:pPr>
            <w:r/>
            <w:r>
              <w:rPr>
                <w:b w:val="0"/>
              </w:rPr>
              <w:t>VERIFIED_INTEGRITY</w:t>
            </w:r>
          </w:p>
        </w:tc>
        <w:tc>
          <w:tcPr>
            <w:tcW w:type="dxa" w:w="5184"/>
            <w:vAlign w:val="top"/>
          </w:tcPr>
          <w:p>
            <w:pPr>
              <w:spacing w:after="0"/>
            </w:pPr>
            <w:r/>
            <w:r>
              <w:rPr>
                <w:b w:val="0"/>
              </w:rPr>
              <w:t>The current file digest matches the sealed digest.</w:t>
            </w:r>
          </w:p>
        </w:tc>
      </w:tr>
      <w:tr>
        <w:tc>
          <w:tcPr>
            <w:tcW w:type="dxa" w:w="5184"/>
            <w:vAlign w:val="top"/>
          </w:tcPr>
          <w:p>
            <w:pPr>
              <w:spacing w:after="0"/>
            </w:pPr>
            <w:r/>
            <w:r>
              <w:rPr>
                <w:b w:val="0"/>
              </w:rPr>
              <w:t>ALTERED_AFTER_PROOF</w:t>
            </w:r>
          </w:p>
        </w:tc>
        <w:tc>
          <w:tcPr>
            <w:tcW w:type="dxa" w:w="5184"/>
            <w:vAlign w:val="top"/>
          </w:tcPr>
          <w:p>
            <w:pPr>
              <w:spacing w:after="0"/>
            </w:pPr>
            <w:r/>
            <w:r>
              <w:rPr>
                <w:b w:val="0"/>
              </w:rPr>
              <w:t>The current digest does not match the sealed digest.</w:t>
            </w:r>
          </w:p>
        </w:tc>
      </w:tr>
      <w:tr>
        <w:tc>
          <w:tcPr>
            <w:tcW w:type="dxa" w:w="5184"/>
            <w:vAlign w:val="top"/>
          </w:tcPr>
          <w:p>
            <w:pPr>
              <w:spacing w:after="0"/>
            </w:pPr>
            <w:r/>
            <w:r>
              <w:rPr>
                <w:b w:val="0"/>
              </w:rPr>
              <w:t>TIMESTAMPED_EXISTENCE</w:t>
            </w:r>
          </w:p>
        </w:tc>
        <w:tc>
          <w:tcPr>
            <w:tcW w:type="dxa" w:w="5184"/>
            <w:vAlign w:val="top"/>
          </w:tcPr>
          <w:p>
            <w:pPr>
              <w:spacing w:after="0"/>
            </w:pPr>
            <w:r/>
            <w:r>
              <w:rPr>
                <w:b w:val="0"/>
              </w:rPr>
              <w:t>The digest has valid timestamp proof.</w:t>
            </w:r>
          </w:p>
        </w:tc>
      </w:tr>
      <w:tr>
        <w:tc>
          <w:tcPr>
            <w:tcW w:type="dxa" w:w="5184"/>
            <w:vAlign w:val="top"/>
          </w:tcPr>
          <w:p>
            <w:pPr>
              <w:spacing w:after="0"/>
            </w:pPr>
            <w:r/>
            <w:r>
              <w:rPr>
                <w:b w:val="0"/>
              </w:rPr>
              <w:t>SIGNED_CLAIM_ONLY</w:t>
            </w:r>
          </w:p>
        </w:tc>
        <w:tc>
          <w:tcPr>
            <w:tcW w:type="dxa" w:w="5184"/>
            <w:vAlign w:val="top"/>
          </w:tcPr>
          <w:p>
            <w:pPr>
              <w:spacing w:after="0"/>
            </w:pPr>
            <w:r/>
            <w:r>
              <w:rPr>
                <w:b w:val="0"/>
              </w:rPr>
              <w:t>A signer made a claim, but trust/authority may be limited.</w:t>
            </w:r>
          </w:p>
        </w:tc>
      </w:tr>
      <w:tr>
        <w:tc>
          <w:tcPr>
            <w:tcW w:type="dxa" w:w="5184"/>
            <w:vAlign w:val="top"/>
          </w:tcPr>
          <w:p>
            <w:pPr>
              <w:spacing w:after="0"/>
            </w:pPr>
            <w:r/>
            <w:r>
              <w:rPr>
                <w:b w:val="0"/>
              </w:rPr>
              <w:t>VERIFIED_ORIGIN_CHAIN</w:t>
            </w:r>
          </w:p>
        </w:tc>
        <w:tc>
          <w:tcPr>
            <w:tcW w:type="dxa" w:w="5184"/>
            <w:vAlign w:val="top"/>
          </w:tcPr>
          <w:p>
            <w:pPr>
              <w:spacing w:after="0"/>
            </w:pPr>
            <w:r/>
            <w:r>
              <w:rPr>
                <w:b w:val="0"/>
              </w:rPr>
              <w:t>Signatures, timestamps, manifests, and policy align.</w:t>
            </w:r>
          </w:p>
        </w:tc>
      </w:tr>
      <w:tr>
        <w:tc>
          <w:tcPr>
            <w:tcW w:type="dxa" w:w="5184"/>
            <w:vAlign w:val="top"/>
          </w:tcPr>
          <w:p>
            <w:pPr>
              <w:spacing w:after="0"/>
            </w:pPr>
            <w:r/>
            <w:r>
              <w:rPr>
                <w:b w:val="0"/>
              </w:rPr>
              <w:t>CUSTODY_VERIFIED</w:t>
            </w:r>
          </w:p>
        </w:tc>
        <w:tc>
          <w:tcPr>
            <w:tcW w:type="dxa" w:w="5184"/>
            <w:vAlign w:val="top"/>
          </w:tcPr>
          <w:p>
            <w:pPr>
              <w:spacing w:after="0"/>
            </w:pPr>
            <w:r/>
            <w:r>
              <w:rPr>
                <w:b w:val="0"/>
              </w:rPr>
              <w:t>Custody trail is complete under policy.</w:t>
            </w:r>
          </w:p>
        </w:tc>
      </w:tr>
      <w:tr>
        <w:tc>
          <w:tcPr>
            <w:tcW w:type="dxa" w:w="5184"/>
            <w:vAlign w:val="top"/>
          </w:tcPr>
          <w:p>
            <w:pPr>
              <w:spacing w:after="0"/>
            </w:pPr>
            <w:r/>
            <w:r>
              <w:rPr>
                <w:b w:val="0"/>
              </w:rPr>
              <w:t>PROVENANCE_CONFLICT</w:t>
            </w:r>
          </w:p>
        </w:tc>
        <w:tc>
          <w:tcPr>
            <w:tcW w:type="dxa" w:w="5184"/>
            <w:vAlign w:val="top"/>
          </w:tcPr>
          <w:p>
            <w:pPr>
              <w:spacing w:after="0"/>
            </w:pPr>
            <w:r/>
            <w:r>
              <w:rPr>
                <w:b w:val="0"/>
              </w:rPr>
              <w:t>Valid evidence signals conflict.</w:t>
            </w:r>
          </w:p>
        </w:tc>
      </w:tr>
      <w:tr>
        <w:tc>
          <w:tcPr>
            <w:tcW w:type="dxa" w:w="5184"/>
            <w:vAlign w:val="top"/>
          </w:tcPr>
          <w:p>
            <w:pPr>
              <w:spacing w:after="0"/>
            </w:pPr>
            <w:r/>
            <w:r>
              <w:rPr>
                <w:b w:val="0"/>
              </w:rPr>
              <w:t>UNPROVEN</w:t>
            </w:r>
          </w:p>
        </w:tc>
        <w:tc>
          <w:tcPr>
            <w:tcW w:type="dxa" w:w="5184"/>
            <w:vAlign w:val="top"/>
          </w:tcPr>
          <w:p>
            <w:pPr>
              <w:spacing w:after="0"/>
            </w:pPr>
            <w:r/>
            <w:r>
              <w:rPr>
                <w:b w:val="0"/>
              </w:rPr>
              <w:t>Insufficient evidence.</w:t>
            </w:r>
          </w:p>
        </w:tc>
      </w:tr>
      <w:tr>
        <w:tc>
          <w:tcPr>
            <w:tcW w:type="dxa" w:w="5184"/>
            <w:vAlign w:val="top"/>
          </w:tcPr>
          <w:p>
            <w:pPr>
              <w:spacing w:after="0"/>
            </w:pPr>
            <w:r/>
            <w:r>
              <w:rPr>
                <w:b w:val="0"/>
              </w:rPr>
              <w:t>SUSPICIOUS</w:t>
            </w:r>
          </w:p>
        </w:tc>
        <w:tc>
          <w:tcPr>
            <w:tcW w:type="dxa" w:w="5184"/>
            <w:vAlign w:val="top"/>
          </w:tcPr>
          <w:p>
            <w:pPr>
              <w:spacing w:after="0"/>
            </w:pPr>
            <w:r/>
            <w:r>
              <w:rPr>
                <w:b w:val="0"/>
              </w:rPr>
              <w:t>Signals suggest concern but do not prove contradiction.</w:t>
            </w:r>
          </w:p>
        </w:tc>
      </w:tr>
      <w:tr>
        <w:tc>
          <w:tcPr>
            <w:tcW w:type="dxa" w:w="5184"/>
            <w:vAlign w:val="top"/>
          </w:tcPr>
          <w:p>
            <w:pPr>
              <w:spacing w:after="0"/>
            </w:pPr>
            <w:r/>
            <w:r>
              <w:rPr>
                <w:b w:val="0"/>
              </w:rPr>
              <w:t>FAKE_BY_CONTRADICTION</w:t>
            </w:r>
          </w:p>
        </w:tc>
        <w:tc>
          <w:tcPr>
            <w:tcW w:type="dxa" w:w="5184"/>
            <w:vAlign w:val="top"/>
          </w:tcPr>
          <w:p>
            <w:pPr>
              <w:spacing w:after="0"/>
            </w:pPr>
            <w:r/>
            <w:r>
              <w:rPr>
                <w:b w:val="0"/>
              </w:rPr>
              <w:t>A hard claim is contradicted by hard evidence.</w:t>
            </w:r>
          </w:p>
        </w:tc>
      </w:tr>
    </w:tbl>
    <w:p/>
    <w:p>
      <w:pPr>
        <w:pStyle w:val="Heading1"/>
      </w:pPr>
      <w:r>
        <w:t>8. Product Outcome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A0000"/>
            <w:vAlign w:val="center"/>
          </w:tcPr>
          <w:p>
            <w:pPr>
              <w:spacing w:after="0"/>
            </w:pPr>
            <w:r/>
            <w:r>
              <w:rPr>
                <w:b/>
                <w:color w:val="FFFFFF"/>
              </w:rPr>
              <w:t>Stage</w:t>
            </w:r>
          </w:p>
        </w:tc>
        <w:tc>
          <w:tcPr>
            <w:tcW w:type="dxa" w:w="3456"/>
            <w:shd w:fill="7A0000"/>
            <w:vAlign w:val="center"/>
          </w:tcPr>
          <w:p>
            <w:pPr>
              <w:spacing w:after="0"/>
            </w:pPr>
            <w:r/>
            <w:r>
              <w:rPr>
                <w:b/>
                <w:color w:val="FFFFFF"/>
              </w:rPr>
              <w:t>Product</w:t>
            </w:r>
          </w:p>
        </w:tc>
        <w:tc>
          <w:tcPr>
            <w:tcW w:type="dxa" w:w="3456"/>
            <w:shd w:fill="7A0000"/>
            <w:vAlign w:val="center"/>
          </w:tcPr>
          <w:p>
            <w:pPr>
              <w:spacing w:after="0"/>
            </w:pPr>
            <w:r/>
            <w:r>
              <w:rPr>
                <w:b/>
                <w:color w:val="FFFFFF"/>
              </w:rPr>
              <w:t>Purpose</w:t>
            </w:r>
          </w:p>
        </w:tc>
      </w:tr>
      <w:tr>
        <w:tc>
          <w:tcPr>
            <w:tcW w:type="dxa" w:w="3456"/>
            <w:vAlign w:val="top"/>
          </w:tcPr>
          <w:p>
            <w:pPr>
              <w:spacing w:after="0"/>
            </w:pPr>
            <w:r/>
            <w:r>
              <w:rPr>
                <w:b w:val="0"/>
              </w:rPr>
              <w:t>1</w:t>
            </w:r>
          </w:p>
        </w:tc>
        <w:tc>
          <w:tcPr>
            <w:tcW w:type="dxa" w:w="3456"/>
            <w:vAlign w:val="top"/>
          </w:tcPr>
          <w:p>
            <w:pPr>
              <w:spacing w:after="0"/>
            </w:pPr>
            <w:r/>
            <w:r>
              <w:rPr>
                <w:b w:val="0"/>
              </w:rPr>
              <w:t>Command-line tool</w:t>
            </w:r>
          </w:p>
        </w:tc>
        <w:tc>
          <w:tcPr>
            <w:tcW w:type="dxa" w:w="3456"/>
            <w:vAlign w:val="top"/>
          </w:tcPr>
          <w:p>
            <w:pPr>
              <w:spacing w:after="0"/>
            </w:pPr>
            <w:r/>
            <w:r>
              <w:rPr>
                <w:b w:val="0"/>
              </w:rPr>
              <w:t>Proof, verify, inspect, attest, timestamp, report.</w:t>
            </w:r>
          </w:p>
        </w:tc>
      </w:tr>
      <w:tr>
        <w:tc>
          <w:tcPr>
            <w:tcW w:type="dxa" w:w="3456"/>
            <w:vAlign w:val="top"/>
          </w:tcPr>
          <w:p>
            <w:pPr>
              <w:spacing w:after="0"/>
            </w:pPr>
            <w:r/>
            <w:r>
              <w:rPr>
                <w:b w:val="0"/>
              </w:rPr>
              <w:t>1</w:t>
            </w:r>
          </w:p>
        </w:tc>
        <w:tc>
          <w:tcPr>
            <w:tcW w:type="dxa" w:w="3456"/>
            <w:vAlign w:val="top"/>
          </w:tcPr>
          <w:p>
            <w:pPr>
              <w:spacing w:after="0"/>
            </w:pPr>
            <w:r/>
            <w:r>
              <w:rPr>
                <w:b w:val="0"/>
              </w:rPr>
              <w:t>PDF report service</w:t>
            </w:r>
          </w:p>
        </w:tc>
        <w:tc>
          <w:tcPr>
            <w:tcW w:type="dxa" w:w="3456"/>
            <w:vAlign w:val="top"/>
          </w:tcPr>
          <w:p>
            <w:pPr>
              <w:spacing w:after="0"/>
            </w:pPr>
            <w:r/>
            <w:r>
              <w:rPr>
                <w:b w:val="0"/>
              </w:rPr>
              <w:t>Fastest revenue path and legal/compliance beachhead.</w:t>
            </w:r>
          </w:p>
        </w:tc>
      </w:tr>
      <w:tr>
        <w:tc>
          <w:tcPr>
            <w:tcW w:type="dxa" w:w="3456"/>
            <w:vAlign w:val="top"/>
          </w:tcPr>
          <w:p>
            <w:pPr>
              <w:spacing w:after="0"/>
            </w:pPr>
            <w:r/>
            <w:r>
              <w:rPr>
                <w:b w:val="0"/>
              </w:rPr>
              <w:t>2</w:t>
            </w:r>
          </w:p>
        </w:tc>
        <w:tc>
          <w:tcPr>
            <w:tcW w:type="dxa" w:w="3456"/>
            <w:vAlign w:val="top"/>
          </w:tcPr>
          <w:p>
            <w:pPr>
              <w:spacing w:after="0"/>
            </w:pPr>
            <w:r/>
            <w:r>
              <w:rPr>
                <w:b w:val="0"/>
              </w:rPr>
              <w:t>Offline vault</w:t>
            </w:r>
          </w:p>
        </w:tc>
        <w:tc>
          <w:tcPr>
            <w:tcW w:type="dxa" w:w="3456"/>
            <w:vAlign w:val="top"/>
          </w:tcPr>
          <w:p>
            <w:pPr>
              <w:spacing w:after="0"/>
            </w:pPr>
            <w:r/>
            <w:r>
              <w:rPr>
                <w:b w:val="0"/>
              </w:rPr>
              <w:t>Local proof storage, search, import/export, audit trail.</w:t>
            </w:r>
          </w:p>
        </w:tc>
      </w:tr>
      <w:tr>
        <w:tc>
          <w:tcPr>
            <w:tcW w:type="dxa" w:w="3456"/>
            <w:vAlign w:val="top"/>
          </w:tcPr>
          <w:p>
            <w:pPr>
              <w:spacing w:after="0"/>
            </w:pPr>
            <w:r/>
            <w:r>
              <w:rPr>
                <w:b w:val="0"/>
              </w:rPr>
              <w:t>2</w:t>
            </w:r>
          </w:p>
        </w:tc>
        <w:tc>
          <w:tcPr>
            <w:tcW w:type="dxa" w:w="3456"/>
            <w:vAlign w:val="top"/>
          </w:tcPr>
          <w:p>
            <w:pPr>
              <w:spacing w:after="0"/>
            </w:pPr>
            <w:r/>
            <w:r>
              <w:rPr>
                <w:b w:val="0"/>
              </w:rPr>
              <w:t>Desktop app</w:t>
            </w:r>
          </w:p>
        </w:tc>
        <w:tc>
          <w:tcPr>
            <w:tcW w:type="dxa" w:w="3456"/>
            <w:vAlign w:val="top"/>
          </w:tcPr>
          <w:p>
            <w:pPr>
              <w:spacing w:after="0"/>
            </w:pPr>
            <w:r/>
            <w:r>
              <w:rPr>
                <w:b w:val="0"/>
              </w:rPr>
              <w:t>Drag-and-drop proofing and report preview.</w:t>
            </w:r>
          </w:p>
        </w:tc>
      </w:tr>
      <w:tr>
        <w:tc>
          <w:tcPr>
            <w:tcW w:type="dxa" w:w="3456"/>
            <w:vAlign w:val="top"/>
          </w:tcPr>
          <w:p>
            <w:pPr>
              <w:spacing w:after="0"/>
            </w:pPr>
            <w:r/>
            <w:r>
              <w:rPr>
                <w:b w:val="0"/>
              </w:rPr>
              <w:t>3</w:t>
            </w:r>
          </w:p>
        </w:tc>
        <w:tc>
          <w:tcPr>
            <w:tcW w:type="dxa" w:w="3456"/>
            <w:vAlign w:val="top"/>
          </w:tcPr>
          <w:p>
            <w:pPr>
              <w:spacing w:after="0"/>
            </w:pPr>
            <w:r/>
            <w:r>
              <w:rPr>
                <w:b w:val="0"/>
              </w:rPr>
              <w:t>Android app</w:t>
            </w:r>
          </w:p>
        </w:tc>
        <w:tc>
          <w:tcPr>
            <w:tcW w:type="dxa" w:w="3456"/>
            <w:vAlign w:val="top"/>
          </w:tcPr>
          <w:p>
            <w:pPr>
              <w:spacing w:after="0"/>
            </w:pPr>
            <w:r/>
            <w:r>
              <w:rPr>
                <w:b w:val="0"/>
              </w:rPr>
              <w:t>Capture-time hashing, field proof, QR proof export.</w:t>
            </w:r>
          </w:p>
        </w:tc>
      </w:tr>
      <w:tr>
        <w:tc>
          <w:tcPr>
            <w:tcW w:type="dxa" w:w="3456"/>
            <w:vAlign w:val="top"/>
          </w:tcPr>
          <w:p>
            <w:pPr>
              <w:spacing w:after="0"/>
            </w:pPr>
            <w:r/>
            <w:r>
              <w:rPr>
                <w:b w:val="0"/>
              </w:rPr>
              <w:t>3</w:t>
            </w:r>
          </w:p>
        </w:tc>
        <w:tc>
          <w:tcPr>
            <w:tcW w:type="dxa" w:w="3456"/>
            <w:vAlign w:val="top"/>
          </w:tcPr>
          <w:p>
            <w:pPr>
              <w:spacing w:after="0"/>
            </w:pPr>
            <w:r/>
            <w:r>
              <w:rPr>
                <w:b w:val="0"/>
              </w:rPr>
              <w:t>Web verifier</w:t>
            </w:r>
          </w:p>
        </w:tc>
        <w:tc>
          <w:tcPr>
            <w:tcW w:type="dxa" w:w="3456"/>
            <w:vAlign w:val="top"/>
          </w:tcPr>
          <w:p>
            <w:pPr>
              <w:spacing w:after="0"/>
            </w:pPr>
            <w:r/>
            <w:r>
              <w:rPr>
                <w:b w:val="0"/>
              </w:rPr>
              <w:t>Public/private proof check without exposing source files.</w:t>
            </w:r>
          </w:p>
        </w:tc>
      </w:tr>
      <w:tr>
        <w:tc>
          <w:tcPr>
            <w:tcW w:type="dxa" w:w="3456"/>
            <w:vAlign w:val="top"/>
          </w:tcPr>
          <w:p>
            <w:pPr>
              <w:spacing w:after="0"/>
            </w:pPr>
            <w:r/>
            <w:r>
              <w:rPr>
                <w:b w:val="0"/>
              </w:rPr>
              <w:t>4</w:t>
            </w:r>
          </w:p>
        </w:tc>
        <w:tc>
          <w:tcPr>
            <w:tcW w:type="dxa" w:w="3456"/>
            <w:vAlign w:val="top"/>
          </w:tcPr>
          <w:p>
            <w:pPr>
              <w:spacing w:after="0"/>
            </w:pPr>
            <w:r/>
            <w:r>
              <w:rPr>
                <w:b w:val="0"/>
              </w:rPr>
              <w:t>Hosted portal/API</w:t>
            </w:r>
          </w:p>
        </w:tc>
        <w:tc>
          <w:tcPr>
            <w:tcW w:type="dxa" w:w="3456"/>
            <w:vAlign w:val="top"/>
          </w:tcPr>
          <w:p>
            <w:pPr>
              <w:spacing w:after="0"/>
            </w:pPr>
            <w:r/>
            <w:r>
              <w:rPr>
                <w:b w:val="0"/>
              </w:rPr>
              <w:t>Organisation dashboards, batch verification, integrations.</w:t>
            </w:r>
          </w:p>
        </w:tc>
      </w:tr>
      <w:tr>
        <w:tc>
          <w:tcPr>
            <w:tcW w:type="dxa" w:w="3456"/>
            <w:vAlign w:val="top"/>
          </w:tcPr>
          <w:p>
            <w:pPr>
              <w:spacing w:after="0"/>
            </w:pPr>
            <w:r/>
            <w:r>
              <w:rPr>
                <w:b w:val="0"/>
              </w:rPr>
              <w:t>5</w:t>
            </w:r>
          </w:p>
        </w:tc>
        <w:tc>
          <w:tcPr>
            <w:tcW w:type="dxa" w:w="3456"/>
            <w:vAlign w:val="top"/>
          </w:tcPr>
          <w:p>
            <w:pPr>
              <w:spacing w:after="0"/>
            </w:pPr>
            <w:r/>
            <w:r>
              <w:rPr>
                <w:b w:val="0"/>
              </w:rPr>
              <w:t>White-label sovereign proof system</w:t>
            </w:r>
          </w:p>
        </w:tc>
        <w:tc>
          <w:tcPr>
            <w:tcW w:type="dxa" w:w="3456"/>
            <w:vAlign w:val="top"/>
          </w:tcPr>
          <w:p>
            <w:pPr>
              <w:spacing w:after="0"/>
            </w:pPr>
            <w:r/>
            <w:r>
              <w:rPr>
                <w:b w:val="0"/>
              </w:rPr>
              <w:t>Private deployments for organisations, iwi, hapu, marae, archives, and enterprises.</w:t>
            </w:r>
          </w:p>
        </w:tc>
      </w:tr>
    </w:tbl>
    <w:p/>
    <w:p>
      <w:pPr>
        <w:pStyle w:val="Heading1"/>
      </w:pPr>
      <w:r>
        <w:t>9. Revenue Route</w:t>
      </w:r>
    </w:p>
    <w:p>
      <w:r>
        <w:t>The first revenue route should be paid proof reports and compliance setup, because this can begin before SaaS infrastructure exists. Manual or semi-automated report services will reveal real user needs and convert repeated tasks into product features.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A0000"/>
            <w:vAlign w:val="center"/>
          </w:tcPr>
          <w:p>
            <w:pPr>
              <w:spacing w:after="0"/>
            </w:pPr>
            <w:r/>
            <w:r>
              <w:rPr>
                <w:b/>
                <w:color w:val="FFFFFF"/>
              </w:rPr>
              <w:t>Revenue route</w:t>
            </w:r>
          </w:p>
        </w:tc>
        <w:tc>
          <w:tcPr>
            <w:tcW w:type="dxa" w:w="3456"/>
            <w:shd w:fill="7A0000"/>
            <w:vAlign w:val="center"/>
          </w:tcPr>
          <w:p>
            <w:pPr>
              <w:spacing w:after="0"/>
            </w:pPr>
            <w:r/>
            <w:r>
              <w:rPr>
                <w:b/>
                <w:color w:val="FFFFFF"/>
              </w:rPr>
              <w:t>Start stage</w:t>
            </w:r>
          </w:p>
        </w:tc>
        <w:tc>
          <w:tcPr>
            <w:tcW w:type="dxa" w:w="3456"/>
            <w:shd w:fill="7A0000"/>
            <w:vAlign w:val="center"/>
          </w:tcPr>
          <w:p>
            <w:pPr>
              <w:spacing w:after="0"/>
            </w:pPr>
            <w:r/>
            <w:r>
              <w:rPr>
                <w:b/>
                <w:color w:val="FFFFFF"/>
              </w:rPr>
              <w:t>Why</w:t>
            </w:r>
          </w:p>
        </w:tc>
      </w:tr>
      <w:tr>
        <w:tc>
          <w:tcPr>
            <w:tcW w:type="dxa" w:w="3456"/>
            <w:vAlign w:val="top"/>
          </w:tcPr>
          <w:p>
            <w:pPr>
              <w:spacing w:after="0"/>
            </w:pPr>
            <w:r/>
            <w:r>
              <w:rPr>
                <w:b w:val="0"/>
              </w:rPr>
              <w:t>Paid proof reports</w:t>
            </w:r>
          </w:p>
        </w:tc>
        <w:tc>
          <w:tcPr>
            <w:tcW w:type="dxa" w:w="3456"/>
            <w:vAlign w:val="top"/>
          </w:tcPr>
          <w:p>
            <w:pPr>
              <w:spacing w:after="0"/>
            </w:pPr>
            <w:r/>
            <w:r>
              <w:rPr>
                <w:b w:val="0"/>
              </w:rPr>
              <w:t>Immediate</w:t>
            </w:r>
          </w:p>
        </w:tc>
        <w:tc>
          <w:tcPr>
            <w:tcW w:type="dxa" w:w="3456"/>
            <w:vAlign w:val="top"/>
          </w:tcPr>
          <w:p>
            <w:pPr>
              <w:spacing w:after="0"/>
            </w:pPr>
            <w:r/>
            <w:r>
              <w:rPr>
                <w:b w:val="0"/>
              </w:rPr>
              <w:t>Fastest path from CLI/report generator to income.</w:t>
            </w:r>
          </w:p>
        </w:tc>
      </w:tr>
      <w:tr>
        <w:tc>
          <w:tcPr>
            <w:tcW w:type="dxa" w:w="3456"/>
            <w:vAlign w:val="top"/>
          </w:tcPr>
          <w:p>
            <w:pPr>
              <w:spacing w:after="0"/>
            </w:pPr>
            <w:r/>
            <w:r>
              <w:rPr>
                <w:b w:val="0"/>
              </w:rPr>
              <w:t>Consulting/setup</w:t>
            </w:r>
          </w:p>
        </w:tc>
        <w:tc>
          <w:tcPr>
            <w:tcW w:type="dxa" w:w="3456"/>
            <w:vAlign w:val="top"/>
          </w:tcPr>
          <w:p>
            <w:pPr>
              <w:spacing w:after="0"/>
            </w:pPr>
            <w:r/>
            <w:r>
              <w:rPr>
                <w:b w:val="0"/>
              </w:rPr>
              <w:t>Immediate</w:t>
            </w:r>
          </w:p>
        </w:tc>
        <w:tc>
          <w:tcPr>
            <w:tcW w:type="dxa" w:w="3456"/>
            <w:vAlign w:val="top"/>
          </w:tcPr>
          <w:p>
            <w:pPr>
              <w:spacing w:after="0"/>
            </w:pPr>
            <w:r/>
            <w:r>
              <w:rPr>
                <w:b w:val="0"/>
              </w:rPr>
              <w:t>Enterprise and legal/compliance users need configuration and training.</w:t>
            </w:r>
          </w:p>
        </w:tc>
      </w:tr>
      <w:tr>
        <w:tc>
          <w:tcPr>
            <w:tcW w:type="dxa" w:w="3456"/>
            <w:vAlign w:val="top"/>
          </w:tcPr>
          <w:p>
            <w:pPr>
              <w:spacing w:after="0"/>
            </w:pPr>
            <w:r/>
            <w:r>
              <w:rPr>
                <w:b w:val="0"/>
              </w:rPr>
              <w:t>Training/workshops</w:t>
            </w:r>
          </w:p>
        </w:tc>
        <w:tc>
          <w:tcPr>
            <w:tcW w:type="dxa" w:w="3456"/>
            <w:vAlign w:val="top"/>
          </w:tcPr>
          <w:p>
            <w:pPr>
              <w:spacing w:after="0"/>
            </w:pPr>
            <w:r/>
            <w:r>
              <w:rPr>
                <w:b w:val="0"/>
              </w:rPr>
              <w:t>Immediate</w:t>
            </w:r>
          </w:p>
        </w:tc>
        <w:tc>
          <w:tcPr>
            <w:tcW w:type="dxa" w:w="3456"/>
            <w:vAlign w:val="top"/>
          </w:tcPr>
          <w:p>
            <w:pPr>
              <w:spacing w:after="0"/>
            </w:pPr>
            <w:r/>
            <w:r>
              <w:rPr>
                <w:b w:val="0"/>
              </w:rPr>
              <w:t>Good fit for creators, Maori organisations, and evidence-handling teams.</w:t>
            </w:r>
          </w:p>
        </w:tc>
      </w:tr>
      <w:tr>
        <w:tc>
          <w:tcPr>
            <w:tcW w:type="dxa" w:w="3456"/>
            <w:vAlign w:val="top"/>
          </w:tcPr>
          <w:p>
            <w:pPr>
              <w:spacing w:after="0"/>
            </w:pPr>
            <w:r/>
            <w:r>
              <w:rPr>
                <w:b w:val="0"/>
              </w:rPr>
              <w:t>Software licences</w:t>
            </w:r>
          </w:p>
        </w:tc>
        <w:tc>
          <w:tcPr>
            <w:tcW w:type="dxa" w:w="3456"/>
            <w:vAlign w:val="top"/>
          </w:tcPr>
          <w:p>
            <w:pPr>
              <w:spacing w:after="0"/>
            </w:pPr>
            <w:r/>
            <w:r>
              <w:rPr>
                <w:b w:val="0"/>
              </w:rPr>
              <w:t>After MVP</w:t>
            </w:r>
          </w:p>
        </w:tc>
        <w:tc>
          <w:tcPr>
            <w:tcW w:type="dxa" w:w="3456"/>
            <w:vAlign w:val="top"/>
          </w:tcPr>
          <w:p>
            <w:pPr>
              <w:spacing w:after="0"/>
            </w:pPr>
            <w:r/>
            <w:r>
              <w:rPr>
                <w:b w:val="0"/>
              </w:rPr>
              <w:t>Requires stable CLI, docs, installers, and support model.</w:t>
            </w:r>
          </w:p>
        </w:tc>
      </w:tr>
      <w:tr>
        <w:tc>
          <w:tcPr>
            <w:tcW w:type="dxa" w:w="3456"/>
            <w:vAlign w:val="top"/>
          </w:tcPr>
          <w:p>
            <w:pPr>
              <w:spacing w:after="0"/>
            </w:pPr>
            <w:r/>
            <w:r>
              <w:rPr>
                <w:b w:val="0"/>
              </w:rPr>
              <w:t>Hosted proof vaults</w:t>
            </w:r>
          </w:p>
        </w:tc>
        <w:tc>
          <w:tcPr>
            <w:tcW w:type="dxa" w:w="3456"/>
            <w:vAlign w:val="top"/>
          </w:tcPr>
          <w:p>
            <w:pPr>
              <w:spacing w:after="0"/>
            </w:pPr>
            <w:r/>
            <w:r>
              <w:rPr>
                <w:b w:val="0"/>
              </w:rPr>
              <w:t>After security hardening</w:t>
            </w:r>
          </w:p>
        </w:tc>
        <w:tc>
          <w:tcPr>
            <w:tcW w:type="dxa" w:w="3456"/>
            <w:vAlign w:val="top"/>
          </w:tcPr>
          <w:p>
            <w:pPr>
              <w:spacing w:after="0"/>
            </w:pPr>
            <w:r/>
            <w:r>
              <w:rPr>
                <w:b w:val="0"/>
              </w:rPr>
              <w:t>Recurring revenue but requires privacy, hosting, compliance, and support.</w:t>
            </w:r>
          </w:p>
        </w:tc>
      </w:tr>
      <w:tr>
        <w:tc>
          <w:tcPr>
            <w:tcW w:type="dxa" w:w="3456"/>
            <w:vAlign w:val="top"/>
          </w:tcPr>
          <w:p>
            <w:pPr>
              <w:spacing w:after="0"/>
            </w:pPr>
            <w:r/>
            <w:r>
              <w:rPr>
                <w:b w:val="0"/>
              </w:rPr>
              <w:t>Verification API</w:t>
            </w:r>
          </w:p>
        </w:tc>
        <w:tc>
          <w:tcPr>
            <w:tcW w:type="dxa" w:w="3456"/>
            <w:vAlign w:val="top"/>
          </w:tcPr>
          <w:p>
            <w:pPr>
              <w:spacing w:after="0"/>
            </w:pPr>
            <w:r/>
            <w:r>
              <w:rPr>
                <w:b w:val="0"/>
              </w:rPr>
              <w:t>After adoption</w:t>
            </w:r>
          </w:p>
        </w:tc>
        <w:tc>
          <w:tcPr>
            <w:tcW w:type="dxa" w:w="3456"/>
            <w:vAlign w:val="top"/>
          </w:tcPr>
          <w:p>
            <w:pPr>
              <w:spacing w:after="0"/>
            </w:pPr>
            <w:r/>
            <w:r>
              <w:rPr>
                <w:b w:val="0"/>
              </w:rPr>
              <w:t>Best when repeated verification volume exists.</w:t>
            </w:r>
          </w:p>
        </w:tc>
      </w:tr>
      <w:tr>
        <w:tc>
          <w:tcPr>
            <w:tcW w:type="dxa" w:w="3456"/>
            <w:vAlign w:val="top"/>
          </w:tcPr>
          <w:p>
            <w:pPr>
              <w:spacing w:after="0"/>
            </w:pPr>
            <w:r/>
            <w:r>
              <w:rPr>
                <w:b w:val="0"/>
              </w:rPr>
              <w:t>White-label systems</w:t>
            </w:r>
          </w:p>
        </w:tc>
        <w:tc>
          <w:tcPr>
            <w:tcW w:type="dxa" w:w="3456"/>
            <w:vAlign w:val="top"/>
          </w:tcPr>
          <w:p>
            <w:pPr>
              <w:spacing w:after="0"/>
            </w:pPr>
            <w:r/>
            <w:r>
              <w:rPr>
                <w:b w:val="0"/>
              </w:rPr>
              <w:t>Later</w:t>
            </w:r>
          </w:p>
        </w:tc>
        <w:tc>
          <w:tcPr>
            <w:tcW w:type="dxa" w:w="3456"/>
            <w:vAlign w:val="top"/>
          </w:tcPr>
          <w:p>
            <w:pPr>
              <w:spacing w:after="0"/>
            </w:pPr>
            <w:r/>
            <w:r>
              <w:rPr>
                <w:b w:val="0"/>
              </w:rPr>
              <w:t>Highest value after proven architecture and pilots.</w:t>
            </w:r>
          </w:p>
        </w:tc>
      </w:tr>
    </w:tbl>
    <w:p/>
    <w:p>
      <w:pPr>
        <w:pStyle w:val="Heading1"/>
      </w:pPr>
      <w:r>
        <w:t>10. System Architecture</w:t>
      </w:r>
    </w:p>
    <w:p>
      <w:r>
        <w:t>TohuPono should use a composed-core architecture. The value is in the proof packet, verdict engine, trust policy, report generator, custody workflow, and offline deployment discipline. Existing standards provide specialised evidence layers.</w:t>
      </w:r>
    </w:p>
    <w:p>
      <w:pPr>
        <w:pStyle w:val="CodeBlock"/>
      </w:pPr>
      <w:r>
        <w:t>tohupono/</w:t>
      </w:r>
    </w:p>
    <w:p>
      <w:pPr>
        <w:pStyle w:val="CodeBlock"/>
      </w:pPr>
      <w:r>
        <w:t xml:space="preserve">  cli.py</w:t>
      </w:r>
    </w:p>
    <w:p>
      <w:pPr>
        <w:pStyle w:val="CodeBlock"/>
      </w:pPr>
      <w:r>
        <w:t xml:space="preserve">  core/</w:t>
      </w:r>
    </w:p>
    <w:p>
      <w:pPr>
        <w:pStyle w:val="CodeBlock"/>
      </w:pPr>
      <w:r>
        <w:t xml:space="preserve">    hashing.py</w:t>
      </w:r>
    </w:p>
    <w:p>
      <w:pPr>
        <w:pStyle w:val="CodeBlock"/>
      </w:pPr>
      <w:r>
        <w:t xml:space="preserve">    file_identity.py</w:t>
      </w:r>
    </w:p>
    <w:p>
      <w:pPr>
        <w:pStyle w:val="CodeBlock"/>
      </w:pPr>
      <w:r>
        <w:t xml:space="preserve">    canonical_json.py</w:t>
      </w:r>
    </w:p>
    <w:p>
      <w:pPr>
        <w:pStyle w:val="CodeBlock"/>
      </w:pPr>
      <w:r>
        <w:t xml:space="preserve">    metadata.py</w:t>
      </w:r>
    </w:p>
    <w:p>
      <w:pPr>
        <w:pStyle w:val="CodeBlock"/>
      </w:pPr>
      <w:r>
        <w:t xml:space="preserve">  evidence/</w:t>
      </w:r>
    </w:p>
    <w:p>
      <w:pPr>
        <w:pStyle w:val="CodeBlock"/>
      </w:pPr>
      <w:r>
        <w:t xml:space="preserve">    c2pa_adapter.py</w:t>
      </w:r>
    </w:p>
    <w:p>
      <w:pPr>
        <w:pStyle w:val="CodeBlock"/>
      </w:pPr>
      <w:r>
        <w:t xml:space="preserve">    sigstore_adapter.py</w:t>
      </w:r>
    </w:p>
    <w:p>
      <w:pPr>
        <w:pStyle w:val="CodeBlock"/>
      </w:pPr>
      <w:r>
        <w:t xml:space="preserve">    timestamps.py</w:t>
      </w:r>
    </w:p>
    <w:p>
      <w:pPr>
        <w:pStyle w:val="CodeBlock"/>
      </w:pPr>
      <w:r>
        <w:t xml:space="preserve">    bagit_export.py</w:t>
      </w:r>
    </w:p>
    <w:p>
      <w:pPr>
        <w:pStyle w:val="CodeBlock"/>
      </w:pPr>
      <w:r>
        <w:t xml:space="preserve">    custody.py</w:t>
      </w:r>
    </w:p>
    <w:p>
      <w:pPr>
        <w:pStyle w:val="CodeBlock"/>
      </w:pPr>
      <w:r>
        <w:t xml:space="preserve">  reporting/</w:t>
      </w:r>
    </w:p>
    <w:p>
      <w:pPr>
        <w:pStyle w:val="CodeBlock"/>
      </w:pPr>
      <w:r>
        <w:t xml:space="preserve">    pro_report.py</w:t>
      </w:r>
    </w:p>
    <w:p>
      <w:pPr>
        <w:pStyle w:val="CodeBlock"/>
      </w:pPr>
      <w:r>
        <w:t xml:space="preserve">    templates.py</w:t>
      </w:r>
    </w:p>
    <w:p>
      <w:pPr>
        <w:pStyle w:val="CodeBlock"/>
      </w:pPr>
      <w:r>
        <w:t xml:space="preserve">    report_signing.py</w:t>
      </w:r>
    </w:p>
    <w:p>
      <w:pPr>
        <w:pStyle w:val="CodeBlock"/>
      </w:pPr>
      <w:r>
        <w:t xml:space="preserve">  trust/</w:t>
      </w:r>
    </w:p>
    <w:p>
      <w:pPr>
        <w:pStyle w:val="CodeBlock"/>
      </w:pPr>
      <w:r>
        <w:t xml:space="preserve">    keys.py</w:t>
      </w:r>
    </w:p>
    <w:p>
      <w:pPr>
        <w:pStyle w:val="CodeBlock"/>
      </w:pPr>
      <w:r>
        <w:t xml:space="preserve">    policy.py</w:t>
      </w:r>
    </w:p>
    <w:p>
      <w:pPr>
        <w:pStyle w:val="CodeBlock"/>
      </w:pPr>
      <w:r>
        <w:t xml:space="preserve">    revocation.py</w:t>
      </w:r>
    </w:p>
    <w:p>
      <w:pPr>
        <w:pStyle w:val="CodeBlock"/>
      </w:pPr>
      <w:r>
        <w:t xml:space="preserve">    signers.py</w:t>
      </w:r>
    </w:p>
    <w:p>
      <w:pPr>
        <w:pStyle w:val="CodeBlock"/>
      </w:pPr>
      <w:r>
        <w:t xml:space="preserve">  verdicts/</w:t>
      </w:r>
    </w:p>
    <w:p>
      <w:pPr>
        <w:pStyle w:val="CodeBlock"/>
      </w:pPr>
      <w:r>
        <w:t xml:space="preserve">    classifier.py</w:t>
      </w:r>
    </w:p>
    <w:p>
      <w:pPr>
        <w:pStyle w:val="CodeBlock"/>
      </w:pPr>
      <w:r>
        <w:t xml:space="preserve">    evidence_strength.py</w:t>
      </w:r>
    </w:p>
    <w:p>
      <w:pPr>
        <w:pStyle w:val="CodeBlock"/>
      </w:pPr>
      <w:r>
        <w:t xml:space="preserve">    language.py</w:t>
      </w:r>
    </w:p>
    <w:p>
      <w:pPr>
        <w:pStyle w:val="CodeBlock"/>
      </w:pPr>
      <w:r>
        <w:t xml:space="preserve">  vault/</w:t>
      </w:r>
    </w:p>
    <w:p>
      <w:pPr>
        <w:pStyle w:val="CodeBlock"/>
      </w:pPr>
      <w:r>
        <w:t xml:space="preserve">    sqlite_store.py</w:t>
      </w:r>
    </w:p>
    <w:p>
      <w:pPr>
        <w:pStyle w:val="CodeBlock"/>
      </w:pPr>
      <w:r>
        <w:t xml:space="preserve">    append_log.py</w:t>
      </w:r>
    </w:p>
    <w:p>
      <w:pPr>
        <w:pStyle w:val="CodeBlock"/>
      </w:pPr>
      <w:r>
        <w:t xml:space="preserve">  api/</w:t>
      </w:r>
    </w:p>
    <w:p>
      <w:pPr>
        <w:pStyle w:val="CodeBlock"/>
      </w:pPr>
      <w:r>
        <w:t xml:space="preserve">  desktop/</w:t>
      </w:r>
    </w:p>
    <w:p>
      <w:pPr>
        <w:pStyle w:val="CodeBlock"/>
      </w:pPr>
      <w:r>
        <w:t xml:space="preserve">  android/</w:t>
      </w:r>
    </w:p>
    <w:p>
      <w:pPr>
        <w:pStyle w:val="CodeBlock"/>
      </w:pPr>
      <w:r>
        <w:t xml:space="preserve">  docs/</w:t>
      </w:r>
    </w:p>
    <w:p>
      <w:pPr>
        <w:pStyle w:val="CodeBlock"/>
      </w:pPr>
      <w:r>
        <w:t xml:space="preserve">  tests/</w:t>
      </w:r>
    </w:p>
    <w:tbl>
      <w:tblPr>
        <w:tblStyle w:val="TableGrid"/>
        <w:tblW w:type="auto" w:w="0"/>
        <w:jc w:val="center"/>
        <w:tblLook w:firstColumn="1" w:firstRow="1" w:lastColumn="0" w:lastRow="0" w:noHBand="0" w:noVBand="1" w:val="04A0"/>
      </w:tblPr>
      <w:tblGrid>
        <w:gridCol w:w="5184"/>
        <w:gridCol w:w="5184"/>
      </w:tblGrid>
      <w:tr>
        <w:tc>
          <w:tcPr>
            <w:tcW w:type="dxa" w:w="5184"/>
            <w:shd w:fill="7A0000"/>
            <w:vAlign w:val="center"/>
          </w:tcPr>
          <w:p>
            <w:pPr>
              <w:spacing w:after="0"/>
            </w:pPr>
            <w:r/>
            <w:r>
              <w:rPr>
                <w:b/>
                <w:color w:val="FFFFFF"/>
              </w:rPr>
              <w:t>Layer</w:t>
            </w:r>
          </w:p>
        </w:tc>
        <w:tc>
          <w:tcPr>
            <w:tcW w:type="dxa" w:w="5184"/>
            <w:shd w:fill="7A0000"/>
            <w:vAlign w:val="center"/>
          </w:tcPr>
          <w:p>
            <w:pPr>
              <w:spacing w:after="0"/>
            </w:pPr>
            <w:r/>
            <w:r>
              <w:rPr>
                <w:b/>
                <w:color w:val="FFFFFF"/>
              </w:rPr>
              <w:t>Responsibility</w:t>
            </w:r>
          </w:p>
        </w:tc>
      </w:tr>
      <w:tr>
        <w:tc>
          <w:tcPr>
            <w:tcW w:type="dxa" w:w="5184"/>
            <w:vAlign w:val="top"/>
          </w:tcPr>
          <w:p>
            <w:pPr>
              <w:spacing w:after="0"/>
            </w:pPr>
            <w:r/>
            <w:r>
              <w:rPr>
                <w:b w:val="0"/>
              </w:rPr>
              <w:t>File identity engine</w:t>
            </w:r>
          </w:p>
        </w:tc>
        <w:tc>
          <w:tcPr>
            <w:tcW w:type="dxa" w:w="5184"/>
            <w:vAlign w:val="top"/>
          </w:tcPr>
          <w:p>
            <w:pPr>
              <w:spacing w:after="0"/>
            </w:pPr>
            <w:r/>
            <w:r>
              <w:rPr>
                <w:b w:val="0"/>
              </w:rPr>
              <w:t>Digest calculation, file size, magic-byte identification, observed metadata.</w:t>
            </w:r>
          </w:p>
        </w:tc>
      </w:tr>
      <w:tr>
        <w:tc>
          <w:tcPr>
            <w:tcW w:type="dxa" w:w="5184"/>
            <w:vAlign w:val="top"/>
          </w:tcPr>
          <w:p>
            <w:pPr>
              <w:spacing w:after="0"/>
            </w:pPr>
            <w:r/>
            <w:r>
              <w:rPr>
                <w:b w:val="0"/>
              </w:rPr>
              <w:t>Metadata extraction</w:t>
            </w:r>
          </w:p>
        </w:tc>
        <w:tc>
          <w:tcPr>
            <w:tcW w:type="dxa" w:w="5184"/>
            <w:vAlign w:val="top"/>
          </w:tcPr>
          <w:p>
            <w:pPr>
              <w:spacing w:after="0"/>
            </w:pPr>
            <w:r/>
            <w:r>
              <w:rPr>
                <w:b w:val="0"/>
              </w:rPr>
              <w:t>EXIF, PDF metadata, document properties, media codec metadata, APK/package metadata.</w:t>
            </w:r>
          </w:p>
        </w:tc>
      </w:tr>
      <w:tr>
        <w:tc>
          <w:tcPr>
            <w:tcW w:type="dxa" w:w="5184"/>
            <w:vAlign w:val="top"/>
          </w:tcPr>
          <w:p>
            <w:pPr>
              <w:spacing w:after="0"/>
            </w:pPr>
            <w:r/>
            <w:r>
              <w:rPr>
                <w:b w:val="0"/>
              </w:rPr>
              <w:t>Evidence adapters</w:t>
            </w:r>
          </w:p>
        </w:tc>
        <w:tc>
          <w:tcPr>
            <w:tcW w:type="dxa" w:w="5184"/>
            <w:vAlign w:val="top"/>
          </w:tcPr>
          <w:p>
            <w:pPr>
              <w:spacing w:after="0"/>
            </w:pPr>
            <w:r/>
            <w:r>
              <w:rPr>
                <w:b w:val="0"/>
              </w:rPr>
              <w:t>C2PA, Sigstore/cosign, Rekor, OpenTimestamps, RFC 3161, SLSA, BagIt.</w:t>
            </w:r>
          </w:p>
        </w:tc>
      </w:tr>
      <w:tr>
        <w:tc>
          <w:tcPr>
            <w:tcW w:type="dxa" w:w="5184"/>
            <w:vAlign w:val="top"/>
          </w:tcPr>
          <w:p>
            <w:pPr>
              <w:spacing w:after="0"/>
            </w:pPr>
            <w:r/>
            <w:r>
              <w:rPr>
                <w:b w:val="0"/>
              </w:rPr>
              <w:t>Trust policy</w:t>
            </w:r>
          </w:p>
        </w:tc>
        <w:tc>
          <w:tcPr>
            <w:tcW w:type="dxa" w:w="5184"/>
            <w:vAlign w:val="top"/>
          </w:tcPr>
          <w:p>
            <w:pPr>
              <w:spacing w:after="0"/>
            </w:pPr>
            <w:r/>
            <w:r>
              <w:rPr>
                <w:b w:val="0"/>
              </w:rPr>
              <w:t>Trusted keys, authority roles, key status, revocation, dispute policy.</w:t>
            </w:r>
          </w:p>
        </w:tc>
      </w:tr>
      <w:tr>
        <w:tc>
          <w:tcPr>
            <w:tcW w:type="dxa" w:w="5184"/>
            <w:vAlign w:val="top"/>
          </w:tcPr>
          <w:p>
            <w:pPr>
              <w:spacing w:after="0"/>
            </w:pPr>
            <w:r/>
            <w:r>
              <w:rPr>
                <w:b w:val="0"/>
              </w:rPr>
              <w:t>Verdict engine</w:t>
            </w:r>
          </w:p>
        </w:tc>
        <w:tc>
          <w:tcPr>
            <w:tcW w:type="dxa" w:w="5184"/>
            <w:vAlign w:val="top"/>
          </w:tcPr>
          <w:p>
            <w:pPr>
              <w:spacing w:after="0"/>
            </w:pPr>
            <w:r/>
            <w:r>
              <w:rPr>
                <w:b w:val="0"/>
              </w:rPr>
              <w:t>Evidence classification, conflict detection, confidence language.</w:t>
            </w:r>
          </w:p>
        </w:tc>
      </w:tr>
      <w:tr>
        <w:tc>
          <w:tcPr>
            <w:tcW w:type="dxa" w:w="5184"/>
            <w:vAlign w:val="top"/>
          </w:tcPr>
          <w:p>
            <w:pPr>
              <w:spacing w:after="0"/>
            </w:pPr>
            <w:r/>
            <w:r>
              <w:rPr>
                <w:b w:val="0"/>
              </w:rPr>
              <w:t>Report engine</w:t>
            </w:r>
          </w:p>
        </w:tc>
        <w:tc>
          <w:tcPr>
            <w:tcW w:type="dxa" w:w="5184"/>
            <w:vAlign w:val="top"/>
          </w:tcPr>
          <w:p>
            <w:pPr>
              <w:spacing w:after="0"/>
            </w:pPr>
            <w:r/>
            <w:r>
              <w:rPr>
                <w:b w:val="0"/>
              </w:rPr>
              <w:t>Markdown/PDF reports, legal-support disclaimer, report.pdf.sig.</w:t>
            </w:r>
          </w:p>
        </w:tc>
      </w:tr>
      <w:tr>
        <w:tc>
          <w:tcPr>
            <w:tcW w:type="dxa" w:w="5184"/>
            <w:vAlign w:val="top"/>
          </w:tcPr>
          <w:p>
            <w:pPr>
              <w:spacing w:after="0"/>
            </w:pPr>
            <w:r/>
            <w:r>
              <w:rPr>
                <w:b w:val="0"/>
              </w:rPr>
              <w:t>Vault</w:t>
            </w:r>
          </w:p>
        </w:tc>
        <w:tc>
          <w:tcPr>
            <w:tcW w:type="dxa" w:w="5184"/>
            <w:vAlign w:val="top"/>
          </w:tcPr>
          <w:p>
            <w:pPr>
              <w:spacing w:after="0"/>
            </w:pPr>
            <w:r/>
            <w:r>
              <w:rPr>
                <w:b w:val="0"/>
              </w:rPr>
              <w:t>Offline proof storage, append-only audit events, import/export.</w:t>
            </w:r>
          </w:p>
        </w:tc>
      </w:tr>
      <w:tr>
        <w:tc>
          <w:tcPr>
            <w:tcW w:type="dxa" w:w="5184"/>
            <w:vAlign w:val="top"/>
          </w:tcPr>
          <w:p>
            <w:pPr>
              <w:spacing w:after="0"/>
            </w:pPr>
            <w:r/>
            <w:r>
              <w:rPr>
                <w:b w:val="0"/>
              </w:rPr>
              <w:t>Interfaces</w:t>
            </w:r>
          </w:p>
        </w:tc>
        <w:tc>
          <w:tcPr>
            <w:tcW w:type="dxa" w:w="5184"/>
            <w:vAlign w:val="top"/>
          </w:tcPr>
          <w:p>
            <w:pPr>
              <w:spacing w:after="0"/>
            </w:pPr>
            <w:r/>
            <w:r>
              <w:rPr>
                <w:b w:val="0"/>
              </w:rPr>
              <w:t>CLI first, then desktop, Android, web verifier, hosted API.</w:t>
            </w:r>
          </w:p>
        </w:tc>
      </w:tr>
    </w:tbl>
    <w:p/>
    <w:p>
      <w:pPr>
        <w:pStyle w:val="Heading1"/>
      </w:pPr>
      <w:r>
        <w:t>11. Data Model</w:t>
      </w:r>
    </w:p>
    <w:p>
      <w:r>
        <w:t>The proof packet is the central artefact. It must be portable, deterministic, inspectable, and verifiable without a hosted account. Sensitive deployments can store only hashes and structured evidence, not payload files.</w:t>
      </w:r>
    </w:p>
    <w:p>
      <w:pPr>
        <w:pStyle w:val="CodeBlock"/>
      </w:pPr>
      <w:r>
        <w:t>proof_packet/</w:t>
      </w:r>
    </w:p>
    <w:p>
      <w:pPr>
        <w:pStyle w:val="CodeBlock"/>
      </w:pPr>
      <w:r>
        <w:t xml:space="preserve">  manifest.json</w:t>
      </w:r>
    </w:p>
    <w:p>
      <w:pPr>
        <w:pStyle w:val="CodeBlock"/>
      </w:pPr>
      <w:r>
        <w:t xml:space="preserve">  hashes.txt</w:t>
      </w:r>
    </w:p>
    <w:p>
      <w:pPr>
        <w:pStyle w:val="CodeBlock"/>
      </w:pPr>
      <w:r>
        <w:t xml:space="preserve">  metadata.json</w:t>
      </w:r>
    </w:p>
    <w:p>
      <w:pPr>
        <w:pStyle w:val="CodeBlock"/>
      </w:pPr>
      <w:r>
        <w:t xml:space="preserve">  evidence_chain.jsonl</w:t>
      </w:r>
    </w:p>
    <w:p>
      <w:pPr>
        <w:pStyle w:val="CodeBlock"/>
      </w:pPr>
      <w:r>
        <w:t xml:space="preserve">  verdict.json</w:t>
      </w:r>
    </w:p>
    <w:p>
      <w:pPr>
        <w:pStyle w:val="CodeBlock"/>
      </w:pPr>
      <w:r>
        <w:t xml:space="preserve">  verification_report.md</w:t>
      </w:r>
    </w:p>
    <w:p>
      <w:pPr>
        <w:pStyle w:val="CodeBlock"/>
      </w:pPr>
      <w:r>
        <w:t xml:space="preserve">  warnings.json</w:t>
      </w:r>
    </w:p>
    <w:p>
      <w:pPr>
        <w:pStyle w:val="CodeBlock"/>
      </w:pPr>
      <w:r>
        <w:t xml:space="preserve">  signatures/</w:t>
      </w:r>
    </w:p>
    <w:p>
      <w:pPr>
        <w:pStyle w:val="CodeBlock"/>
      </w:pPr>
      <w:r>
        <w:t xml:space="preserve">    manifest.sig</w:t>
      </w:r>
    </w:p>
    <w:p>
      <w:pPr>
        <w:pStyle w:val="CodeBlock"/>
      </w:pPr>
      <w:r>
        <w:t xml:space="preserve">    manifest.pub</w:t>
      </w:r>
    </w:p>
    <w:p>
      <w:pPr>
        <w:pStyle w:val="CodeBlock"/>
      </w:pPr>
      <w:r>
        <w:t xml:space="preserve">  timestamps/</w:t>
      </w:r>
    </w:p>
    <w:p>
      <w:pPr>
        <w:pStyle w:val="CodeBlock"/>
      </w:pPr>
      <w:r>
        <w:t xml:space="preserve">    file.ots</w:t>
      </w:r>
    </w:p>
    <w:p>
      <w:pPr>
        <w:pStyle w:val="CodeBlock"/>
      </w:pPr>
      <w:r>
        <w:t xml:space="preserve">    rfc3161.tsr</w:t>
      </w:r>
    </w:p>
    <w:p>
      <w:pPr>
        <w:pStyle w:val="CodeBlock"/>
      </w:pPr>
      <w:r>
        <w:t xml:space="preserve">  c2pa/</w:t>
      </w:r>
    </w:p>
    <w:p>
      <w:pPr>
        <w:pStyle w:val="CodeBlock"/>
      </w:pPr>
      <w:r>
        <w:t xml:space="preserve">    c2pa_manifest.json</w:t>
      </w:r>
    </w:p>
    <w:p>
      <w:pPr>
        <w:pStyle w:val="CodeBlock"/>
      </w:pPr>
      <w:r>
        <w:t xml:space="preserve">  bagit/</w:t>
      </w:r>
    </w:p>
    <w:p>
      <w:pPr>
        <w:pStyle w:val="Heading2"/>
      </w:pPr>
      <w:r>
        <w:t>11.1 Manifest schema v0.1</w:t>
      </w:r>
    </w:p>
    <w:p>
      <w:pPr>
        <w:pStyle w:val="CodeBlock"/>
      </w:pPr>
      <w:r>
        <w:t>{</w:t>
      </w:r>
    </w:p>
    <w:p>
      <w:pPr>
        <w:pStyle w:val="CodeBlock"/>
      </w:pPr>
      <w:r>
        <w:t xml:space="preserve">  "schema_version": "tohupono.proof_manifest.v0.1",</w:t>
      </w:r>
    </w:p>
    <w:p>
      <w:pPr>
        <w:pStyle w:val="CodeBlock"/>
      </w:pPr>
      <w:r>
        <w:t xml:space="preserve">  "proof_id": "tp_...",</w:t>
      </w:r>
    </w:p>
    <w:p>
      <w:pPr>
        <w:pStyle w:val="CodeBlock"/>
      </w:pPr>
      <w:r>
        <w:t xml:space="preserve">  "created_at_utc": "2026-07-10T00:00:00Z",</w:t>
      </w:r>
    </w:p>
    <w:p>
      <w:pPr>
        <w:pStyle w:val="CodeBlock"/>
      </w:pPr>
      <w:r>
        <w:t xml:space="preserve">  "tool": {</w:t>
      </w:r>
    </w:p>
    <w:p>
      <w:pPr>
        <w:pStyle w:val="CodeBlock"/>
      </w:pPr>
      <w:r>
        <w:t xml:space="preserve">    "name": "tohupono",</w:t>
      </w:r>
    </w:p>
    <w:p>
      <w:pPr>
        <w:pStyle w:val="CodeBlock"/>
      </w:pPr>
      <w:r>
        <w:t xml:space="preserve">    "version": "0.1.0"</w:t>
      </w:r>
    </w:p>
    <w:p>
      <w:pPr>
        <w:pStyle w:val="CodeBlock"/>
      </w:pPr>
      <w:r>
        <w:t xml:space="preserve">  },</w:t>
      </w:r>
    </w:p>
    <w:p>
      <w:pPr>
        <w:pStyle w:val="CodeBlock"/>
      </w:pPr>
      <w:r>
        <w:t xml:space="preserve">  "file": {</w:t>
      </w:r>
    </w:p>
    <w:p>
      <w:pPr>
        <w:pStyle w:val="CodeBlock"/>
      </w:pPr>
      <w:r>
        <w:t xml:space="preserve">    "path_observed": "contract.pdf",</w:t>
      </w:r>
    </w:p>
    <w:p>
      <w:pPr>
        <w:pStyle w:val="CodeBlock"/>
      </w:pPr>
      <w:r>
        <w:t xml:space="preserve">    "name": "contract.pdf",</w:t>
      </w:r>
    </w:p>
    <w:p>
      <w:pPr>
        <w:pStyle w:val="CodeBlock"/>
      </w:pPr>
      <w:r>
        <w:t xml:space="preserve">    "size_bytes": 123456,</w:t>
      </w:r>
    </w:p>
    <w:p>
      <w:pPr>
        <w:pStyle w:val="CodeBlock"/>
      </w:pPr>
      <w:r>
        <w:t xml:space="preserve">    "mime_observed": "application/pdf",</w:t>
      </w:r>
    </w:p>
    <w:p>
      <w:pPr>
        <w:pStyle w:val="CodeBlock"/>
      </w:pPr>
      <w:r>
        <w:t xml:space="preserve">    "sha256": "...",</w:t>
      </w:r>
    </w:p>
    <w:p>
      <w:pPr>
        <w:pStyle w:val="CodeBlock"/>
      </w:pPr>
      <w:r>
        <w:t xml:space="preserve">    "sha512": "..."</w:t>
      </w:r>
    </w:p>
    <w:p>
      <w:pPr>
        <w:pStyle w:val="CodeBlock"/>
      </w:pPr>
      <w:r>
        <w:t xml:space="preserve">  },</w:t>
      </w:r>
    </w:p>
    <w:p>
      <w:pPr>
        <w:pStyle w:val="CodeBlock"/>
      </w:pPr>
      <w:r>
        <w:t xml:space="preserve">  "claims": [</w:t>
      </w:r>
    </w:p>
    <w:p>
      <w:pPr>
        <w:pStyle w:val="CodeBlock"/>
      </w:pPr>
      <w:r>
        <w:t xml:space="preserve">    {</w:t>
      </w:r>
    </w:p>
    <w:p>
      <w:pPr>
        <w:pStyle w:val="CodeBlock"/>
      </w:pPr>
      <w:r>
        <w:t xml:space="preserve">      "claim_id": "claim_001",</w:t>
      </w:r>
    </w:p>
    <w:p>
      <w:pPr>
        <w:pStyle w:val="CodeBlock"/>
      </w:pPr>
      <w:r>
        <w:t xml:space="preserve">      "type": "received_from_user",</w:t>
      </w:r>
    </w:p>
    <w:p>
      <w:pPr>
        <w:pStyle w:val="CodeBlock"/>
      </w:pPr>
      <w:r>
        <w:t xml:space="preserve">      "statement": "User supplied file for proof sealing.",</w:t>
      </w:r>
    </w:p>
    <w:p>
      <w:pPr>
        <w:pStyle w:val="CodeBlock"/>
      </w:pPr>
      <w:r>
        <w:t xml:space="preserve">      "issuer": "local_user",</w:t>
      </w:r>
    </w:p>
    <w:p>
      <w:pPr>
        <w:pStyle w:val="CodeBlock"/>
      </w:pPr>
      <w:r>
        <w:t xml:space="preserve">      "evidence_refs": []</w:t>
      </w:r>
    </w:p>
    <w:p>
      <w:pPr>
        <w:pStyle w:val="CodeBlock"/>
      </w:pPr>
      <w:r>
        <w:t xml:space="preserve">    }</w:t>
      </w:r>
    </w:p>
    <w:p>
      <w:pPr>
        <w:pStyle w:val="CodeBlock"/>
      </w:pPr>
      <w:r>
        <w:t xml:space="preserve">  ],</w:t>
      </w:r>
    </w:p>
    <w:p>
      <w:pPr>
        <w:pStyle w:val="CodeBlock"/>
      </w:pPr>
      <w:r>
        <w:t xml:space="preserve">  "evidence": {</w:t>
      </w:r>
    </w:p>
    <w:p>
      <w:pPr>
        <w:pStyle w:val="CodeBlock"/>
      </w:pPr>
      <w:r>
        <w:t xml:space="preserve">    "hashes": [],</w:t>
      </w:r>
    </w:p>
    <w:p>
      <w:pPr>
        <w:pStyle w:val="CodeBlock"/>
      </w:pPr>
      <w:r>
        <w:t xml:space="preserve">    "timestamps": [],</w:t>
      </w:r>
    </w:p>
    <w:p>
      <w:pPr>
        <w:pStyle w:val="CodeBlock"/>
      </w:pPr>
      <w:r>
        <w:t xml:space="preserve">    "signatures": [],</w:t>
      </w:r>
    </w:p>
    <w:p>
      <w:pPr>
        <w:pStyle w:val="CodeBlock"/>
      </w:pPr>
      <w:r>
        <w:t xml:space="preserve">    "c2pa": [],</w:t>
      </w:r>
    </w:p>
    <w:p>
      <w:pPr>
        <w:pStyle w:val="CodeBlock"/>
      </w:pPr>
      <w:r>
        <w:t xml:space="preserve">    "transparency_logs": [],</w:t>
      </w:r>
    </w:p>
    <w:p>
      <w:pPr>
        <w:pStyle w:val="CodeBlock"/>
      </w:pPr>
      <w:r>
        <w:t xml:space="preserve">    "custody_events": []</w:t>
      </w:r>
    </w:p>
    <w:p>
      <w:pPr>
        <w:pStyle w:val="CodeBlock"/>
      </w:pPr>
      <w:r>
        <w:t xml:space="preserve">  },</w:t>
      </w:r>
    </w:p>
    <w:p>
      <w:pPr>
        <w:pStyle w:val="CodeBlock"/>
      </w:pPr>
      <w:r>
        <w:t xml:space="preserve">  "trust_policy": {</w:t>
      </w:r>
    </w:p>
    <w:p>
      <w:pPr>
        <w:pStyle w:val="CodeBlock"/>
      </w:pPr>
      <w:r>
        <w:t xml:space="preserve">    "policy_id": "local_default",</w:t>
      </w:r>
    </w:p>
    <w:p>
      <w:pPr>
        <w:pStyle w:val="CodeBlock"/>
      </w:pPr>
      <w:r>
        <w:t xml:space="preserve">    "policy_digest": "sha256:..."</w:t>
      </w:r>
    </w:p>
    <w:p>
      <w:pPr>
        <w:pStyle w:val="CodeBlock"/>
      </w:pPr>
      <w:r>
        <w:t xml:space="preserve">  },</w:t>
      </w:r>
    </w:p>
    <w:p>
      <w:pPr>
        <w:pStyle w:val="CodeBlock"/>
      </w:pPr>
      <w:r>
        <w:t xml:space="preserve">  "warnings": [],</w:t>
      </w:r>
    </w:p>
    <w:p>
      <w:pPr>
        <w:pStyle w:val="CodeBlock"/>
      </w:pPr>
      <w:r>
        <w:t xml:space="preserve">  "community": false</w:t>
      </w:r>
    </w:p>
    <w:p>
      <w:pPr>
        <w:pStyle w:val="CodeBlock"/>
      </w:pPr>
      <w:r>
        <w:t>}</w:t>
      </w:r>
    </w:p>
    <w:p>
      <w:pPr>
        <w:pStyle w:val="Heading1"/>
      </w:pPr>
      <w:r>
        <w:t>12. CLI and Pro Report Workflow</w:t>
      </w:r>
    </w:p>
    <w:p>
      <w:r>
        <w:t>The CLI is the first product surface. It must expose the proof workflow in direct commands that can be used by Codex in terminal, by power users, and later by desktop/API wrappers.</w:t>
      </w:r>
    </w:p>
    <w:p>
      <w:pPr>
        <w:pStyle w:val="CodeBlock"/>
      </w:pPr>
      <w:r>
        <w:t># Create proof packet</w:t>
      </w:r>
    </w:p>
    <w:p>
      <w:pPr>
        <w:pStyle w:val="CodeBlock"/>
      </w:pPr>
      <w:r>
        <w:t>tohupono prove ./contract.pdf --output proof_packet/</w:t>
      </w:r>
    </w:p>
    <w:p>
      <w:pPr>
        <w:pStyle w:val="CodeBlock"/>
      </w:pPr>
      <w:r/>
    </w:p>
    <w:p>
      <w:pPr>
        <w:pStyle w:val="CodeBlock"/>
      </w:pPr>
      <w:r>
        <w:t># Verify proof packet against current file</w:t>
      </w:r>
    </w:p>
    <w:p>
      <w:pPr>
        <w:pStyle w:val="CodeBlock"/>
      </w:pPr>
      <w:r>
        <w:t>tohupono verify ./contract.pdf --proof proof_packet/manifest.json --output verification_report.md</w:t>
      </w:r>
    </w:p>
    <w:p>
      <w:pPr>
        <w:pStyle w:val="CodeBlock"/>
      </w:pPr>
      <w:r/>
    </w:p>
    <w:p>
      <w:pPr>
        <w:pStyle w:val="CodeBlock"/>
      </w:pPr>
      <w:r>
        <w:t># Generate professional PDF report and detached report signature</w:t>
      </w:r>
    </w:p>
    <w:p>
      <w:pPr>
        <w:pStyle w:val="CodeBlock"/>
      </w:pPr>
      <w:r>
        <w:t>tohupono report --proof proof_packet/manifest.json --format pdf --output verification_report.pdf</w:t>
      </w:r>
    </w:p>
    <w:p>
      <w:pPr>
        <w:pStyle w:val="CodeBlock"/>
      </w:pPr>
      <w:r/>
    </w:p>
    <w:p>
      <w:pPr>
        <w:pStyle w:val="CodeBlock"/>
      </w:pPr>
      <w:r>
        <w:t># Generate full-feature community-branded report</w:t>
      </w:r>
    </w:p>
    <w:p>
      <w:pPr>
        <w:pStyle w:val="CodeBlock"/>
      </w:pPr>
      <w:r>
        <w:t>tohupono report --proof proof_packet/manifest.json --format pdf --output community_report.pdf --community</w:t>
      </w:r>
    </w:p>
    <w:p>
      <w:pPr>
        <w:pStyle w:val="Heading2"/>
      </w:pPr>
      <w:r>
        <w:t>12.1 Pro Report Generator requirements</w:t>
      </w:r>
    </w:p>
    <w:p>
      <w:pPr>
        <w:pStyle w:val="ListBullet"/>
        <w:spacing w:after="40"/>
      </w:pPr>
      <w:r>
        <w:t>Prominent colour-coded classification header.</w:t>
      </w:r>
    </w:p>
    <w:p>
      <w:pPr>
        <w:pStyle w:val="ListBullet"/>
        <w:spacing w:after="40"/>
      </w:pPr>
      <w:r>
        <w:t>File identity table: path, SHA-256, size, sealed timestamp.</w:t>
      </w:r>
    </w:p>
    <w:p>
      <w:pPr>
        <w:pStyle w:val="ListBullet"/>
        <w:spacing w:after="40"/>
      </w:pPr>
      <w:r>
        <w:t>Evidence summary: reasons, conflicts, missing signals.</w:t>
      </w:r>
    </w:p>
    <w:p>
      <w:pPr>
        <w:pStyle w:val="ListBullet"/>
        <w:spacing w:after="40"/>
      </w:pPr>
      <w:r>
        <w:t>Signature and trust validation section.</w:t>
      </w:r>
    </w:p>
    <w:p>
      <w:pPr>
        <w:pStyle w:val="ListBullet"/>
        <w:spacing w:after="40"/>
      </w:pPr>
      <w:r>
        <w:t>Chain-of-custody summary.</w:t>
      </w:r>
    </w:p>
    <w:p>
      <w:pPr>
        <w:pStyle w:val="ListBullet"/>
        <w:spacing w:after="40"/>
      </w:pPr>
      <w:r>
        <w:t>Legal-support/evidence-bundle disclaimer.</w:t>
      </w:r>
    </w:p>
    <w:p>
      <w:pPr>
        <w:pStyle w:val="ListBullet"/>
        <w:spacing w:after="40"/>
      </w:pPr>
      <w:r>
        <w:t>Community banner/footer when community=True.</w:t>
      </w:r>
    </w:p>
    <w:p>
      <w:pPr>
        <w:pStyle w:val="ListBullet"/>
        <w:spacing w:after="40"/>
      </w:pPr>
      <w:r>
        <w:t>Detached cryptographic signature over the PDF itself using dedicated report-signing key.</w:t>
      </w:r>
    </w:p>
    <w:p>
      <w:pPr>
        <w:pStyle w:val="Heading1"/>
      </w:pPr>
      <w:r>
        <w:t>13. Threat Model</w:t>
      </w:r>
    </w:p>
    <w:tbl>
      <w:tblPr>
        <w:tblStyle w:val="TableGrid"/>
        <w:tblW w:type="auto" w:w="0"/>
        <w:jc w:val="center"/>
        <w:tblLook w:firstColumn="1" w:firstRow="1" w:lastColumn="0" w:lastRow="0" w:noHBand="0" w:noVBand="1" w:val="04A0"/>
      </w:tblPr>
      <w:tblGrid>
        <w:gridCol w:w="5184"/>
        <w:gridCol w:w="5184"/>
      </w:tblGrid>
      <w:tr>
        <w:tc>
          <w:tcPr>
            <w:tcW w:type="dxa" w:w="5184"/>
            <w:shd w:fill="7A0000"/>
            <w:vAlign w:val="center"/>
          </w:tcPr>
          <w:p>
            <w:pPr>
              <w:spacing w:after="0"/>
            </w:pPr>
            <w:r/>
            <w:r>
              <w:rPr>
                <w:b/>
                <w:color w:val="FFFFFF"/>
              </w:rPr>
              <w:t>Threat</w:t>
            </w:r>
          </w:p>
        </w:tc>
        <w:tc>
          <w:tcPr>
            <w:tcW w:type="dxa" w:w="5184"/>
            <w:shd w:fill="7A0000"/>
            <w:vAlign w:val="center"/>
          </w:tcPr>
          <w:p>
            <w:pPr>
              <w:spacing w:after="0"/>
            </w:pPr>
            <w:r/>
            <w:r>
              <w:rPr>
                <w:b/>
                <w:color w:val="FFFFFF"/>
              </w:rPr>
              <w:t>Control</w:t>
            </w:r>
          </w:p>
        </w:tc>
      </w:tr>
      <w:tr>
        <w:tc>
          <w:tcPr>
            <w:tcW w:type="dxa" w:w="5184"/>
            <w:vAlign w:val="top"/>
          </w:tcPr>
          <w:p>
            <w:pPr>
              <w:spacing w:after="0"/>
            </w:pPr>
            <w:r/>
            <w:r>
              <w:rPr>
                <w:b w:val="0"/>
              </w:rPr>
              <w:t>File altered after proof</w:t>
            </w:r>
          </w:p>
        </w:tc>
        <w:tc>
          <w:tcPr>
            <w:tcW w:type="dxa" w:w="5184"/>
            <w:vAlign w:val="top"/>
          </w:tcPr>
          <w:p>
            <w:pPr>
              <w:spacing w:after="0"/>
            </w:pPr>
            <w:r/>
            <w:r>
              <w:rPr>
                <w:b w:val="0"/>
              </w:rPr>
              <w:t>Digest mismatch produces ALTERED_AFTER_PROOF.</w:t>
            </w:r>
          </w:p>
        </w:tc>
      </w:tr>
      <w:tr>
        <w:tc>
          <w:tcPr>
            <w:tcW w:type="dxa" w:w="5184"/>
            <w:vAlign w:val="top"/>
          </w:tcPr>
          <w:p>
            <w:pPr>
              <w:spacing w:after="0"/>
            </w:pPr>
            <w:r/>
            <w:r>
              <w:rPr>
                <w:b w:val="0"/>
              </w:rPr>
              <w:t>Metadata stripped</w:t>
            </w:r>
          </w:p>
        </w:tc>
        <w:tc>
          <w:tcPr>
            <w:tcW w:type="dxa" w:w="5184"/>
            <w:vAlign w:val="top"/>
          </w:tcPr>
          <w:p>
            <w:pPr>
              <w:spacing w:after="0"/>
            </w:pPr>
            <w:r/>
            <w:r>
              <w:rPr>
                <w:b w:val="0"/>
              </w:rPr>
              <w:t>Record METADATA_STRIPPED or metadata_absent; do not call fake by default.</w:t>
            </w:r>
          </w:p>
        </w:tc>
      </w:tr>
      <w:tr>
        <w:tc>
          <w:tcPr>
            <w:tcW w:type="dxa" w:w="5184"/>
            <w:vAlign w:val="top"/>
          </w:tcPr>
          <w:p>
            <w:pPr>
              <w:spacing w:after="0"/>
            </w:pPr>
            <w:r/>
            <w:r>
              <w:rPr>
                <w:b w:val="0"/>
              </w:rPr>
              <w:t>False authorship claim</w:t>
            </w:r>
          </w:p>
        </w:tc>
        <w:tc>
          <w:tcPr>
            <w:tcW w:type="dxa" w:w="5184"/>
            <w:vAlign w:val="top"/>
          </w:tcPr>
          <w:p>
            <w:pPr>
              <w:spacing w:after="0"/>
            </w:pPr>
            <w:r/>
            <w:r>
              <w:rPr>
                <w:b w:val="0"/>
              </w:rPr>
              <w:t>Require trusted signature and policy; classify as signed claim if not independently trusted.</w:t>
            </w:r>
          </w:p>
        </w:tc>
      </w:tr>
      <w:tr>
        <w:tc>
          <w:tcPr>
            <w:tcW w:type="dxa" w:w="5184"/>
            <w:vAlign w:val="top"/>
          </w:tcPr>
          <w:p>
            <w:pPr>
              <w:spacing w:after="0"/>
            </w:pPr>
            <w:r/>
            <w:r>
              <w:rPr>
                <w:b w:val="0"/>
              </w:rPr>
              <w:t>Forged proof packet</w:t>
            </w:r>
          </w:p>
        </w:tc>
        <w:tc>
          <w:tcPr>
            <w:tcW w:type="dxa" w:w="5184"/>
            <w:vAlign w:val="top"/>
          </w:tcPr>
          <w:p>
            <w:pPr>
              <w:spacing w:after="0"/>
            </w:pPr>
            <w:r/>
            <w:r>
              <w:rPr>
                <w:b w:val="0"/>
              </w:rPr>
              <w:t>Canonical JSON plus manifest signature plus trust policy verification.</w:t>
            </w:r>
          </w:p>
        </w:tc>
      </w:tr>
      <w:tr>
        <w:tc>
          <w:tcPr>
            <w:tcW w:type="dxa" w:w="5184"/>
            <w:vAlign w:val="top"/>
          </w:tcPr>
          <w:p>
            <w:pPr>
              <w:spacing w:after="0"/>
            </w:pPr>
            <w:r/>
            <w:r>
              <w:rPr>
                <w:b w:val="0"/>
              </w:rPr>
              <w:t>Report tampering</w:t>
            </w:r>
          </w:p>
        </w:tc>
        <w:tc>
          <w:tcPr>
            <w:tcW w:type="dxa" w:w="5184"/>
            <w:vAlign w:val="top"/>
          </w:tcPr>
          <w:p>
            <w:pPr>
              <w:spacing w:after="0"/>
            </w:pPr>
            <w:r/>
            <w:r>
              <w:rPr>
                <w:b w:val="0"/>
              </w:rPr>
              <w:t>Detached report.pdf.sig from dedicated report key.</w:t>
            </w:r>
          </w:p>
        </w:tc>
      </w:tr>
      <w:tr>
        <w:tc>
          <w:tcPr>
            <w:tcW w:type="dxa" w:w="5184"/>
            <w:vAlign w:val="top"/>
          </w:tcPr>
          <w:p>
            <w:pPr>
              <w:spacing w:after="0"/>
            </w:pPr>
            <w:r/>
            <w:r>
              <w:rPr>
                <w:b w:val="0"/>
              </w:rPr>
              <w:t>Key loss</w:t>
            </w:r>
          </w:p>
        </w:tc>
        <w:tc>
          <w:tcPr>
            <w:tcW w:type="dxa" w:w="5184"/>
            <w:vAlign w:val="top"/>
          </w:tcPr>
          <w:p>
            <w:pPr>
              <w:spacing w:after="0"/>
            </w:pPr>
            <w:r/>
            <w:r>
              <w:rPr>
                <w:b w:val="0"/>
              </w:rPr>
              <w:t>Mark lost, preserve historical proof if timestamp and policy support it.</w:t>
            </w:r>
          </w:p>
        </w:tc>
      </w:tr>
      <w:tr>
        <w:tc>
          <w:tcPr>
            <w:tcW w:type="dxa" w:w="5184"/>
            <w:vAlign w:val="top"/>
          </w:tcPr>
          <w:p>
            <w:pPr>
              <w:spacing w:after="0"/>
            </w:pPr>
            <w:r/>
            <w:r>
              <w:rPr>
                <w:b w:val="0"/>
              </w:rPr>
              <w:t>Key compromise</w:t>
            </w:r>
          </w:p>
        </w:tc>
        <w:tc>
          <w:tcPr>
            <w:tcW w:type="dxa" w:w="5184"/>
            <w:vAlign w:val="top"/>
          </w:tcPr>
          <w:p>
            <w:pPr>
              <w:spacing w:after="0"/>
            </w:pPr>
            <w:r/>
            <w:r>
              <w:rPr>
                <w:b w:val="0"/>
              </w:rPr>
              <w:t>Mark compromised; affected proofs become disputed or invalid under policy.</w:t>
            </w:r>
          </w:p>
        </w:tc>
      </w:tr>
      <w:tr>
        <w:tc>
          <w:tcPr>
            <w:tcW w:type="dxa" w:w="5184"/>
            <w:vAlign w:val="top"/>
          </w:tcPr>
          <w:p>
            <w:pPr>
              <w:spacing w:after="0"/>
            </w:pPr>
            <w:r/>
            <w:r>
              <w:rPr>
                <w:b w:val="0"/>
              </w:rPr>
              <w:t>Public anchor leaks sensitive data</w:t>
            </w:r>
          </w:p>
        </w:tc>
        <w:tc>
          <w:tcPr>
            <w:tcW w:type="dxa" w:w="5184"/>
            <w:vAlign w:val="top"/>
          </w:tcPr>
          <w:p>
            <w:pPr>
              <w:spacing w:after="0"/>
            </w:pPr>
            <w:r/>
            <w:r>
              <w:rPr>
                <w:b w:val="0"/>
              </w:rPr>
              <w:t>Anchor hashes only; public anchoring opt-in; clear privacy warning.</w:t>
            </w:r>
          </w:p>
        </w:tc>
      </w:tr>
      <w:tr>
        <w:tc>
          <w:tcPr>
            <w:tcW w:type="dxa" w:w="5184"/>
            <w:vAlign w:val="top"/>
          </w:tcPr>
          <w:p>
            <w:pPr>
              <w:spacing w:after="0"/>
            </w:pPr>
            <w:r/>
            <w:r>
              <w:rPr>
                <w:b w:val="0"/>
              </w:rPr>
              <w:t>C2PA over-trust</w:t>
            </w:r>
          </w:p>
        </w:tc>
        <w:tc>
          <w:tcPr>
            <w:tcW w:type="dxa" w:w="5184"/>
            <w:vAlign w:val="top"/>
          </w:tcPr>
          <w:p>
            <w:pPr>
              <w:spacing w:after="0"/>
            </w:pPr>
            <w:r/>
            <w:r>
              <w:rPr>
                <w:b w:val="0"/>
              </w:rPr>
              <w:t>Treat C2PA as one evidence layer; inspect conflicts with watermark, metadata, and custody evidence.</w:t>
            </w:r>
          </w:p>
        </w:tc>
      </w:tr>
      <w:tr>
        <w:tc>
          <w:tcPr>
            <w:tcW w:type="dxa" w:w="5184"/>
            <w:vAlign w:val="top"/>
          </w:tcPr>
          <w:p>
            <w:pPr>
              <w:spacing w:after="0"/>
            </w:pPr>
            <w:r/>
            <w:r>
              <w:rPr>
                <w:b w:val="0"/>
              </w:rPr>
              <w:t>AI detector false positive/negative</w:t>
            </w:r>
          </w:p>
        </w:tc>
        <w:tc>
          <w:tcPr>
            <w:tcW w:type="dxa" w:w="5184"/>
            <w:vAlign w:val="top"/>
          </w:tcPr>
          <w:p>
            <w:pPr>
              <w:spacing w:after="0"/>
            </w:pPr>
            <w:r/>
            <w:r>
              <w:rPr>
                <w:b w:val="0"/>
              </w:rPr>
              <w:t>Do not rely on detector output as final truth.</w:t>
            </w:r>
          </w:p>
        </w:tc>
      </w:tr>
      <w:tr>
        <w:tc>
          <w:tcPr>
            <w:tcW w:type="dxa" w:w="5184"/>
            <w:vAlign w:val="top"/>
          </w:tcPr>
          <w:p>
            <w:pPr>
              <w:spacing w:after="0"/>
            </w:pPr>
            <w:r/>
            <w:r>
              <w:rPr>
                <w:b w:val="0"/>
              </w:rPr>
              <w:t>Supply-chain tampering</w:t>
            </w:r>
          </w:p>
        </w:tc>
        <w:tc>
          <w:tcPr>
            <w:tcW w:type="dxa" w:w="5184"/>
            <w:vAlign w:val="top"/>
          </w:tcPr>
          <w:p>
            <w:pPr>
              <w:spacing w:after="0"/>
            </w:pPr>
            <w:r/>
            <w:r>
              <w:rPr>
                <w:b w:val="0"/>
              </w:rPr>
              <w:t>Use Sigstore/SLSA/Rekor for software artefacts.</w:t>
            </w:r>
          </w:p>
        </w:tc>
      </w:tr>
      <w:tr>
        <w:tc>
          <w:tcPr>
            <w:tcW w:type="dxa" w:w="5184"/>
            <w:vAlign w:val="top"/>
          </w:tcPr>
          <w:p>
            <w:pPr>
              <w:spacing w:after="0"/>
            </w:pPr>
            <w:r/>
            <w:r>
              <w:rPr>
                <w:b w:val="0"/>
              </w:rPr>
              <w:t>Insider custody gap</w:t>
            </w:r>
          </w:p>
        </w:tc>
        <w:tc>
          <w:tcPr>
            <w:tcW w:type="dxa" w:w="5184"/>
            <w:vAlign w:val="top"/>
          </w:tcPr>
          <w:p>
            <w:pPr>
              <w:spacing w:after="0"/>
            </w:pPr>
            <w:r/>
            <w:r>
              <w:rPr>
                <w:b w:val="0"/>
              </w:rPr>
              <w:t>Signed append-only custody events and mandatory gap reporting.</w:t>
            </w:r>
          </w:p>
        </w:tc>
      </w:tr>
    </w:tbl>
    <w:p/>
    <w:p>
      <w:pPr>
        <w:pStyle w:val="Heading1"/>
      </w:pPr>
      <w:r>
        <w:t>14. Security, Legal and Cultural Controls</w:t>
      </w:r>
    </w:p>
    <w:p>
      <w:pPr>
        <w:pStyle w:val="Heading2"/>
      </w:pPr>
      <w:r>
        <w:t>14.1 Security controls</w:t>
      </w:r>
    </w:p>
    <w:p>
      <w:pPr>
        <w:pStyle w:val="ListBullet"/>
        <w:spacing w:after="40"/>
      </w:pPr>
      <w:r>
        <w:t>Dedicated key purposes: manifest, file, report, timestamp authority, witness, organisation, kaitiaki.</w:t>
      </w:r>
    </w:p>
    <w:p>
      <w:pPr>
        <w:pStyle w:val="ListBullet"/>
        <w:spacing w:after="40"/>
      </w:pPr>
      <w:r>
        <w:t>Restrictive permissions for private keys.</w:t>
      </w:r>
    </w:p>
    <w:p>
      <w:pPr>
        <w:pStyle w:val="ListBullet"/>
        <w:spacing w:after="40"/>
      </w:pPr>
      <w:r>
        <w:t>Fail-closed verification for invalid hashes, signatures, or policy errors.</w:t>
      </w:r>
    </w:p>
    <w:p>
      <w:pPr>
        <w:pStyle w:val="ListBullet"/>
        <w:spacing w:after="40"/>
      </w:pPr>
      <w:r>
        <w:t>Opt-in network calls only.</w:t>
      </w:r>
    </w:p>
    <w:p>
      <w:pPr>
        <w:pStyle w:val="ListBullet"/>
        <w:spacing w:after="40"/>
      </w:pPr>
      <w:r>
        <w:t>Append-only custody events.</w:t>
      </w:r>
    </w:p>
    <w:p>
      <w:pPr>
        <w:pStyle w:val="ListBullet"/>
        <w:spacing w:after="40"/>
      </w:pPr>
      <w:r>
        <w:t>No raw sensitive file content in logs.</w:t>
      </w:r>
    </w:p>
    <w:p>
      <w:pPr>
        <w:pStyle w:val="ListBullet"/>
        <w:spacing w:after="40"/>
      </w:pPr>
      <w:r>
        <w:t>JSON schema validation for proof packets.</w:t>
      </w:r>
    </w:p>
    <w:p>
      <w:pPr>
        <w:pStyle w:val="ListBullet"/>
        <w:spacing w:after="40"/>
      </w:pPr>
      <w:r>
        <w:t>Stable canonical JSON for deterministic hashing/signing.</w:t>
      </w:r>
    </w:p>
    <w:p>
      <w:pPr>
        <w:pStyle w:val="Heading2"/>
      </w:pPr>
      <w:r>
        <w:t>14.2 Legal-support boundary</w:t>
      </w:r>
    </w:p>
    <w:p>
      <w:r>
        <w:t>Reports should state that they summarise technical evidence and are suitable for legal-support/evidence-bundle preparation. They must not guarantee admissibility, legal sufficiency, or court acceptance. A court, tribunal, regulator, lawyer, or qualified evidence practitioner may require additional custody procedures and sworn statements.</w:t>
      </w:r>
    </w:p>
    <w:p>
      <w:pPr>
        <w:pStyle w:val="Heading2"/>
      </w:pPr>
      <w:r>
        <w:t>14.3 Maori authority model</w:t>
      </w:r>
    </w:p>
    <w:p>
      <w:r>
        <w:t>The Maori-aligned model adds authority without weakening technical neutrality. The system can support kaitiaki keys, community-branded reports, protected metadata, consent fields, taonga classifications, and offline vaults for iwi, hapu, marae, trusts, and Maori service providers. These fields must never be decorative only; they must map to authority, access, consent, custody, or reporting behaviour.</w:t>
      </w:r>
    </w:p>
    <w:p>
      <w:pPr>
        <w:pStyle w:val="ListBullet"/>
        <w:spacing w:after="40"/>
      </w:pPr>
      <w:r>
        <w:t>Tikanga: disciplined evidence practice and correct boundaries.</w:t>
      </w:r>
    </w:p>
    <w:p>
      <w:pPr>
        <w:pStyle w:val="ListBullet"/>
        <w:spacing w:after="40"/>
      </w:pPr>
      <w:r>
        <w:t>Whakapapa: origin, lineage, custody, and relationship of file evidence.</w:t>
      </w:r>
    </w:p>
    <w:p>
      <w:pPr>
        <w:pStyle w:val="ListBullet"/>
        <w:spacing w:after="40"/>
      </w:pPr>
      <w:r>
        <w:t>Tino rangatiratanga: local control, self-determined trust roots, no forced cloud dependency.</w:t>
      </w:r>
    </w:p>
    <w:p>
      <w:pPr>
        <w:pStyle w:val="ListBullet"/>
        <w:spacing w:after="40"/>
      </w:pPr>
      <w:r>
        <w:t>Kaitiaki: protected handling of cultural records and authority-controlled disclosure.</w:t>
      </w:r>
    </w:p>
    <w:p>
      <w:pPr>
        <w:pStyle w:val="Heading1"/>
      </w:pPr>
      <w:r>
        <w:t>15. Development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A0000"/>
            <w:vAlign w:val="center"/>
          </w:tcPr>
          <w:p>
            <w:pPr>
              <w:spacing w:after="0"/>
            </w:pPr>
            <w:r/>
            <w:r>
              <w:rPr>
                <w:b/>
                <w:color w:val="FFFFFF"/>
              </w:rPr>
              <w:t>Phase</w:t>
            </w:r>
          </w:p>
        </w:tc>
        <w:tc>
          <w:tcPr>
            <w:tcW w:type="dxa" w:w="3456"/>
            <w:shd w:fill="7A0000"/>
            <w:vAlign w:val="center"/>
          </w:tcPr>
          <w:p>
            <w:pPr>
              <w:spacing w:after="0"/>
            </w:pPr>
            <w:r/>
            <w:r>
              <w:rPr>
                <w:b/>
                <w:color w:val="FFFFFF"/>
              </w:rPr>
              <w:t>Weeks</w:t>
            </w:r>
          </w:p>
        </w:tc>
        <w:tc>
          <w:tcPr>
            <w:tcW w:type="dxa" w:w="3456"/>
            <w:shd w:fill="7A0000"/>
            <w:vAlign w:val="center"/>
          </w:tcPr>
          <w:p>
            <w:pPr>
              <w:spacing w:after="0"/>
            </w:pPr>
            <w:r/>
            <w:r>
              <w:rPr>
                <w:b/>
                <w:color w:val="FFFFFF"/>
              </w:rPr>
              <w:t>Deliverables</w:t>
            </w:r>
          </w:p>
        </w:tc>
      </w:tr>
      <w:tr>
        <w:tc>
          <w:tcPr>
            <w:tcW w:type="dxa" w:w="3456"/>
            <w:vAlign w:val="top"/>
          </w:tcPr>
          <w:p>
            <w:pPr>
              <w:spacing w:after="0"/>
            </w:pPr>
            <w:r/>
            <w:r>
              <w:rPr>
                <w:b w:val="0"/>
              </w:rPr>
              <w:t>0. Repository foundation</w:t>
            </w:r>
          </w:p>
        </w:tc>
        <w:tc>
          <w:tcPr>
            <w:tcW w:type="dxa" w:w="3456"/>
            <w:vAlign w:val="top"/>
          </w:tcPr>
          <w:p>
            <w:pPr>
              <w:spacing w:after="0"/>
            </w:pPr>
            <w:r/>
            <w:r>
              <w:rPr>
                <w:b w:val="0"/>
              </w:rPr>
              <w:t>0-1</w:t>
            </w:r>
          </w:p>
        </w:tc>
        <w:tc>
          <w:tcPr>
            <w:tcW w:type="dxa" w:w="3456"/>
            <w:vAlign w:val="top"/>
          </w:tcPr>
          <w:p>
            <w:pPr>
              <w:spacing w:after="0"/>
            </w:pPr>
            <w:r/>
            <w:r>
              <w:rPr>
                <w:b w:val="0"/>
              </w:rPr>
              <w:t>Package structure, pyproject, CLI shell, tests, README, AGENTS.md, TODO.md.</w:t>
            </w:r>
          </w:p>
        </w:tc>
      </w:tr>
      <w:tr>
        <w:tc>
          <w:tcPr>
            <w:tcW w:type="dxa" w:w="3456"/>
            <w:vAlign w:val="top"/>
          </w:tcPr>
          <w:p>
            <w:pPr>
              <w:spacing w:after="0"/>
            </w:pPr>
            <w:r/>
            <w:r>
              <w:rPr>
                <w:b w:val="0"/>
              </w:rPr>
              <w:t>1. File identity engine</w:t>
            </w:r>
          </w:p>
        </w:tc>
        <w:tc>
          <w:tcPr>
            <w:tcW w:type="dxa" w:w="3456"/>
            <w:vAlign w:val="top"/>
          </w:tcPr>
          <w:p>
            <w:pPr>
              <w:spacing w:after="0"/>
            </w:pPr>
            <w:r/>
            <w:r>
              <w:rPr>
                <w:b w:val="0"/>
              </w:rPr>
              <w:t>1-2</w:t>
            </w:r>
          </w:p>
        </w:tc>
        <w:tc>
          <w:tcPr>
            <w:tcW w:type="dxa" w:w="3456"/>
            <w:vAlign w:val="top"/>
          </w:tcPr>
          <w:p>
            <w:pPr>
              <w:spacing w:after="0"/>
            </w:pPr>
            <w:r/>
            <w:r>
              <w:rPr>
                <w:b w:val="0"/>
              </w:rPr>
              <w:t>Hashing, file info, canonical JSON, inspect/hash commands.</w:t>
            </w:r>
          </w:p>
        </w:tc>
      </w:tr>
      <w:tr>
        <w:tc>
          <w:tcPr>
            <w:tcW w:type="dxa" w:w="3456"/>
            <w:vAlign w:val="top"/>
          </w:tcPr>
          <w:p>
            <w:pPr>
              <w:spacing w:after="0"/>
            </w:pPr>
            <w:r/>
            <w:r>
              <w:rPr>
                <w:b w:val="0"/>
              </w:rPr>
              <w:t>2. Proof packet v0.1</w:t>
            </w:r>
          </w:p>
        </w:tc>
        <w:tc>
          <w:tcPr>
            <w:tcW w:type="dxa" w:w="3456"/>
            <w:vAlign w:val="top"/>
          </w:tcPr>
          <w:p>
            <w:pPr>
              <w:spacing w:after="0"/>
            </w:pPr>
            <w:r/>
            <w:r>
              <w:rPr>
                <w:b w:val="0"/>
              </w:rPr>
              <w:t>2-4</w:t>
            </w:r>
          </w:p>
        </w:tc>
        <w:tc>
          <w:tcPr>
            <w:tcW w:type="dxa" w:w="3456"/>
            <w:vAlign w:val="top"/>
          </w:tcPr>
          <w:p>
            <w:pPr>
              <w:spacing w:after="0"/>
            </w:pPr>
            <w:r/>
            <w:r>
              <w:rPr>
                <w:b w:val="0"/>
              </w:rPr>
              <w:t>manifest.json, evidence_chain.jsonl, metadata.json, warnings.json, prove command.</w:t>
            </w:r>
          </w:p>
        </w:tc>
      </w:tr>
      <w:tr>
        <w:tc>
          <w:tcPr>
            <w:tcW w:type="dxa" w:w="3456"/>
            <w:vAlign w:val="top"/>
          </w:tcPr>
          <w:p>
            <w:pPr>
              <w:spacing w:after="0"/>
            </w:pPr>
            <w:r/>
            <w:r>
              <w:rPr>
                <w:b w:val="0"/>
              </w:rPr>
              <w:t>3. Verification engine</w:t>
            </w:r>
          </w:p>
        </w:tc>
        <w:tc>
          <w:tcPr>
            <w:tcW w:type="dxa" w:w="3456"/>
            <w:vAlign w:val="top"/>
          </w:tcPr>
          <w:p>
            <w:pPr>
              <w:spacing w:after="0"/>
            </w:pPr>
            <w:r/>
            <w:r>
              <w:rPr>
                <w:b w:val="0"/>
              </w:rPr>
              <w:t>4-5</w:t>
            </w:r>
          </w:p>
        </w:tc>
        <w:tc>
          <w:tcPr>
            <w:tcW w:type="dxa" w:w="3456"/>
            <w:vAlign w:val="top"/>
          </w:tcPr>
          <w:p>
            <w:pPr>
              <w:spacing w:after="0"/>
            </w:pPr>
            <w:r/>
            <w:r>
              <w:rPr>
                <w:b w:val="0"/>
              </w:rPr>
              <w:t>Digest comparison, verdict JSON/MD, altered-file tests.</w:t>
            </w:r>
          </w:p>
        </w:tc>
      </w:tr>
      <w:tr>
        <w:tc>
          <w:tcPr>
            <w:tcW w:type="dxa" w:w="3456"/>
            <w:vAlign w:val="top"/>
          </w:tcPr>
          <w:p>
            <w:pPr>
              <w:spacing w:after="0"/>
            </w:pPr>
            <w:r/>
            <w:r>
              <w:rPr>
                <w:b w:val="0"/>
              </w:rPr>
              <w:t>4. Pro report integration</w:t>
            </w:r>
          </w:p>
        </w:tc>
        <w:tc>
          <w:tcPr>
            <w:tcW w:type="dxa" w:w="3456"/>
            <w:vAlign w:val="top"/>
          </w:tcPr>
          <w:p>
            <w:pPr>
              <w:spacing w:after="0"/>
            </w:pPr>
            <w:r/>
            <w:r>
              <w:rPr>
                <w:b w:val="0"/>
              </w:rPr>
              <w:t>5-6</w:t>
            </w:r>
          </w:p>
        </w:tc>
        <w:tc>
          <w:tcPr>
            <w:tcW w:type="dxa" w:w="3456"/>
            <w:vAlign w:val="top"/>
          </w:tcPr>
          <w:p>
            <w:pPr>
              <w:spacing w:after="0"/>
            </w:pPr>
            <w:r/>
            <w:r>
              <w:rPr>
                <w:b w:val="0"/>
              </w:rPr>
              <w:t>report command, PDF generation, report.pdf.sig, community flag.</w:t>
            </w:r>
          </w:p>
        </w:tc>
      </w:tr>
      <w:tr>
        <w:tc>
          <w:tcPr>
            <w:tcW w:type="dxa" w:w="3456"/>
            <w:vAlign w:val="top"/>
          </w:tcPr>
          <w:p>
            <w:pPr>
              <w:spacing w:after="0"/>
            </w:pPr>
            <w:r/>
            <w:r>
              <w:rPr>
                <w:b w:val="0"/>
              </w:rPr>
              <w:t>5. Signing and trust policy</w:t>
            </w:r>
          </w:p>
        </w:tc>
        <w:tc>
          <w:tcPr>
            <w:tcW w:type="dxa" w:w="3456"/>
            <w:vAlign w:val="top"/>
          </w:tcPr>
          <w:p>
            <w:pPr>
              <w:spacing w:after="0"/>
            </w:pPr>
            <w:r/>
            <w:r>
              <w:rPr>
                <w:b w:val="0"/>
              </w:rPr>
              <w:t>6-8</w:t>
            </w:r>
          </w:p>
        </w:tc>
        <w:tc>
          <w:tcPr>
            <w:tcW w:type="dxa" w:w="3456"/>
            <w:vAlign w:val="top"/>
          </w:tcPr>
          <w:p>
            <w:pPr>
              <w:spacing w:after="0"/>
            </w:pPr>
            <w:r/>
            <w:r>
              <w:rPr>
                <w:b w:val="0"/>
              </w:rPr>
              <w:t>Keygen, manifest signing, trust policy YAML, revocation states.</w:t>
            </w:r>
          </w:p>
        </w:tc>
      </w:tr>
      <w:tr>
        <w:tc>
          <w:tcPr>
            <w:tcW w:type="dxa" w:w="3456"/>
            <w:vAlign w:val="top"/>
          </w:tcPr>
          <w:p>
            <w:pPr>
              <w:spacing w:after="0"/>
            </w:pPr>
            <w:r/>
            <w:r>
              <w:rPr>
                <w:b w:val="0"/>
              </w:rPr>
              <w:t>6. Timestamp support</w:t>
            </w:r>
          </w:p>
        </w:tc>
        <w:tc>
          <w:tcPr>
            <w:tcW w:type="dxa" w:w="3456"/>
            <w:vAlign w:val="top"/>
          </w:tcPr>
          <w:p>
            <w:pPr>
              <w:spacing w:after="0"/>
            </w:pPr>
            <w:r/>
            <w:r>
              <w:rPr>
                <w:b w:val="0"/>
              </w:rPr>
              <w:t>8-10</w:t>
            </w:r>
          </w:p>
        </w:tc>
        <w:tc>
          <w:tcPr>
            <w:tcW w:type="dxa" w:w="3456"/>
            <w:vAlign w:val="top"/>
          </w:tcPr>
          <w:p>
            <w:pPr>
              <w:spacing w:after="0"/>
            </w:pPr>
            <w:r/>
            <w:r>
              <w:rPr>
                <w:b w:val="0"/>
              </w:rPr>
              <w:t>OpenTimestamps optional integration, RFC 3161 adapter interface.</w:t>
            </w:r>
          </w:p>
        </w:tc>
      </w:tr>
      <w:tr>
        <w:tc>
          <w:tcPr>
            <w:tcW w:type="dxa" w:w="3456"/>
            <w:vAlign w:val="top"/>
          </w:tcPr>
          <w:p>
            <w:pPr>
              <w:spacing w:after="0"/>
            </w:pPr>
            <w:r/>
            <w:r>
              <w:rPr>
                <w:b w:val="0"/>
              </w:rPr>
              <w:t>7. Evidence integrations</w:t>
            </w:r>
          </w:p>
        </w:tc>
        <w:tc>
          <w:tcPr>
            <w:tcW w:type="dxa" w:w="3456"/>
            <w:vAlign w:val="top"/>
          </w:tcPr>
          <w:p>
            <w:pPr>
              <w:spacing w:after="0"/>
            </w:pPr>
            <w:r/>
            <w:r>
              <w:rPr>
                <w:b w:val="0"/>
              </w:rPr>
              <w:t>10-12</w:t>
            </w:r>
          </w:p>
        </w:tc>
        <w:tc>
          <w:tcPr>
            <w:tcW w:type="dxa" w:w="3456"/>
            <w:vAlign w:val="top"/>
          </w:tcPr>
          <w:p>
            <w:pPr>
              <w:spacing w:after="0"/>
            </w:pPr>
            <w:r/>
            <w:r>
              <w:rPr>
                <w:b w:val="0"/>
              </w:rPr>
              <w:t>C2PA inspection, BagIt export, SLSA/Sigstore planning.</w:t>
            </w:r>
          </w:p>
        </w:tc>
      </w:tr>
      <w:tr>
        <w:tc>
          <w:tcPr>
            <w:tcW w:type="dxa" w:w="3456"/>
            <w:vAlign w:val="top"/>
          </w:tcPr>
          <w:p>
            <w:pPr>
              <w:spacing w:after="0"/>
            </w:pPr>
            <w:r/>
            <w:r>
              <w:rPr>
                <w:b w:val="0"/>
              </w:rPr>
              <w:t>8. Enterprise pilot</w:t>
            </w:r>
          </w:p>
        </w:tc>
        <w:tc>
          <w:tcPr>
            <w:tcW w:type="dxa" w:w="3456"/>
            <w:vAlign w:val="top"/>
          </w:tcPr>
          <w:p>
            <w:pPr>
              <w:spacing w:after="0"/>
            </w:pPr>
            <w:r/>
            <w:r>
              <w:rPr>
                <w:b w:val="0"/>
              </w:rPr>
              <w:t>12+</w:t>
            </w:r>
          </w:p>
        </w:tc>
        <w:tc>
          <w:tcPr>
            <w:tcW w:type="dxa" w:w="3456"/>
            <w:vAlign w:val="top"/>
          </w:tcPr>
          <w:p>
            <w:pPr>
              <w:spacing w:after="0"/>
            </w:pPr>
            <w:r/>
            <w:r>
              <w:rPr>
                <w:b w:val="0"/>
              </w:rPr>
              <w:t>Offline vault, private deployment guide, compliance pilot, report pricing.</w:t>
            </w:r>
          </w:p>
        </w:tc>
      </w:tr>
    </w:tbl>
    <w:p/>
    <w:p>
      <w:pPr>
        <w:pStyle w:val="Heading2"/>
      </w:pPr>
      <w:r>
        <w:t>15.1 Immediate next slice</w:t>
      </w:r>
    </w:p>
    <w:p>
      <w:pPr>
        <w:pStyle w:val="ListNumber"/>
        <w:spacing w:after="40"/>
      </w:pPr>
      <w:r>
        <w:t>Move `pro_report.py` into `tohupono/reporting/pro_report.py` or wrap it cleanly.</w:t>
      </w:r>
    </w:p>
    <w:p>
      <w:pPr>
        <w:pStyle w:val="ListNumber"/>
        <w:spacing w:after="40"/>
      </w:pPr>
      <w:r>
        <w:t>Add `tohupono report` command.</w:t>
      </w:r>
    </w:p>
    <w:p>
      <w:pPr>
        <w:pStyle w:val="ListNumber"/>
        <w:spacing w:after="40"/>
      </w:pPr>
      <w:r>
        <w:t>Add dedicated report key generation on first use.</w:t>
      </w:r>
    </w:p>
    <w:p>
      <w:pPr>
        <w:pStyle w:val="ListNumber"/>
        <w:spacing w:after="40"/>
      </w:pPr>
      <w:r>
        <w:t>Generate `verification_report.pdf` and `verification_report.pdf.sig`.</w:t>
      </w:r>
    </w:p>
    <w:p>
      <w:pPr>
        <w:pStyle w:val="ListNumber"/>
        <w:spacing w:after="40"/>
      </w:pPr>
      <w:r>
        <w:t>Add `--community` flag with banner/footer only.</w:t>
      </w:r>
    </w:p>
    <w:p>
      <w:pPr>
        <w:pStyle w:val="ListNumber"/>
        <w:spacing w:after="40"/>
      </w:pPr>
      <w:r>
        <w:t>Add tests covering report generation, signature existence, key separation, and community output.</w:t>
      </w:r>
    </w:p>
    <w:p>
      <w:pPr>
        <w:pStyle w:val="ListNumber"/>
        <w:spacing w:after="40"/>
      </w:pPr>
      <w:r>
        <w:t>Update README and examples.</w:t>
      </w:r>
    </w:p>
    <w:p>
      <w:pPr>
        <w:pStyle w:val="Heading1"/>
      </w:pPr>
      <w:r>
        <w:t>16. Repository and Technology Stack</w:t>
      </w:r>
    </w:p>
    <w:tbl>
      <w:tblPr>
        <w:tblStyle w:val="TableGrid"/>
        <w:tblW w:type="auto" w:w="0"/>
        <w:jc w:val="center"/>
        <w:tblLook w:firstColumn="1" w:firstRow="1" w:lastColumn="0" w:lastRow="0" w:noHBand="0" w:noVBand="1" w:val="04A0"/>
      </w:tblPr>
      <w:tblGrid>
        <w:gridCol w:w="5184"/>
        <w:gridCol w:w="5184"/>
      </w:tblGrid>
      <w:tr>
        <w:tc>
          <w:tcPr>
            <w:tcW w:type="dxa" w:w="5184"/>
            <w:shd w:fill="7A0000"/>
            <w:vAlign w:val="center"/>
          </w:tcPr>
          <w:p>
            <w:pPr>
              <w:spacing w:after="0"/>
            </w:pPr>
            <w:r/>
            <w:r>
              <w:rPr>
                <w:b/>
                <w:color w:val="FFFFFF"/>
              </w:rPr>
              <w:t>Area</w:t>
            </w:r>
          </w:p>
        </w:tc>
        <w:tc>
          <w:tcPr>
            <w:tcW w:type="dxa" w:w="5184"/>
            <w:shd w:fill="7A0000"/>
            <w:vAlign w:val="center"/>
          </w:tcPr>
          <w:p>
            <w:pPr>
              <w:spacing w:after="0"/>
            </w:pPr>
            <w:r/>
            <w:r>
              <w:rPr>
                <w:b/>
                <w:color w:val="FFFFFF"/>
              </w:rPr>
              <w:t>Recommended choice</w:t>
            </w:r>
          </w:p>
        </w:tc>
      </w:tr>
      <w:tr>
        <w:tc>
          <w:tcPr>
            <w:tcW w:type="dxa" w:w="5184"/>
            <w:vAlign w:val="top"/>
          </w:tcPr>
          <w:p>
            <w:pPr>
              <w:spacing w:after="0"/>
            </w:pPr>
            <w:r/>
            <w:r>
              <w:rPr>
                <w:b w:val="0"/>
              </w:rPr>
              <w:t>MVP language</w:t>
            </w:r>
          </w:p>
        </w:tc>
        <w:tc>
          <w:tcPr>
            <w:tcW w:type="dxa" w:w="5184"/>
            <w:vAlign w:val="top"/>
          </w:tcPr>
          <w:p>
            <w:pPr>
              <w:spacing w:after="0"/>
            </w:pPr>
            <w:r/>
            <w:r>
              <w:rPr>
                <w:b w:val="0"/>
              </w:rPr>
              <w:t>Python 3.11+ for fastest iteration and current `pro_report.py` compatibility.</w:t>
            </w:r>
          </w:p>
        </w:tc>
      </w:tr>
      <w:tr>
        <w:tc>
          <w:tcPr>
            <w:tcW w:type="dxa" w:w="5184"/>
            <w:vAlign w:val="top"/>
          </w:tcPr>
          <w:p>
            <w:pPr>
              <w:spacing w:after="0"/>
            </w:pPr>
            <w:r/>
            <w:r>
              <w:rPr>
                <w:b w:val="0"/>
              </w:rPr>
              <w:t>CLI framework</w:t>
            </w:r>
          </w:p>
        </w:tc>
        <w:tc>
          <w:tcPr>
            <w:tcW w:type="dxa" w:w="5184"/>
            <w:vAlign w:val="top"/>
          </w:tcPr>
          <w:p>
            <w:pPr>
              <w:spacing w:after="0"/>
            </w:pPr>
            <w:r/>
            <w:r>
              <w:rPr>
                <w:b w:val="0"/>
              </w:rPr>
              <w:t>Typer or argparse. Typer preferred for clean subcommands.</w:t>
            </w:r>
          </w:p>
        </w:tc>
      </w:tr>
      <w:tr>
        <w:tc>
          <w:tcPr>
            <w:tcW w:type="dxa" w:w="5184"/>
            <w:vAlign w:val="top"/>
          </w:tcPr>
          <w:p>
            <w:pPr>
              <w:spacing w:after="0"/>
            </w:pPr>
            <w:r/>
            <w:r>
              <w:rPr>
                <w:b w:val="0"/>
              </w:rPr>
              <w:t>Schema validation</w:t>
            </w:r>
          </w:p>
        </w:tc>
        <w:tc>
          <w:tcPr>
            <w:tcW w:type="dxa" w:w="5184"/>
            <w:vAlign w:val="top"/>
          </w:tcPr>
          <w:p>
            <w:pPr>
              <w:spacing w:after="0"/>
            </w:pPr>
            <w:r/>
            <w:r>
              <w:rPr>
                <w:b w:val="0"/>
              </w:rPr>
              <w:t>Pydantic or dataclasses plus jsonschema.</w:t>
            </w:r>
          </w:p>
        </w:tc>
      </w:tr>
      <w:tr>
        <w:tc>
          <w:tcPr>
            <w:tcW w:type="dxa" w:w="5184"/>
            <w:vAlign w:val="top"/>
          </w:tcPr>
          <w:p>
            <w:pPr>
              <w:spacing w:after="0"/>
            </w:pPr>
            <w:r/>
            <w:r>
              <w:rPr>
                <w:b w:val="0"/>
              </w:rPr>
              <w:t>Cryptography</w:t>
            </w:r>
          </w:p>
        </w:tc>
        <w:tc>
          <w:tcPr>
            <w:tcW w:type="dxa" w:w="5184"/>
            <w:vAlign w:val="top"/>
          </w:tcPr>
          <w:p>
            <w:pPr>
              <w:spacing w:after="0"/>
            </w:pPr>
            <w:r/>
            <w:r>
              <w:rPr>
                <w:b w:val="0"/>
              </w:rPr>
              <w:t>cryptography / PyNaCl / age-compatible libs where suitable; no custom crypto.</w:t>
            </w:r>
          </w:p>
        </w:tc>
      </w:tr>
      <w:tr>
        <w:tc>
          <w:tcPr>
            <w:tcW w:type="dxa" w:w="5184"/>
            <w:vAlign w:val="top"/>
          </w:tcPr>
          <w:p>
            <w:pPr>
              <w:spacing w:after="0"/>
            </w:pPr>
            <w:r/>
            <w:r>
              <w:rPr>
                <w:b w:val="0"/>
              </w:rPr>
              <w:t>PDF reports</w:t>
            </w:r>
          </w:p>
        </w:tc>
        <w:tc>
          <w:tcPr>
            <w:tcW w:type="dxa" w:w="5184"/>
            <w:vAlign w:val="top"/>
          </w:tcPr>
          <w:p>
            <w:pPr>
              <w:spacing w:after="0"/>
            </w:pPr>
            <w:r/>
            <w:r>
              <w:rPr>
                <w:b w:val="0"/>
              </w:rPr>
              <w:t>ReportLab initially; optional DOCX/PDF template layer later.</w:t>
            </w:r>
          </w:p>
        </w:tc>
      </w:tr>
      <w:tr>
        <w:tc>
          <w:tcPr>
            <w:tcW w:type="dxa" w:w="5184"/>
            <w:vAlign w:val="top"/>
          </w:tcPr>
          <w:p>
            <w:pPr>
              <w:spacing w:after="0"/>
            </w:pPr>
            <w:r/>
            <w:r>
              <w:rPr>
                <w:b w:val="0"/>
              </w:rPr>
              <w:t>Metadata</w:t>
            </w:r>
          </w:p>
        </w:tc>
        <w:tc>
          <w:tcPr>
            <w:tcW w:type="dxa" w:w="5184"/>
            <w:vAlign w:val="top"/>
          </w:tcPr>
          <w:p>
            <w:pPr>
              <w:spacing w:after="0"/>
            </w:pPr>
            <w:r/>
            <w:r>
              <w:rPr>
                <w:b w:val="0"/>
              </w:rPr>
              <w:t>python-magic, exiftool adapter, pypdf/PyMuPDF, filetype, mutagen where needed.</w:t>
            </w:r>
          </w:p>
        </w:tc>
      </w:tr>
      <w:tr>
        <w:tc>
          <w:tcPr>
            <w:tcW w:type="dxa" w:w="5184"/>
            <w:vAlign w:val="top"/>
          </w:tcPr>
          <w:p>
            <w:pPr>
              <w:spacing w:after="0"/>
            </w:pPr>
            <w:r/>
            <w:r>
              <w:rPr>
                <w:b w:val="0"/>
              </w:rPr>
              <w:t>C2PA</w:t>
            </w:r>
          </w:p>
        </w:tc>
        <w:tc>
          <w:tcPr>
            <w:tcW w:type="dxa" w:w="5184"/>
            <w:vAlign w:val="top"/>
          </w:tcPr>
          <w:p>
            <w:pPr>
              <w:spacing w:after="0"/>
            </w:pPr>
            <w:r/>
            <w:r>
              <w:rPr>
                <w:b w:val="0"/>
              </w:rPr>
              <w:t>External `c2patool` or c2pa-rs adapter first.</w:t>
            </w:r>
          </w:p>
        </w:tc>
      </w:tr>
      <w:tr>
        <w:tc>
          <w:tcPr>
            <w:tcW w:type="dxa" w:w="5184"/>
            <w:vAlign w:val="top"/>
          </w:tcPr>
          <w:p>
            <w:pPr>
              <w:spacing w:after="0"/>
            </w:pPr>
            <w:r/>
            <w:r>
              <w:rPr>
                <w:b w:val="0"/>
              </w:rPr>
              <w:t>Timestamping</w:t>
            </w:r>
          </w:p>
        </w:tc>
        <w:tc>
          <w:tcPr>
            <w:tcW w:type="dxa" w:w="5184"/>
            <w:vAlign w:val="top"/>
          </w:tcPr>
          <w:p>
            <w:pPr>
              <w:spacing w:after="0"/>
            </w:pPr>
            <w:r/>
            <w:r>
              <w:rPr>
                <w:b w:val="0"/>
              </w:rPr>
              <w:t>OpenTimestamps client, RFC 3161 adapter later.</w:t>
            </w:r>
          </w:p>
        </w:tc>
      </w:tr>
      <w:tr>
        <w:tc>
          <w:tcPr>
            <w:tcW w:type="dxa" w:w="5184"/>
            <w:vAlign w:val="top"/>
          </w:tcPr>
          <w:p>
            <w:pPr>
              <w:spacing w:after="0"/>
            </w:pPr>
            <w:r/>
            <w:r>
              <w:rPr>
                <w:b w:val="0"/>
              </w:rPr>
              <w:t>BagIt</w:t>
            </w:r>
          </w:p>
        </w:tc>
        <w:tc>
          <w:tcPr>
            <w:tcW w:type="dxa" w:w="5184"/>
            <w:vAlign w:val="top"/>
          </w:tcPr>
          <w:p>
            <w:pPr>
              <w:spacing w:after="0"/>
            </w:pPr>
            <w:r/>
            <w:r>
              <w:rPr>
                <w:b w:val="0"/>
              </w:rPr>
              <w:t>bagit-python or native minimal BagIt writer.</w:t>
            </w:r>
          </w:p>
        </w:tc>
      </w:tr>
      <w:tr>
        <w:tc>
          <w:tcPr>
            <w:tcW w:type="dxa" w:w="5184"/>
            <w:vAlign w:val="top"/>
          </w:tcPr>
          <w:p>
            <w:pPr>
              <w:spacing w:after="0"/>
            </w:pPr>
            <w:r/>
            <w:r>
              <w:rPr>
                <w:b w:val="0"/>
              </w:rPr>
              <w:t>Vault</w:t>
            </w:r>
          </w:p>
        </w:tc>
        <w:tc>
          <w:tcPr>
            <w:tcW w:type="dxa" w:w="5184"/>
            <w:vAlign w:val="top"/>
          </w:tcPr>
          <w:p>
            <w:pPr>
              <w:spacing w:after="0"/>
            </w:pPr>
            <w:r/>
            <w:r>
              <w:rPr>
                <w:b w:val="0"/>
              </w:rPr>
              <w:t>SQLite with append-only event table.</w:t>
            </w:r>
          </w:p>
        </w:tc>
      </w:tr>
      <w:tr>
        <w:tc>
          <w:tcPr>
            <w:tcW w:type="dxa" w:w="5184"/>
            <w:vAlign w:val="top"/>
          </w:tcPr>
          <w:p>
            <w:pPr>
              <w:spacing w:after="0"/>
            </w:pPr>
            <w:r/>
            <w:r>
              <w:rPr>
                <w:b w:val="0"/>
              </w:rPr>
              <w:t>API</w:t>
            </w:r>
          </w:p>
        </w:tc>
        <w:tc>
          <w:tcPr>
            <w:tcW w:type="dxa" w:w="5184"/>
            <w:vAlign w:val="top"/>
          </w:tcPr>
          <w:p>
            <w:pPr>
              <w:spacing w:after="0"/>
            </w:pPr>
            <w:r/>
            <w:r>
              <w:rPr>
                <w:b w:val="0"/>
              </w:rPr>
              <w:t>FastAPI later.</w:t>
            </w:r>
          </w:p>
        </w:tc>
      </w:tr>
      <w:tr>
        <w:tc>
          <w:tcPr>
            <w:tcW w:type="dxa" w:w="5184"/>
            <w:vAlign w:val="top"/>
          </w:tcPr>
          <w:p>
            <w:pPr>
              <w:spacing w:after="0"/>
            </w:pPr>
            <w:r/>
            <w:r>
              <w:rPr>
                <w:b w:val="0"/>
              </w:rPr>
              <w:t>Desktop</w:t>
            </w:r>
          </w:p>
        </w:tc>
        <w:tc>
          <w:tcPr>
            <w:tcW w:type="dxa" w:w="5184"/>
            <w:vAlign w:val="top"/>
          </w:tcPr>
          <w:p>
            <w:pPr>
              <w:spacing w:after="0"/>
            </w:pPr>
            <w:r/>
            <w:r>
              <w:rPr>
                <w:b w:val="0"/>
              </w:rPr>
              <w:t>Tauri later, wrapping CLI/core.</w:t>
            </w:r>
          </w:p>
        </w:tc>
      </w:tr>
      <w:tr>
        <w:tc>
          <w:tcPr>
            <w:tcW w:type="dxa" w:w="5184"/>
            <w:vAlign w:val="top"/>
          </w:tcPr>
          <w:p>
            <w:pPr>
              <w:spacing w:after="0"/>
            </w:pPr>
            <w:r/>
            <w:r>
              <w:rPr>
                <w:b w:val="0"/>
              </w:rPr>
              <w:t>Android</w:t>
            </w:r>
          </w:p>
        </w:tc>
        <w:tc>
          <w:tcPr>
            <w:tcW w:type="dxa" w:w="5184"/>
            <w:vAlign w:val="top"/>
          </w:tcPr>
          <w:p>
            <w:pPr>
              <w:spacing w:after="0"/>
            </w:pPr>
            <w:r/>
            <w:r>
              <w:rPr>
                <w:b w:val="0"/>
              </w:rPr>
              <w:t>Kotlin later, shared proof packet schema.</w:t>
            </w:r>
          </w:p>
        </w:tc>
      </w:tr>
    </w:tbl>
    <w:p/>
    <w:p>
      <w:pPr>
        <w:pStyle w:val="Heading1"/>
      </w:pPr>
      <w:r>
        <w:t>17. Testing Strategy</w:t>
      </w:r>
    </w:p>
    <w:p>
      <w:pPr>
        <w:pStyle w:val="ListBullet"/>
        <w:spacing w:after="40"/>
      </w:pPr>
      <w:r>
        <w:t>Unit tests for hashing, canonical JSON, schema validation, verdict classification, and key handling.</w:t>
      </w:r>
    </w:p>
    <w:p>
      <w:pPr>
        <w:pStyle w:val="ListBullet"/>
        <w:spacing w:after="40"/>
      </w:pPr>
      <w:r>
        <w:t>Integration tests for prove -&gt; verify -&gt; report.</w:t>
      </w:r>
    </w:p>
    <w:p>
      <w:pPr>
        <w:pStyle w:val="ListBullet"/>
        <w:spacing w:after="40"/>
      </w:pPr>
      <w:r>
        <w:t>Golden fixtures to ensure proof packet stability.</w:t>
      </w:r>
    </w:p>
    <w:p>
      <w:pPr>
        <w:pStyle w:val="ListBullet"/>
        <w:spacing w:after="40"/>
      </w:pPr>
      <w:r>
        <w:t>Negative tests for altered files, missing proofs, invalid signatures, corrupted reports, revoked keys, and missing timestamps.</w:t>
      </w:r>
    </w:p>
    <w:p>
      <w:pPr>
        <w:pStyle w:val="ListBullet"/>
        <w:spacing w:after="40"/>
      </w:pPr>
      <w:r>
        <w:t>Offline tests proving no network call is made by default.</w:t>
      </w:r>
    </w:p>
    <w:p>
      <w:pPr>
        <w:pStyle w:val="ListBullet"/>
        <w:spacing w:after="40"/>
      </w:pPr>
      <w:r>
        <w:t>Report tests confirming PDF and `.sig` are generated and community flag does not restrict features.</w:t>
      </w:r>
    </w:p>
    <w:p>
      <w:pPr>
        <w:pStyle w:val="ListBullet"/>
        <w:spacing w:after="40"/>
      </w:pPr>
      <w:r>
        <w:t>Security tests checking private key permissions and overwrite refusal.</w:t>
      </w:r>
    </w:p>
    <w:p>
      <w:pPr>
        <w:pStyle w:val="ListBullet"/>
        <w:spacing w:after="40"/>
      </w:pPr>
      <w:r>
        <w:t>Regression tests for terminology: avoid unsupported “court-ready”, “real”, “not AI”, and absolute authenticity claims.</w:t>
      </w:r>
    </w:p>
    <w:p>
      <w:pPr>
        <w:pStyle w:val="CodeBlock"/>
      </w:pPr>
      <w:r>
        <w:t>python -m compileall tohupono tests</w:t>
      </w:r>
    </w:p>
    <w:p>
      <w:pPr>
        <w:pStyle w:val="CodeBlock"/>
      </w:pPr>
      <w:r>
        <w:t>pytest -q</w:t>
      </w:r>
    </w:p>
    <w:p>
      <w:pPr>
        <w:pStyle w:val="CodeBlock"/>
      </w:pPr>
      <w:r>
        <w:t>ruff check .</w:t>
      </w:r>
    </w:p>
    <w:p>
      <w:pPr>
        <w:pStyle w:val="CodeBlock"/>
      </w:pPr>
      <w:r>
        <w:t>mypy tohupono</w:t>
      </w:r>
    </w:p>
    <w:p>
      <w:pPr>
        <w:pStyle w:val="Heading1"/>
      </w:pPr>
      <w:r>
        <w:t>18. Deployment Strategy</w:t>
      </w:r>
    </w:p>
    <w:tbl>
      <w:tblPr>
        <w:tblStyle w:val="TableGrid"/>
        <w:tblW w:type="auto" w:w="0"/>
        <w:jc w:val="center"/>
        <w:tblLook w:firstColumn="1" w:firstRow="1" w:lastColumn="0" w:lastRow="0" w:noHBand="0" w:noVBand="1" w:val="04A0"/>
      </w:tblPr>
      <w:tblGrid>
        <w:gridCol w:w="5184"/>
        <w:gridCol w:w="5184"/>
      </w:tblGrid>
      <w:tr>
        <w:tc>
          <w:tcPr>
            <w:tcW w:type="dxa" w:w="5184"/>
            <w:shd w:fill="7A0000"/>
            <w:vAlign w:val="center"/>
          </w:tcPr>
          <w:p>
            <w:pPr>
              <w:spacing w:after="0"/>
            </w:pPr>
            <w:r/>
            <w:r>
              <w:rPr>
                <w:b/>
                <w:color w:val="FFFFFF"/>
              </w:rPr>
              <w:t>Deployment mode</w:t>
            </w:r>
          </w:p>
        </w:tc>
        <w:tc>
          <w:tcPr>
            <w:tcW w:type="dxa" w:w="5184"/>
            <w:shd w:fill="7A0000"/>
            <w:vAlign w:val="center"/>
          </w:tcPr>
          <w:p>
            <w:pPr>
              <w:spacing w:after="0"/>
            </w:pPr>
            <w:r/>
            <w:r>
              <w:rPr>
                <w:b/>
                <w:color w:val="FFFFFF"/>
              </w:rPr>
              <w:t>Description</w:t>
            </w:r>
          </w:p>
        </w:tc>
      </w:tr>
      <w:tr>
        <w:tc>
          <w:tcPr>
            <w:tcW w:type="dxa" w:w="5184"/>
            <w:vAlign w:val="top"/>
          </w:tcPr>
          <w:p>
            <w:pPr>
              <w:spacing w:after="0"/>
            </w:pPr>
            <w:r/>
            <w:r>
              <w:rPr>
                <w:b w:val="0"/>
              </w:rPr>
              <w:t>Local personal</w:t>
            </w:r>
          </w:p>
        </w:tc>
        <w:tc>
          <w:tcPr>
            <w:tcW w:type="dxa" w:w="5184"/>
            <w:vAlign w:val="top"/>
          </w:tcPr>
          <w:p>
            <w:pPr>
              <w:spacing w:after="0"/>
            </w:pPr>
            <w:r/>
            <w:r>
              <w:rPr>
                <w:b w:val="0"/>
              </w:rPr>
              <w:t>CLI on user machine; local proof packets only.</w:t>
            </w:r>
          </w:p>
        </w:tc>
      </w:tr>
      <w:tr>
        <w:tc>
          <w:tcPr>
            <w:tcW w:type="dxa" w:w="5184"/>
            <w:vAlign w:val="top"/>
          </w:tcPr>
          <w:p>
            <w:pPr>
              <w:spacing w:after="0"/>
            </w:pPr>
            <w:r/>
            <w:r>
              <w:rPr>
                <w:b w:val="0"/>
              </w:rPr>
              <w:t>Community</w:t>
            </w:r>
          </w:p>
        </w:tc>
        <w:tc>
          <w:tcPr>
            <w:tcW w:type="dxa" w:w="5184"/>
            <w:vAlign w:val="top"/>
          </w:tcPr>
          <w:p>
            <w:pPr>
              <w:spacing w:after="0"/>
            </w:pPr>
            <w:r/>
            <w:r>
              <w:rPr>
                <w:b w:val="0"/>
              </w:rPr>
              <w:t>Full functionality with community=True branding/footer for Maori sovereignty, iwi, hapu, marae use.</w:t>
            </w:r>
          </w:p>
        </w:tc>
      </w:tr>
      <w:tr>
        <w:tc>
          <w:tcPr>
            <w:tcW w:type="dxa" w:w="5184"/>
            <w:vAlign w:val="top"/>
          </w:tcPr>
          <w:p>
            <w:pPr>
              <w:spacing w:after="0"/>
            </w:pPr>
            <w:r/>
            <w:r>
              <w:rPr>
                <w:b w:val="0"/>
              </w:rPr>
              <w:t>Professional</w:t>
            </w:r>
          </w:p>
        </w:tc>
        <w:tc>
          <w:tcPr>
            <w:tcW w:type="dxa" w:w="5184"/>
            <w:vAlign w:val="top"/>
          </w:tcPr>
          <w:p>
            <w:pPr>
              <w:spacing w:after="0"/>
            </w:pPr>
            <w:r/>
            <w:r>
              <w:rPr>
                <w:b w:val="0"/>
              </w:rPr>
              <w:t>Signed PDF reports, evidence bundles, report key management.</w:t>
            </w:r>
          </w:p>
        </w:tc>
      </w:tr>
      <w:tr>
        <w:tc>
          <w:tcPr>
            <w:tcW w:type="dxa" w:w="5184"/>
            <w:vAlign w:val="top"/>
          </w:tcPr>
          <w:p>
            <w:pPr>
              <w:spacing w:after="0"/>
            </w:pPr>
            <w:r/>
            <w:r>
              <w:rPr>
                <w:b w:val="0"/>
              </w:rPr>
              <w:t>Enterprise on-prem</w:t>
            </w:r>
          </w:p>
        </w:tc>
        <w:tc>
          <w:tcPr>
            <w:tcW w:type="dxa" w:w="5184"/>
            <w:vAlign w:val="top"/>
          </w:tcPr>
          <w:p>
            <w:pPr>
              <w:spacing w:after="0"/>
            </w:pPr>
            <w:r/>
            <w:r>
              <w:rPr>
                <w:b w:val="0"/>
              </w:rPr>
              <w:t>Private server, internal trust roots, internal timestamp authority, local vault.</w:t>
            </w:r>
          </w:p>
        </w:tc>
      </w:tr>
      <w:tr>
        <w:tc>
          <w:tcPr>
            <w:tcW w:type="dxa" w:w="5184"/>
            <w:vAlign w:val="top"/>
          </w:tcPr>
          <w:p>
            <w:pPr>
              <w:spacing w:after="0"/>
            </w:pPr>
            <w:r/>
            <w:r>
              <w:rPr>
                <w:b w:val="0"/>
              </w:rPr>
              <w:t>Air-gapped</w:t>
            </w:r>
          </w:p>
        </w:tc>
        <w:tc>
          <w:tcPr>
            <w:tcW w:type="dxa" w:w="5184"/>
            <w:vAlign w:val="top"/>
          </w:tcPr>
          <w:p>
            <w:pPr>
              <w:spacing w:after="0"/>
            </w:pPr>
            <w:r/>
            <w:r>
              <w:rPr>
                <w:b w:val="0"/>
              </w:rPr>
              <w:t>No network by default; import/export proof packets via controlled media.</w:t>
            </w:r>
          </w:p>
        </w:tc>
      </w:tr>
      <w:tr>
        <w:tc>
          <w:tcPr>
            <w:tcW w:type="dxa" w:w="5184"/>
            <w:vAlign w:val="top"/>
          </w:tcPr>
          <w:p>
            <w:pPr>
              <w:spacing w:after="0"/>
            </w:pPr>
            <w:r/>
            <w:r>
              <w:rPr>
                <w:b w:val="0"/>
              </w:rPr>
              <w:t>Hosted verifier</w:t>
            </w:r>
          </w:p>
        </w:tc>
        <w:tc>
          <w:tcPr>
            <w:tcW w:type="dxa" w:w="5184"/>
            <w:vAlign w:val="top"/>
          </w:tcPr>
          <w:p>
            <w:pPr>
              <w:spacing w:after="0"/>
            </w:pPr>
            <w:r/>
            <w:r>
              <w:rPr>
                <w:b w:val="0"/>
              </w:rPr>
              <w:t>Later public/private proof checking with strict privacy controls.</w:t>
            </w:r>
          </w:p>
        </w:tc>
      </w:tr>
      <w:tr>
        <w:tc>
          <w:tcPr>
            <w:tcW w:type="dxa" w:w="5184"/>
            <w:vAlign w:val="top"/>
          </w:tcPr>
          <w:p>
            <w:pPr>
              <w:spacing w:after="0"/>
            </w:pPr>
            <w:r/>
            <w:r>
              <w:rPr>
                <w:b w:val="0"/>
              </w:rPr>
              <w:t>API</w:t>
            </w:r>
          </w:p>
        </w:tc>
        <w:tc>
          <w:tcPr>
            <w:tcW w:type="dxa" w:w="5184"/>
            <w:vAlign w:val="top"/>
          </w:tcPr>
          <w:p>
            <w:pPr>
              <w:spacing w:after="0"/>
            </w:pPr>
            <w:r/>
            <w:r>
              <w:rPr>
                <w:b w:val="0"/>
              </w:rPr>
              <w:t>Batch verification and integration after stable core.</w:t>
            </w:r>
          </w:p>
        </w:tc>
      </w:tr>
    </w:tbl>
    <w:p/>
    <w:p>
      <w:pPr>
        <w:pStyle w:val="Heading1"/>
      </w:pPr>
      <w:r>
        <w:t>19. Codex Operating Model</w:t>
      </w:r>
    </w:p>
    <w:p>
      <w:r>
        <w:t>Codex should be treated as the terminal development assistant. It should read AGENTS.md and TODO.md, inspect the repository, apply small patches, run tests, and report exactly what changed. Codex must not redesign the architecture casually, invent cryptography, or weaken legal/authenticity wording.</w:t>
      </w:r>
    </w:p>
    <w:p>
      <w:pPr>
        <w:pStyle w:val="ListBullet"/>
        <w:spacing w:after="40"/>
      </w:pPr>
      <w:r>
        <w:t>Codex starts with repository inspection, not assumptions.</w:t>
      </w:r>
    </w:p>
    <w:p>
      <w:pPr>
        <w:pStyle w:val="ListBullet"/>
        <w:spacing w:after="40"/>
      </w:pPr>
      <w:r>
        <w:t>Codex chooses the smallest incomplete TODO item.</w:t>
      </w:r>
    </w:p>
    <w:p>
      <w:pPr>
        <w:pStyle w:val="ListBullet"/>
        <w:spacing w:after="40"/>
      </w:pPr>
      <w:r>
        <w:t>Codex writes tests with each feature.</w:t>
      </w:r>
    </w:p>
    <w:p>
      <w:pPr>
        <w:pStyle w:val="ListBullet"/>
        <w:spacing w:after="40"/>
      </w:pPr>
      <w:r>
        <w:t>Codex runs local validation commands.</w:t>
      </w:r>
    </w:p>
    <w:p>
      <w:pPr>
        <w:pStyle w:val="ListBullet"/>
        <w:spacing w:after="40"/>
      </w:pPr>
      <w:r>
        <w:t>Codex updates documentation.</w:t>
      </w:r>
    </w:p>
    <w:p>
      <w:pPr>
        <w:pStyle w:val="ListBullet"/>
        <w:spacing w:after="40"/>
      </w:pPr>
      <w:r>
        <w:t>Codex summarises changes, tests, and remaining gaps.</w:t>
      </w:r>
    </w:p>
    <w:p>
      <w:r>
        <w:br w:type="page"/>
      </w:r>
    </w:p>
    <w:p>
      <w:pPr>
        <w:pStyle w:val="Heading1"/>
      </w:pPr>
      <w:r>
        <w:t>Appendix A. AGENTS.md</w:t>
      </w:r>
    </w:p>
    <w:p>
      <w:pPr>
        <w:pStyle w:val="Heading2"/>
      </w:pPr>
      <w:r>
        <w:t>AGENTS.md - Codex Operating Guide for TohuPono</w:t>
      </w:r>
    </w:p>
    <w:p/>
    <w:p>
      <w:pPr>
        <w:pStyle w:val="Heading3"/>
      </w:pPr>
      <w:r>
        <w:t>Mission</w:t>
      </w:r>
    </w:p>
    <w:p>
      <w:r>
        <w:t>Build TohuPono as a deterministic, local-first file-origin proof system. The product must generate, verify, package, sign, timestamp, and report evidence about digital files without making unsupported claims about real-world truth.</w:t>
      </w:r>
    </w:p>
    <w:p/>
    <w:p>
      <w:r>
        <w:t>The system proves evidence state: file identity, integrity, timestamped existence, signer claims, provenance signals, chain-of-custody continuity, and contradictions between claims and evidence.</w:t>
      </w:r>
    </w:p>
    <w:p/>
    <w:p>
      <w:pPr>
        <w:pStyle w:val="Heading3"/>
      </w:pPr>
      <w:r>
        <w:t>Non-negotiable principles</w:t>
      </w:r>
    </w:p>
    <w:p>
      <w:r>
        <w:t>1. Do not invent custom cryptography.</w:t>
      </w:r>
    </w:p>
    <w:p>
      <w:r>
        <w:t>2. Do not claim a file is "real", "true", "not AI", or "court-proof" unless the evidence model explicitly supports the narrower claim.</w:t>
      </w:r>
    </w:p>
    <w:p>
      <w:r>
        <w:t>3. Default to offline/private operation. Network anchoring is opt-in.</w:t>
      </w:r>
    </w:p>
    <w:p>
      <w:r>
        <w:t>4. Treat provenance as layered evidence, not a single score.</w:t>
      </w:r>
    </w:p>
    <w:p>
      <w:r>
        <w:t>5. Keep the report-signing key separate from file-signing and manifest-signing keys.</w:t>
      </w:r>
    </w:p>
    <w:p>
      <w:r>
        <w:t>6. Preserve chain-of-custody as append-only events.</w:t>
      </w:r>
    </w:p>
    <w:p>
      <w:r>
        <w:t>7. Make all output deterministic unless a random key, nonce, timestamp, or signature is explicitly part of the operation.</w:t>
      </w:r>
    </w:p>
    <w:p>
      <w:r>
        <w:t>8. Never log private keys, secrets, raw sensitive file content, or private metadata by default.</w:t>
      </w:r>
    </w:p>
    <w:p>
      <w:r>
        <w:t>9. Prefer open standards and well-reviewed libraries: C2PA, Sigstore/cosign, Rekor, OpenTimestamps, RFC 3161, SLSA, BagIt, NIST PQ signatures.</w:t>
      </w:r>
    </w:p>
    <w:p>
      <w:r>
        <w:t>10. Community Tier must remain fully functional. Branding may differ; features must not be restricted.</w:t>
      </w:r>
    </w:p>
    <w:p/>
    <w:p>
      <w:pPr>
        <w:pStyle w:val="Heading3"/>
      </w:pPr>
      <w:r>
        <w:t>Architecture guardrails</w:t>
      </w:r>
    </w:p>
    <w:p>
      <w:r>
        <w:t>- Core logic lives in `tohupono/core/` and must be UI-independent.</w:t>
      </w:r>
    </w:p>
    <w:p>
      <w:r>
        <w:t>- CLI code only orchestrates core functions. Do not bury business logic in command handlers.</w:t>
      </w:r>
    </w:p>
    <w:p>
      <w:r>
        <w:t>- Evidence integrations live under `tohupono/evidence/`.</w:t>
      </w:r>
    </w:p>
    <w:p>
      <w:r>
        <w:t>- Trust policy and key handling live under `tohupono/trust/`.</w:t>
      </w:r>
    </w:p>
    <w:p>
      <w:r>
        <w:t>- Report generation lives under `tohupono/reporting/`.</w:t>
      </w:r>
    </w:p>
    <w:p>
      <w:r>
        <w:t>- Verdict classification lives under `tohupono/verdicts/`.</w:t>
      </w:r>
    </w:p>
    <w:p>
      <w:r>
        <w:t>- Vault and persistence live under `tohupono/vault/`.</w:t>
      </w:r>
    </w:p>
    <w:p>
      <w:r>
        <w:t>- Tests must cover both success and failure paths.</w:t>
      </w:r>
    </w:p>
    <w:p/>
    <w:p>
      <w:pPr>
        <w:pStyle w:val="Heading3"/>
      </w:pPr>
      <w:r>
        <w:t>Required initial commands for Codex</w:t>
      </w:r>
    </w:p>
    <w:p>
      <w:r>
        <w:t>Before editing, run:</w:t>
      </w:r>
    </w:p>
    <w:p/>
    <w:p>
      <w:pPr>
        <w:pStyle w:val="CodeBlock"/>
      </w:pPr>
      <w:r>
        <w:t>pwd</w:t>
      </w:r>
    </w:p>
    <w:p>
      <w:pPr>
        <w:pStyle w:val="CodeBlock"/>
      </w:pPr>
      <w:r>
        <w:t>find . -maxdepth 3 -type f | sort</w:t>
      </w:r>
    </w:p>
    <w:p>
      <w:pPr>
        <w:pStyle w:val="CodeBlock"/>
      </w:pPr>
      <w:r>
        <w:t>python --version || true</w:t>
      </w:r>
    </w:p>
    <w:p>
      <w:pPr>
        <w:pStyle w:val="CodeBlock"/>
      </w:pPr>
      <w:r>
        <w:t>pytest --version || true</w:t>
      </w:r>
    </w:p>
    <w:p/>
    <w:p>
      <w:r>
        <w:t>If this is a new repo, initialise the structure from TODO.md before implementing features.</w:t>
      </w:r>
    </w:p>
    <w:p/>
    <w:p>
      <w:pPr>
        <w:pStyle w:val="Heading3"/>
      </w:pPr>
      <w:r>
        <w:t>Development workflow</w:t>
      </w:r>
    </w:p>
    <w:p>
      <w:r>
        <w:t>1. Read `TODO.md` and choose the smallest incomplete task.</w:t>
      </w:r>
    </w:p>
    <w:p>
      <w:r>
        <w:t>2. Inspect existing code before editing.</w:t>
      </w:r>
    </w:p>
    <w:p>
      <w:r>
        <w:t>3. Make one coherent change at a time.</w:t>
      </w:r>
    </w:p>
    <w:p>
      <w:r>
        <w:t>4. Add or update tests with every behaviour change.</w:t>
      </w:r>
    </w:p>
    <w:p>
      <w:r>
        <w:t>5. Run the relevant tests.</w:t>
      </w:r>
    </w:p>
    <w:p>
      <w:r>
        <w:t>6. Update documentation and examples.</w:t>
      </w:r>
    </w:p>
    <w:p>
      <w:r>
        <w:t>7. Summarise what changed, what was tested, and what remains.</w:t>
      </w:r>
    </w:p>
    <w:p/>
    <w:p>
      <w:pPr>
        <w:pStyle w:val="Heading3"/>
      </w:pPr>
      <w:r>
        <w:t>Coding standards</w:t>
      </w:r>
    </w:p>
    <w:p>
      <w:r>
        <w:t>- Python target: 3.11+.</w:t>
      </w:r>
    </w:p>
    <w:p>
      <w:r>
        <w:t>- Use type hints for public functions.</w:t>
      </w:r>
    </w:p>
    <w:p>
      <w:r>
        <w:t>- Use `pydantic` or dataclasses for structured data.</w:t>
      </w:r>
    </w:p>
    <w:p>
      <w:r>
        <w:t>- Use canonical JSON: UTF-8, sorted keys, stable separators.</w:t>
      </w:r>
    </w:p>
    <w:p>
      <w:r>
        <w:t>- Use explicit exceptions with actionable messages.</w:t>
      </w:r>
    </w:p>
    <w:p>
      <w:r>
        <w:t>- Avoid global mutable state.</w:t>
      </w:r>
    </w:p>
    <w:p>
      <w:r>
        <w:t>- Keep functions small and testable.</w:t>
      </w:r>
    </w:p>
    <w:p>
      <w:r>
        <w:t>- Use clear enum values for verdicts and evidence classes.</w:t>
      </w:r>
    </w:p>
    <w:p>
      <w:r>
        <w:t>- Use British English in user-facing documentation.</w:t>
      </w:r>
    </w:p>
    <w:p>
      <w:r>
        <w:t>- Use te reo Maori names only where they clarify project meaning. Do not use macrons in filenames, package names, or identifiers unless explicitly requested.</w:t>
      </w:r>
    </w:p>
    <w:p/>
    <w:p>
      <w:pPr>
        <w:pStyle w:val="Heading3"/>
      </w:pPr>
      <w:r>
        <w:t>Security rules</w:t>
      </w:r>
    </w:p>
    <w:p>
      <w:r>
        <w:t>- Private keys must be created with restrictive file permissions.</w:t>
      </w:r>
    </w:p>
    <w:p>
      <w:r>
        <w:t>- Report-signing keys must be separate from file and manifest keys.</w:t>
      </w:r>
    </w:p>
    <w:p>
      <w:r>
        <w:t>- CLI must refuse to overwrite existing keys unless `--force` is explicitly supplied.</w:t>
      </w:r>
    </w:p>
    <w:p>
      <w:r>
        <w:t>- Never upload files or proof packets unless the user selected an anchoring or hosted mode.</w:t>
      </w:r>
    </w:p>
    <w:p>
      <w:r>
        <w:t>- External calls must be behind explicit flags: `--ots`, `--rekor`, `--c2pa`, `--public-anchor`, or similar.</w:t>
      </w:r>
    </w:p>
    <w:p>
      <w:r>
        <w:t>- Verification must fail closed when signature, hash, policy, or timestamp validation is ambiguous.</w:t>
      </w:r>
    </w:p>
    <w:p>
      <w:r>
        <w:t>- Missing evidence is `UNPROVEN`, not `FAKE`.</w:t>
      </w:r>
    </w:p>
    <w:p>
      <w:r>
        <w:t>- Contradictory evidence is `PROVENANCE_CONFLICT` or `FAKE_BY_CONTRADICTION` only where hard evidence contradicts a claim.</w:t>
      </w:r>
    </w:p>
    <w:p/>
    <w:p>
      <w:pPr>
        <w:pStyle w:val="Heading3"/>
      </w:pPr>
      <w:r>
        <w:t>Testing expectations</w:t>
      </w:r>
    </w:p>
    <w:p>
      <w:r>
        <w:t>Every milestone needs:</w:t>
      </w:r>
    </w:p>
    <w:p>
      <w:r>
        <w:t>- unit tests for pure functions;</w:t>
      </w:r>
    </w:p>
    <w:p>
      <w:r>
        <w:t>- integration tests for CLI flows;</w:t>
      </w:r>
    </w:p>
    <w:p>
      <w:r>
        <w:t>- golden fixture tests for proof packet stability;</w:t>
      </w:r>
    </w:p>
    <w:p>
      <w:r>
        <w:t>- negative tests for altered files, bad signatures, missing keys, invalid manifests, and revoked/disputed proofs;</w:t>
      </w:r>
    </w:p>
    <w:p>
      <w:r>
        <w:t>- report generation tests ensuring PDF and detached `.sig` are created.</w:t>
      </w:r>
    </w:p>
    <w:p/>
    <w:p>
      <w:r>
        <w:t>Minimum test command:</w:t>
      </w:r>
    </w:p>
    <w:p/>
    <w:p>
      <w:pPr>
        <w:pStyle w:val="CodeBlock"/>
      </w:pPr>
      <w:r>
        <w:t>pytest -q</w:t>
      </w:r>
    </w:p>
    <w:p/>
    <w:p>
      <w:r>
        <w:t>Recommended local quality gate:</w:t>
      </w:r>
    </w:p>
    <w:p/>
    <w:p>
      <w:pPr>
        <w:pStyle w:val="CodeBlock"/>
      </w:pPr>
      <w:r>
        <w:t>python -m compileall tohupono tests</w:t>
      </w:r>
    </w:p>
    <w:p>
      <w:pPr>
        <w:pStyle w:val="CodeBlock"/>
      </w:pPr>
      <w:r>
        <w:t>pytest -q</w:t>
      </w:r>
    </w:p>
    <w:p>
      <w:pPr>
        <w:pStyle w:val="CodeBlock"/>
      </w:pPr>
      <w:r>
        <w:t>ruff check . || true</w:t>
      </w:r>
    </w:p>
    <w:p>
      <w:pPr>
        <w:pStyle w:val="CodeBlock"/>
      </w:pPr>
      <w:r>
        <w:t>mypy tohupono || true</w:t>
      </w:r>
    </w:p>
    <w:p/>
    <w:p>
      <w:pPr>
        <w:pStyle w:val="Heading3"/>
      </w:pPr>
      <w:r>
        <w:t>Documentation expectations</w:t>
      </w:r>
    </w:p>
    <w:p>
      <w:r>
        <w:t>Update documentation whenever behaviour changes:</w:t>
      </w:r>
    </w:p>
    <w:p>
      <w:r>
        <w:t>- README quickstart;</w:t>
      </w:r>
    </w:p>
    <w:p>
      <w:r>
        <w:t>- CLI help examples;</w:t>
      </w:r>
    </w:p>
    <w:p>
      <w:r>
        <w:t>- proof packet schema notes;</w:t>
      </w:r>
    </w:p>
    <w:p>
      <w:r>
        <w:t>- trust policy schema;</w:t>
      </w:r>
    </w:p>
    <w:p>
      <w:r>
        <w:t>- verdict definitions;</w:t>
      </w:r>
    </w:p>
    <w:p>
      <w:r>
        <w:t>- legal-support disclaimer;</w:t>
      </w:r>
    </w:p>
    <w:p>
      <w:r>
        <w:t>- enterprise/offline deployment notes.</w:t>
      </w:r>
    </w:p>
    <w:p/>
    <w:p>
      <w:pPr>
        <w:pStyle w:val="Heading3"/>
      </w:pPr>
      <w:r>
        <w:t>Commit discipline</w:t>
      </w:r>
    </w:p>
    <w:p>
      <w:r>
        <w:t>Use small commits. Suggested format:</w:t>
      </w:r>
    </w:p>
    <w:p/>
    <w:p>
      <w:pPr>
        <w:pStyle w:val="CodeBlock"/>
      </w:pPr>
      <w:r>
        <w:t>feat(cli): add report command</w:t>
      </w:r>
    </w:p>
    <w:p>
      <w:pPr>
        <w:pStyle w:val="CodeBlock"/>
      </w:pPr>
      <w:r>
        <w:t>fix(verify): fail closed on missing manifest digest</w:t>
      </w:r>
    </w:p>
    <w:p>
      <w:pPr>
        <w:pStyle w:val="CodeBlock"/>
      </w:pPr>
      <w:r>
        <w:t>test(report): cover detached PDF signature generation</w:t>
      </w:r>
    </w:p>
    <w:p>
      <w:pPr>
        <w:pStyle w:val="CodeBlock"/>
      </w:pPr>
      <w:r>
        <w:t>docs(trust): document report-signing key separation</w:t>
      </w:r>
    </w:p>
    <w:p/>
    <w:p>
      <w:r>
        <w:t>Codex should propose commit messages but must not assume commits were made unless it actually ran git commit.</w:t>
      </w:r>
    </w:p>
    <w:p/>
    <w:p>
      <w:pPr>
        <w:pStyle w:val="Heading3"/>
      </w:pPr>
      <w:r>
        <w:t>Definition of done</w:t>
      </w:r>
    </w:p>
    <w:p>
      <w:r>
        <w:t>A task is complete only when:</w:t>
      </w:r>
    </w:p>
    <w:p>
      <w:r>
        <w:t>- implementation exists;</w:t>
      </w:r>
    </w:p>
    <w:p>
      <w:r>
        <w:t>- tests pass;</w:t>
      </w:r>
    </w:p>
    <w:p>
      <w:r>
        <w:t>- documentation is updated;</w:t>
      </w:r>
    </w:p>
    <w:p>
      <w:r>
        <w:t>- CLI usage is demonstrated;</w:t>
      </w:r>
    </w:p>
    <w:p>
      <w:r>
        <w:t>- outputs are deterministic where expected;</w:t>
      </w:r>
    </w:p>
    <w:p>
      <w:r>
        <w:t>- security constraints are preserved;</w:t>
      </w:r>
    </w:p>
    <w:p>
      <w:r>
        <w:t>- user-facing language avoids unsupported legal or authenticity claims.</w:t>
      </w:r>
    </w:p>
    <w:p>
      <w:r>
        <w:br w:type="page"/>
      </w:r>
    </w:p>
    <w:p>
      <w:pPr>
        <w:pStyle w:val="Heading1"/>
      </w:pPr>
      <w:r>
        <w:t>Appendix B. TODO.md</w:t>
      </w:r>
    </w:p>
    <w:p>
      <w:pPr>
        <w:pStyle w:val="Heading2"/>
      </w:pPr>
      <w:r>
        <w:t>TODO.md - Codex Guided Development Plan for TohuPono</w:t>
      </w:r>
    </w:p>
    <w:p/>
    <w:p>
      <w:pPr>
        <w:pStyle w:val="Heading3"/>
      </w:pPr>
      <w:r>
        <w:t>Current target</w:t>
      </w:r>
    </w:p>
    <w:p>
      <w:r>
        <w:t>Integrate the Pro Report Generator into the main CLI and produce an end-to-end proof workflow:</w:t>
      </w:r>
    </w:p>
    <w:p/>
    <w:p>
      <w:pPr>
        <w:pStyle w:val="CodeBlock"/>
      </w:pPr>
      <w:r>
        <w:t>tohupono prove ./file.pdf --output proof_packet/</w:t>
      </w:r>
    </w:p>
    <w:p>
      <w:pPr>
        <w:pStyle w:val="CodeBlock"/>
      </w:pPr>
      <w:r>
        <w:t>tohupono verify ./file.pdf --proof proof_packet/manifest.json</w:t>
      </w:r>
    </w:p>
    <w:p>
      <w:pPr>
        <w:pStyle w:val="CodeBlock"/>
      </w:pPr>
      <w:r>
        <w:t>tohupono report --proof proof_packet/manifest.json --format pdf --output verification_report.pdf --community false</w:t>
      </w:r>
    </w:p>
    <w:p/>
    <w:p>
      <w:r>
        <w:t>The report command must create:</w:t>
      </w:r>
    </w:p>
    <w:p/>
    <w:p>
      <w:pPr>
        <w:pStyle w:val="CodeBlock"/>
      </w:pPr>
      <w:r>
        <w:t>verification_report.pdf</w:t>
      </w:r>
    </w:p>
    <w:p>
      <w:pPr>
        <w:pStyle w:val="CodeBlock"/>
      </w:pPr>
      <w:r>
        <w:t>verification_report.pdf.sig</w:t>
      </w:r>
    </w:p>
    <w:p/>
    <w:p>
      <w:r>
        <w:t>The `.sig` must be produced with a dedicated report-signing key, not the file proof key.</w:t>
      </w:r>
    </w:p>
    <w:p/>
    <w:p/>
    <w:p/>
    <w:p>
      <w:pPr>
        <w:pStyle w:val="Heading3"/>
      </w:pPr>
      <w:r>
        <w:t>Milestone 0 - Repository foundation</w:t>
      </w:r>
    </w:p>
    <w:p/>
    <w:p>
      <w:pPr>
        <w:pStyle w:val="Heading3"/>
      </w:pPr>
      <w:r>
        <w:t>Tasks</w:t>
      </w:r>
    </w:p>
    <w:p>
      <w:r>
        <w:t>- Create Python package structure.</w:t>
      </w:r>
    </w:p>
    <w:p>
      <w:r>
        <w:t>- Add `pyproject.toml`.</w:t>
      </w:r>
    </w:p>
    <w:p>
      <w:r>
        <w:t>- Add CLI entry point `tohupono`.</w:t>
      </w:r>
    </w:p>
    <w:p>
      <w:r>
        <w:t>- Add README, AGENTS.md, TODO.md, LICENSE placeholder, SECURITY.md.</w:t>
      </w:r>
    </w:p>
    <w:p>
      <w:r>
        <w:t>- Add tests folder with smoke test.</w:t>
      </w:r>
    </w:p>
    <w:p/>
    <w:p>
      <w:pPr>
        <w:pStyle w:val="Heading3"/>
      </w:pPr>
      <w:r>
        <w:t>Acceptance criteria</w:t>
      </w:r>
    </w:p>
    <w:p>
      <w:r>
        <w:t>- `python -m tohupono --help` works.</w:t>
      </w:r>
    </w:p>
    <w:p>
      <w:r>
        <w:t>- `pytest -q` runs.</w:t>
      </w:r>
    </w:p>
    <w:p>
      <w:r>
        <w:t>- Package imports cleanly.</w:t>
      </w:r>
    </w:p>
    <w:p/>
    <w:p>
      <w:pPr>
        <w:pStyle w:val="Heading3"/>
      </w:pPr>
      <w:r>
        <w:t>Suggested structure</w:t>
      </w:r>
    </w:p>
    <w:p/>
    <w:p>
      <w:pPr>
        <w:pStyle w:val="CodeBlock"/>
      </w:pPr>
      <w:r>
        <w:t>tohupono/</w:t>
      </w:r>
    </w:p>
    <w:p>
      <w:pPr>
        <w:pStyle w:val="CodeBlock"/>
      </w:pPr>
      <w:r>
        <w:t xml:space="preserve">  __init__.py</w:t>
      </w:r>
    </w:p>
    <w:p>
      <w:pPr>
        <w:pStyle w:val="CodeBlock"/>
      </w:pPr>
      <w:r>
        <w:t xml:space="preserve">  __main__.py</w:t>
      </w:r>
    </w:p>
    <w:p>
      <w:pPr>
        <w:pStyle w:val="CodeBlock"/>
      </w:pPr>
      <w:r>
        <w:t xml:space="preserve">  cli.py</w:t>
      </w:r>
    </w:p>
    <w:p>
      <w:pPr>
        <w:pStyle w:val="CodeBlock"/>
      </w:pPr>
      <w:r>
        <w:t xml:space="preserve">  core/</w:t>
      </w:r>
    </w:p>
    <w:p>
      <w:pPr>
        <w:pStyle w:val="CodeBlock"/>
      </w:pPr>
      <w:r>
        <w:t xml:space="preserve">  evidence/</w:t>
      </w:r>
    </w:p>
    <w:p>
      <w:pPr>
        <w:pStyle w:val="CodeBlock"/>
      </w:pPr>
      <w:r>
        <w:t xml:space="preserve">  reporting/</w:t>
      </w:r>
    </w:p>
    <w:p>
      <w:pPr>
        <w:pStyle w:val="CodeBlock"/>
      </w:pPr>
      <w:r>
        <w:t xml:space="preserve">  trust/</w:t>
      </w:r>
    </w:p>
    <w:p>
      <w:pPr>
        <w:pStyle w:val="CodeBlock"/>
      </w:pPr>
      <w:r>
        <w:t xml:space="preserve">  verdicts/</w:t>
      </w:r>
    </w:p>
    <w:p>
      <w:pPr>
        <w:pStyle w:val="CodeBlock"/>
      </w:pPr>
      <w:r>
        <w:t xml:space="preserve">  vault/</w:t>
      </w:r>
    </w:p>
    <w:p>
      <w:pPr>
        <w:pStyle w:val="CodeBlock"/>
      </w:pPr>
      <w:r>
        <w:t>tests/</w:t>
      </w:r>
    </w:p>
    <w:p>
      <w:r>
        <w:t>docs/</w:t>
      </w:r>
    </w:p>
    <w:p>
      <w:r>
        <w:t>examples/</w:t>
      </w:r>
    </w:p>
    <w:p>
      <w:pPr>
        <w:pStyle w:val="CodeBlock"/>
      </w:pPr>
      <w:r>
        <w:t>keys/.gitkeep</w:t>
      </w:r>
    </w:p>
    <w:p/>
    <w:p/>
    <w:p/>
    <w:p>
      <w:pPr>
        <w:pStyle w:val="Heading3"/>
      </w:pPr>
      <w:r>
        <w:t>Milestone 1 - Deterministic file identity engine</w:t>
      </w:r>
    </w:p>
    <w:p/>
    <w:p>
      <w:pPr>
        <w:pStyle w:val="Heading3"/>
      </w:pPr>
      <w:r>
        <w:t>Tasks</w:t>
      </w:r>
    </w:p>
    <w:p>
      <w:r>
        <w:t>- Implement SHA-256, SHA-512, and BLAKE3 where available.</w:t>
      </w:r>
    </w:p>
    <w:p>
      <w:r>
        <w:t>- Detect file size.</w:t>
      </w:r>
    </w:p>
    <w:p>
      <w:r>
        <w:t>- Detect MIME by magic bytes where possible.</w:t>
      </w:r>
    </w:p>
    <w:p>
      <w:r>
        <w:t>- Record filesystem timestamps as observed metadata, not proof of origin.</w:t>
      </w:r>
    </w:p>
    <w:p>
      <w:r>
        <w:t>- Create canonical JSON helper.</w:t>
      </w:r>
    </w:p>
    <w:p/>
    <w:p>
      <w:pPr>
        <w:pStyle w:val="Heading3"/>
      </w:pPr>
      <w:r>
        <w:t>CLI</w:t>
      </w:r>
    </w:p>
    <w:p/>
    <w:p>
      <w:pPr>
        <w:pStyle w:val="CodeBlock"/>
      </w:pPr>
      <w:r>
        <w:t>tohupono inspect ./file.pdf</w:t>
      </w:r>
    </w:p>
    <w:p>
      <w:pPr>
        <w:pStyle w:val="CodeBlock"/>
      </w:pPr>
      <w:r>
        <w:t>tohupono hash ./file.pdf --algorithm sha256</w:t>
      </w:r>
    </w:p>
    <w:p/>
    <w:p>
      <w:pPr>
        <w:pStyle w:val="Heading3"/>
      </w:pPr>
      <w:r>
        <w:t>Acceptance criteria</w:t>
      </w:r>
    </w:p>
    <w:p>
      <w:r>
        <w:t>- Same file produces same digest on repeated runs.</w:t>
      </w:r>
    </w:p>
    <w:p>
      <w:r>
        <w:t>- Extension mismatch is warned, not fatal.</w:t>
      </w:r>
    </w:p>
    <w:p>
      <w:r>
        <w:t>- Tests cover empty file, binary file, renamed extension, and missing file.</w:t>
      </w:r>
    </w:p>
    <w:p/>
    <w:p/>
    <w:p/>
    <w:p>
      <w:pPr>
        <w:pStyle w:val="Heading3"/>
      </w:pPr>
      <w:r>
        <w:t>Milestone 2 - Proof packet v0.1</w:t>
      </w:r>
    </w:p>
    <w:p/>
    <w:p>
      <w:pPr>
        <w:pStyle w:val="Heading3"/>
      </w:pPr>
      <w:r>
        <w:t>Tasks</w:t>
      </w:r>
    </w:p>
    <w:p>
      <w:r>
        <w:t>- Create `ProofManifest` schema.</w:t>
      </w:r>
    </w:p>
    <w:p>
      <w:r>
        <w:t>- Create proof packet directory layout.</w:t>
      </w:r>
    </w:p>
    <w:p>
      <w:r>
        <w:t>- Add manifest writing.</w:t>
      </w:r>
    </w:p>
    <w:p>
      <w:r>
        <w:t>- Add evidence chain JSONL with first `sealed` event.</w:t>
      </w:r>
    </w:p>
    <w:p>
      <w:r>
        <w:t>- Add warnings file.</w:t>
      </w:r>
    </w:p>
    <w:p/>
    <w:p>
      <w:pPr>
        <w:pStyle w:val="Heading3"/>
      </w:pPr>
      <w:r>
        <w:t>Output</w:t>
      </w:r>
    </w:p>
    <w:p/>
    <w:p>
      <w:pPr>
        <w:pStyle w:val="CodeBlock"/>
      </w:pPr>
      <w:r>
        <w:t>proof_packet/</w:t>
      </w:r>
    </w:p>
    <w:p>
      <w:pPr>
        <w:pStyle w:val="CodeBlock"/>
      </w:pPr>
      <w:r>
        <w:t xml:space="preserve">  manifest.json</w:t>
      </w:r>
    </w:p>
    <w:p>
      <w:pPr>
        <w:pStyle w:val="CodeBlock"/>
      </w:pPr>
      <w:r>
        <w:t xml:space="preserve">  hashes.txt</w:t>
      </w:r>
    </w:p>
    <w:p>
      <w:pPr>
        <w:pStyle w:val="CodeBlock"/>
      </w:pPr>
      <w:r>
        <w:t xml:space="preserve">  metadata.json</w:t>
      </w:r>
    </w:p>
    <w:p>
      <w:pPr>
        <w:pStyle w:val="CodeBlock"/>
      </w:pPr>
      <w:r>
        <w:t xml:space="preserve">  evidence_chain.jsonl</w:t>
      </w:r>
    </w:p>
    <w:p>
      <w:pPr>
        <w:pStyle w:val="CodeBlock"/>
      </w:pPr>
      <w:r>
        <w:t xml:space="preserve">  warnings.json</w:t>
      </w:r>
    </w:p>
    <w:p/>
    <w:p>
      <w:pPr>
        <w:pStyle w:val="Heading3"/>
      </w:pPr>
      <w:r>
        <w:t>CLI</w:t>
      </w:r>
    </w:p>
    <w:p/>
    <w:p>
      <w:pPr>
        <w:pStyle w:val="CodeBlock"/>
      </w:pPr>
      <w:r>
        <w:t>tohupono prove ./file.pdf --output proof_packet/</w:t>
      </w:r>
    </w:p>
    <w:p/>
    <w:p>
      <w:pPr>
        <w:pStyle w:val="Heading3"/>
      </w:pPr>
      <w:r>
        <w:t>Acceptance criteria</w:t>
      </w:r>
    </w:p>
    <w:p>
      <w:r>
        <w:t>- Proof packet validates against schema.</w:t>
      </w:r>
    </w:p>
    <w:p>
      <w:r>
        <w:t>- Manifest has stable field order.</w:t>
      </w:r>
    </w:p>
    <w:p>
      <w:r>
        <w:t>- Hashes match the source file.</w:t>
      </w:r>
    </w:p>
    <w:p>
      <w:r>
        <w:t>- No source file content is copied unless `--include-payload` is provided.</w:t>
      </w:r>
    </w:p>
    <w:p/>
    <w:p/>
    <w:p/>
    <w:p>
      <w:pPr>
        <w:pStyle w:val="Heading3"/>
      </w:pPr>
      <w:r>
        <w:t>Milestone 3 - Verification engine</w:t>
      </w:r>
    </w:p>
    <w:p/>
    <w:p>
      <w:pPr>
        <w:pStyle w:val="Heading3"/>
      </w:pPr>
      <w:r>
        <w:t>Tasks</w:t>
      </w:r>
    </w:p>
    <w:p>
      <w:r>
        <w:t>- Load manifest.</w:t>
      </w:r>
    </w:p>
    <w:p>
      <w:r>
        <w:t>- Recalculate current file digest.</w:t>
      </w:r>
    </w:p>
    <w:p>
      <w:r>
        <w:t>- Compare against manifest digest.</w:t>
      </w:r>
    </w:p>
    <w:p>
      <w:r>
        <w:t>- Evaluate evidence classes.</w:t>
      </w:r>
    </w:p>
    <w:p>
      <w:r>
        <w:t>- Produce verdict JSON and Markdown summary.</w:t>
      </w:r>
    </w:p>
    <w:p/>
    <w:p>
      <w:pPr>
        <w:pStyle w:val="Heading3"/>
      </w:pPr>
      <w:r>
        <w:t>CLI</w:t>
      </w:r>
    </w:p>
    <w:p/>
    <w:p>
      <w:pPr>
        <w:pStyle w:val="CodeBlock"/>
      </w:pPr>
      <w:r>
        <w:t>tohupono verify ./file.pdf --proof proof_packet/manifest.json --output verification_report.md</w:t>
      </w:r>
    </w:p>
    <w:p/>
    <w:p>
      <w:pPr>
        <w:pStyle w:val="Heading3"/>
      </w:pPr>
      <w:r>
        <w:t>Verdicts</w:t>
      </w:r>
    </w:p>
    <w:p>
      <w:r>
        <w:t>- `VERIFIED_INTEGRITY`</w:t>
      </w:r>
    </w:p>
    <w:p>
      <w:r>
        <w:t>- `ALTERED_AFTER_PROOF`</w:t>
      </w:r>
    </w:p>
    <w:p>
      <w:r>
        <w:t>- `UNPROVEN`</w:t>
      </w:r>
    </w:p>
    <w:p>
      <w:r>
        <w:t>- `SIGNED_CLAIM_ONLY`</w:t>
      </w:r>
    </w:p>
    <w:p>
      <w:r>
        <w:t>- `TIMESTAMPED_EXISTENCE`</w:t>
      </w:r>
    </w:p>
    <w:p>
      <w:r>
        <w:t>- `PROVENANCE_CONFLICT`</w:t>
      </w:r>
    </w:p>
    <w:p>
      <w:r>
        <w:t>- `FAKE_BY_CONTRADICTION`</w:t>
      </w:r>
    </w:p>
    <w:p/>
    <w:p>
      <w:pPr>
        <w:pStyle w:val="Heading3"/>
      </w:pPr>
      <w:r>
        <w:t>Acceptance criteria</w:t>
      </w:r>
    </w:p>
    <w:p>
      <w:r>
        <w:t>- Original file verifies as `VERIFIED_INTEGRITY`.</w:t>
      </w:r>
    </w:p>
    <w:p>
      <w:r>
        <w:t>- Modified file verifies as `ALTERED_AFTER_PROOF`.</w:t>
      </w:r>
    </w:p>
    <w:p>
      <w:r>
        <w:t>- Missing evidence is `UNPROVEN`, not `FAKE`.</w:t>
      </w:r>
    </w:p>
    <w:p/>
    <w:p/>
    <w:p/>
    <w:p>
      <w:pPr>
        <w:pStyle w:val="Heading3"/>
      </w:pPr>
      <w:r>
        <w:t>Milestone 4 - Pro Report Generator integration</w:t>
      </w:r>
    </w:p>
    <w:p/>
    <w:p>
      <w:pPr>
        <w:pStyle w:val="Heading3"/>
      </w:pPr>
      <w:r>
        <w:t>Tasks</w:t>
      </w:r>
    </w:p>
    <w:p>
      <w:r>
        <w:t>- Move or wrap `pro_report.py` under `tohupono/reporting/pro_report.py`.</w:t>
      </w:r>
    </w:p>
    <w:p>
      <w:r>
        <w:t>- Add CLI command `tohupono report`.</w:t>
      </w:r>
    </w:p>
    <w:p>
      <w:r>
        <w:t>- Add `--proof`, `--format`, `--output`, `--community`, and `--report-key` options.</w:t>
      </w:r>
    </w:p>
    <w:p>
      <w:r>
        <w:t>- Generate a dedicated report signing key on first use when not supplied.</w:t>
      </w:r>
    </w:p>
    <w:p>
      <w:r>
        <w:t>- Create detached `report.pdf.sig`.</w:t>
      </w:r>
    </w:p>
    <w:p>
      <w:r>
        <w:t>- Include legal-support/evidence-bundle disclaimer.</w:t>
      </w:r>
    </w:p>
    <w:p/>
    <w:p>
      <w:pPr>
        <w:pStyle w:val="Heading3"/>
      </w:pPr>
      <w:r>
        <w:t>CLI</w:t>
      </w:r>
    </w:p>
    <w:p/>
    <w:p>
      <w:pPr>
        <w:pStyle w:val="CodeBlock"/>
      </w:pPr>
      <w:r>
        <w:t>tohupono report --proof proof_packet/manifest.json --format pdf --output verification_report.pdf</w:t>
      </w:r>
    </w:p>
    <w:p/>
    <w:p>
      <w:r>
        <w:t>Community Tier:</w:t>
      </w:r>
    </w:p>
    <w:p/>
    <w:p>
      <w:pPr>
        <w:pStyle w:val="CodeBlock"/>
      </w:pPr>
      <w:r>
        <w:t>tohupono report --proof proof_packet/manifest.json --format pdf --output community_report.pdf --community</w:t>
      </w:r>
    </w:p>
    <w:p/>
    <w:p>
      <w:pPr>
        <w:pStyle w:val="Heading3"/>
      </w:pPr>
      <w:r>
        <w:t>Acceptance criteria</w:t>
      </w:r>
    </w:p>
    <w:p>
      <w:r>
        <w:t>- PDF report exists.</w:t>
      </w:r>
    </w:p>
    <w:p>
      <w:r>
        <w:t>- Detached `.sig` exists.</w:t>
      </w:r>
    </w:p>
    <w:p>
      <w:r>
        <w:t>- Report key is separate from manifest/file keys.</w:t>
      </w:r>
    </w:p>
    <w:p>
      <w:r>
        <w:t>- Community report has banner/footer but no feature restrictions.</w:t>
      </w:r>
    </w:p>
    <w:p>
      <w:r>
        <w:t>- Tests verify all above.</w:t>
      </w:r>
    </w:p>
    <w:p/>
    <w:p/>
    <w:p/>
    <w:p>
      <w:pPr>
        <w:pStyle w:val="Heading3"/>
      </w:pPr>
      <w:r>
        <w:t>Milestone 5 - Signing and trust policy</w:t>
      </w:r>
    </w:p>
    <w:p/>
    <w:p>
      <w:pPr>
        <w:pStyle w:val="Heading3"/>
      </w:pPr>
      <w:r>
        <w:t>Tasks</w:t>
      </w:r>
    </w:p>
    <w:p>
      <w:r>
        <w:t>- Add key generation command.</w:t>
      </w:r>
    </w:p>
    <w:p>
      <w:r>
        <w:t>- Add manifest signing.</w:t>
      </w:r>
    </w:p>
    <w:p>
      <w:r>
        <w:t>- Add signature verification.</w:t>
      </w:r>
    </w:p>
    <w:p>
      <w:r>
        <w:t>- Add trust policy YAML.</w:t>
      </w:r>
    </w:p>
    <w:p>
      <w:r>
        <w:t>- Add key status: active, revoked, lost, compromised, retired.</w:t>
      </w:r>
    </w:p>
    <w:p/>
    <w:p>
      <w:pPr>
        <w:pStyle w:val="Heading3"/>
      </w:pPr>
      <w:r>
        <w:t>CLI</w:t>
      </w:r>
    </w:p>
    <w:p/>
    <w:p>
      <w:pPr>
        <w:pStyle w:val="CodeBlock"/>
      </w:pPr>
      <w:r>
        <w:t>tohupono keygen --purpose manifest --out keys/manifest_key.pem</w:t>
      </w:r>
    </w:p>
    <w:p>
      <w:pPr>
        <w:pStyle w:val="CodeBlock"/>
      </w:pPr>
      <w:r>
        <w:t>tohupono keygen --purpose report --out keys/report_signing_key.pem</w:t>
      </w:r>
    </w:p>
    <w:p>
      <w:pPr>
        <w:pStyle w:val="CodeBlock"/>
      </w:pPr>
      <w:r>
        <w:t>tohupono attest --proof proof_packet/manifest.json --key keys/manifest_key.pem</w:t>
      </w:r>
    </w:p>
    <w:p/>
    <w:p>
      <w:pPr>
        <w:pStyle w:val="Heading3"/>
      </w:pPr>
      <w:r>
        <w:t>Acceptance criteria</w:t>
      </w:r>
    </w:p>
    <w:p>
      <w:r>
        <w:t>- Signature verifies against public key.</w:t>
      </w:r>
    </w:p>
    <w:p>
      <w:r>
        <w:t>- Wrong key fails verification.</w:t>
      </w:r>
    </w:p>
    <w:p>
      <w:r>
        <w:t>- Revoked key fails for new proofs.</w:t>
      </w:r>
    </w:p>
    <w:p>
      <w:r>
        <w:t>- Proofs created before loss date can remain historically valid unless compromise is declared.</w:t>
      </w:r>
    </w:p>
    <w:p/>
    <w:p/>
    <w:p/>
    <w:p>
      <w:pPr>
        <w:pStyle w:val="Heading3"/>
      </w:pPr>
      <w:r>
        <w:t>Milestone 6 - Timestamp support</w:t>
      </w:r>
    </w:p>
    <w:p/>
    <w:p>
      <w:pPr>
        <w:pStyle w:val="Heading3"/>
      </w:pPr>
      <w:r>
        <w:t>Tasks</w:t>
      </w:r>
    </w:p>
    <w:p>
      <w:r>
        <w:t>- Add RFC 3161-ready interface.</w:t>
      </w:r>
    </w:p>
    <w:p>
      <w:r>
        <w:t>- Add OpenTimestamps optional integration.</w:t>
      </w:r>
    </w:p>
    <w:p>
      <w:r>
        <w:t>- Store timestamp evidence separately.</w:t>
      </w:r>
    </w:p>
    <w:p>
      <w:r>
        <w:t>- Verify timestamp proofs where available.</w:t>
      </w:r>
    </w:p>
    <w:p/>
    <w:p>
      <w:pPr>
        <w:pStyle w:val="Heading3"/>
      </w:pPr>
      <w:r>
        <w:t>CLI</w:t>
      </w:r>
    </w:p>
    <w:p/>
    <w:p>
      <w:pPr>
        <w:pStyle w:val="CodeBlock"/>
      </w:pPr>
      <w:r>
        <w:t>tohupono timestamp --proof proof_packet/manifest.json --ots</w:t>
      </w:r>
    </w:p>
    <w:p>
      <w:pPr>
        <w:pStyle w:val="CodeBlock"/>
      </w:pPr>
      <w:r>
        <w:t>tohupono verify ./file.pdf --proof proof_packet/manifest.json --check-timestamps</w:t>
      </w:r>
    </w:p>
    <w:p/>
    <w:p>
      <w:pPr>
        <w:pStyle w:val="Heading3"/>
      </w:pPr>
      <w:r>
        <w:t>Acceptance criteria</w:t>
      </w:r>
    </w:p>
    <w:p>
      <w:r>
        <w:t>- No network call occurs unless timestamp option is selected.</w:t>
      </w:r>
    </w:p>
    <w:p>
      <w:r>
        <w:t>- Pending OpenTimestamps state is represented clearly.</w:t>
      </w:r>
    </w:p>
    <w:p>
      <w:r>
        <w:t>- Failed timestamp validation is a warning or failure according to policy.</w:t>
      </w:r>
    </w:p>
    <w:p/>
    <w:p/>
    <w:p/>
    <w:p>
      <w:pPr>
        <w:pStyle w:val="Heading3"/>
      </w:pPr>
      <w:r>
        <w:t>Milestone 7 - C2PA media provenance</w:t>
      </w:r>
    </w:p>
    <w:p/>
    <w:p>
      <w:pPr>
        <w:pStyle w:val="Heading3"/>
      </w:pPr>
      <w:r>
        <w:t>Tasks</w:t>
      </w:r>
    </w:p>
    <w:p>
      <w:r>
        <w:t>- Add optional c2patool/c2pa-rs adapter.</w:t>
      </w:r>
    </w:p>
    <w:p>
      <w:r>
        <w:t>- Extract C2PA manifests where present.</w:t>
      </w:r>
    </w:p>
    <w:p>
      <w:r>
        <w:t>- Validate C2PA status and record validation results.</w:t>
      </w:r>
    </w:p>
    <w:p>
      <w:r>
        <w:t>- Detect absence or stripping of C2PA as `metadata_absent`, not fake.</w:t>
      </w:r>
    </w:p>
    <w:p/>
    <w:p>
      <w:pPr>
        <w:pStyle w:val="Heading3"/>
      </w:pPr>
      <w:r>
        <w:t>CLI</w:t>
      </w:r>
    </w:p>
    <w:p/>
    <w:p>
      <w:pPr>
        <w:pStyle w:val="CodeBlock"/>
      </w:pPr>
      <w:r>
        <w:t>tohupono inspect ./image.jpg --c2pa</w:t>
      </w:r>
    </w:p>
    <w:p>
      <w:pPr>
        <w:pStyle w:val="CodeBlock"/>
      </w:pPr>
      <w:r>
        <w:t>tohupono verify ./image.jpg --proof proof_packet/manifest.json --c2pa</w:t>
      </w:r>
    </w:p>
    <w:p/>
    <w:p>
      <w:pPr>
        <w:pStyle w:val="Heading3"/>
      </w:pPr>
      <w:r>
        <w:t>Acceptance criteria</w:t>
      </w:r>
    </w:p>
    <w:p>
      <w:r>
        <w:t>- Supported file with C2PA reports signer, claim, validation status.</w:t>
      </w:r>
    </w:p>
    <w:p>
      <w:r>
        <w:t>- Unsupported file gives clear message.</w:t>
      </w:r>
    </w:p>
    <w:p>
      <w:r>
        <w:t>- C2PA conflict becomes `PROVENANCE_CONFLICT`.</w:t>
      </w:r>
    </w:p>
    <w:p/>
    <w:p/>
    <w:p/>
    <w:p>
      <w:pPr>
        <w:pStyle w:val="Heading3"/>
      </w:pPr>
      <w:r>
        <w:t>Milestone 8 - BagIt archival package</w:t>
      </w:r>
    </w:p>
    <w:p/>
    <w:p>
      <w:pPr>
        <w:pStyle w:val="Heading3"/>
      </w:pPr>
      <w:r>
        <w:t>Tasks</w:t>
      </w:r>
    </w:p>
    <w:p>
      <w:r>
        <w:t>- Add BagIt export.</w:t>
      </w:r>
    </w:p>
    <w:p>
      <w:r>
        <w:t>- Include proof packet and optional payload.</w:t>
      </w:r>
    </w:p>
    <w:p>
      <w:r>
        <w:t>- Generate manifest-sha256.txt.</w:t>
      </w:r>
    </w:p>
    <w:p>
      <w:r>
        <w:t>- Validate bag integrity.</w:t>
      </w:r>
    </w:p>
    <w:p/>
    <w:p>
      <w:pPr>
        <w:pStyle w:val="Heading3"/>
      </w:pPr>
      <w:r>
        <w:t>CLI</w:t>
      </w:r>
    </w:p>
    <w:p/>
    <w:p>
      <w:pPr>
        <w:pStyle w:val="CodeBlock"/>
      </w:pPr>
      <w:r>
        <w:t>tohupono bag --proof proof_packet/manifest.json --payload ./file.pdf --output sealed_bag/</w:t>
      </w:r>
    </w:p>
    <w:p>
      <w:pPr>
        <w:pStyle w:val="CodeBlock"/>
      </w:pPr>
      <w:r>
        <w:t>tohupono bag-verify sealed_bag/</w:t>
      </w:r>
    </w:p>
    <w:p/>
    <w:p>
      <w:pPr>
        <w:pStyle w:val="Heading3"/>
      </w:pPr>
      <w:r>
        <w:t>Acceptance criteria</w:t>
      </w:r>
    </w:p>
    <w:p>
      <w:r>
        <w:t>- Bag validates after creation.</w:t>
      </w:r>
    </w:p>
    <w:p>
      <w:r>
        <w:t>- Removing a file fails validation.</w:t>
      </w:r>
    </w:p>
    <w:p>
      <w:r>
        <w:t>- Changing payload fails validation.</w:t>
      </w:r>
    </w:p>
    <w:p/>
    <w:p/>
    <w:p/>
    <w:p>
      <w:pPr>
        <w:pStyle w:val="Heading3"/>
      </w:pPr>
      <w:r>
        <w:t>Milestone 9 - Enterprise offline vault</w:t>
      </w:r>
    </w:p>
    <w:p/>
    <w:p>
      <w:pPr>
        <w:pStyle w:val="Heading3"/>
      </w:pPr>
      <w:r>
        <w:t>Tasks</w:t>
      </w:r>
    </w:p>
    <w:p>
      <w:r>
        <w:t>- Add local SQLite vault.</w:t>
      </w:r>
    </w:p>
    <w:p>
      <w:r>
        <w:t>- Add append-only events table.</w:t>
      </w:r>
    </w:p>
    <w:p>
      <w:r>
        <w:t>- Add import/export proof packet.</w:t>
      </w:r>
    </w:p>
    <w:p>
      <w:r>
        <w:t>- Add offline policy mode.</w:t>
      </w:r>
    </w:p>
    <w:p>
      <w:r>
        <w:t>- Add air-gapped deployment guide.</w:t>
      </w:r>
    </w:p>
    <w:p/>
    <w:p>
      <w:pPr>
        <w:pStyle w:val="Heading3"/>
      </w:pPr>
      <w:r>
        <w:t>CLI</w:t>
      </w:r>
    </w:p>
    <w:p/>
    <w:p>
      <w:pPr>
        <w:pStyle w:val="CodeBlock"/>
      </w:pPr>
      <w:r>
        <w:t>tohupono vault init</w:t>
      </w:r>
    </w:p>
    <w:p>
      <w:pPr>
        <w:pStyle w:val="CodeBlock"/>
      </w:pPr>
      <w:r>
        <w:t>tohupono vault import proof_packet/</w:t>
      </w:r>
    </w:p>
    <w:p>
      <w:pPr>
        <w:pStyle w:val="CodeBlock"/>
      </w:pPr>
      <w:r>
        <w:t>tohupono vault search --sha256 &lt;digest&gt;</w:t>
      </w:r>
    </w:p>
    <w:p/>
    <w:p>
      <w:pPr>
        <w:pStyle w:val="Heading3"/>
      </w:pPr>
      <w:r>
        <w:t>Acceptance criteria</w:t>
      </w:r>
    </w:p>
    <w:p>
      <w:r>
        <w:t>- Vault works without internet.</w:t>
      </w:r>
    </w:p>
    <w:p>
      <w:r>
        <w:t>- Vault export produces portable proof packet.</w:t>
      </w:r>
    </w:p>
    <w:p>
      <w:r>
        <w:t>- Audit events are append-only.</w:t>
      </w:r>
    </w:p>
    <w:p/>
    <w:p/>
    <w:p/>
    <w:p>
      <w:pPr>
        <w:pStyle w:val="Heading3"/>
      </w:pPr>
      <w:r>
        <w:t>Milestone 10 - API and web verifier</w:t>
      </w:r>
    </w:p>
    <w:p/>
    <w:p>
      <w:pPr>
        <w:pStyle w:val="Heading3"/>
      </w:pPr>
      <w:r>
        <w:t>Tasks</w:t>
      </w:r>
    </w:p>
    <w:p>
      <w:r>
        <w:t>- Add FastAPI verification service.</w:t>
      </w:r>
    </w:p>
    <w:p>
      <w:r>
        <w:t>- Add public hash lookup endpoint.</w:t>
      </w:r>
    </w:p>
    <w:p>
      <w:r>
        <w:t>- Add proof upload endpoint for verification only.</w:t>
      </w:r>
    </w:p>
    <w:p>
      <w:r>
        <w:t>- Add QR proof summary model.</w:t>
      </w:r>
    </w:p>
    <w:p>
      <w:r>
        <w:t>- Add authentication for private/hosted mode.</w:t>
      </w:r>
    </w:p>
    <w:p/>
    <w:p>
      <w:pPr>
        <w:pStyle w:val="Heading3"/>
      </w:pPr>
      <w:r>
        <w:t>Acceptance criteria</w:t>
      </w:r>
    </w:p>
    <w:p>
      <w:r>
        <w:t>- Local API verifies file + proof.</w:t>
      </w:r>
    </w:p>
    <w:p>
      <w:r>
        <w:t>- Hosted mode does not store source file unless configured.</w:t>
      </w:r>
    </w:p>
    <w:p>
      <w:r>
        <w:t>- Public verifier exposes only approved fields.</w:t>
      </w:r>
    </w:p>
    <w:p/>
    <w:p/>
    <w:p/>
    <w:p>
      <w:pPr>
        <w:pStyle w:val="Heading3"/>
      </w:pPr>
      <w:r>
        <w:t>Milestone 11 - Desktop and Android companion</w:t>
      </w:r>
    </w:p>
    <w:p/>
    <w:p>
      <w:pPr>
        <w:pStyle w:val="Heading3"/>
      </w:pPr>
      <w:r>
        <w:t>Desktop</w:t>
      </w:r>
    </w:p>
    <w:p>
      <w:r>
        <w:t>- Build later using Tauri or Electron shell around the CLI/core library.</w:t>
      </w:r>
    </w:p>
    <w:p>
      <w:r>
        <w:t>- Drag-and-drop file verification.</w:t>
      </w:r>
    </w:p>
    <w:p>
      <w:r>
        <w:t>- Report preview.</w:t>
      </w:r>
    </w:p>
    <w:p>
      <w:r>
        <w:t>- Key management UI.</w:t>
      </w:r>
    </w:p>
    <w:p/>
    <w:p>
      <w:pPr>
        <w:pStyle w:val="Heading3"/>
      </w:pPr>
      <w:r>
        <w:t>Android</w:t>
      </w:r>
    </w:p>
    <w:p>
      <w:r>
        <w:t>- Capture-time hashing.</w:t>
      </w:r>
    </w:p>
    <w:p>
      <w:r>
        <w:t>- Local proof packet creation.</w:t>
      </w:r>
    </w:p>
    <w:p>
      <w:r>
        <w:t>- Optional device key integration.</w:t>
      </w:r>
    </w:p>
    <w:p>
      <w:r>
        <w:t>- QR proof export.</w:t>
      </w:r>
    </w:p>
    <w:p>
      <w:r>
        <w:t>- Offline-first design.</w:t>
      </w:r>
    </w:p>
    <w:p/>
    <w:p>
      <w:pPr>
        <w:pStyle w:val="Heading3"/>
      </w:pPr>
      <w:r>
        <w:t>Acceptance criteria</w:t>
      </w:r>
    </w:p>
    <w:p>
      <w:r>
        <w:t>- Both clients rely on the same core evidence model.</w:t>
      </w:r>
    </w:p>
    <w:p>
      <w:r>
        <w:t>- No separate verdict logic is implemented in UI clients.</w:t>
      </w:r>
    </w:p>
    <w:p/>
    <w:p/>
    <w:p/>
    <w:p>
      <w:pPr>
        <w:pStyle w:val="Heading3"/>
      </w:pPr>
      <w:r>
        <w:t>Milestone 12 - Post-quantum roadmap</w:t>
      </w:r>
    </w:p>
    <w:p/>
    <w:p>
      <w:pPr>
        <w:pStyle w:val="Heading3"/>
      </w:pPr>
      <w:r>
        <w:t>Tasks</w:t>
      </w:r>
    </w:p>
    <w:p>
      <w:r>
        <w:t>- Add algorithm registry abstraction.</w:t>
      </w:r>
    </w:p>
    <w:p>
      <w:r>
        <w:t>- Add metadata fields for ML-DSA and SLH-DSA readiness.</w:t>
      </w:r>
    </w:p>
    <w:p>
      <w:r>
        <w:t>- Test PQ signatures using experimental libraries only behind feature flags.</w:t>
      </w:r>
    </w:p>
    <w:p>
      <w:r>
        <w:t>- Do not make PQ signatures mandatory until deployment libraries are mature.</w:t>
      </w:r>
    </w:p>
    <w:p/>
    <w:p>
      <w:pPr>
        <w:pStyle w:val="Heading3"/>
      </w:pPr>
      <w:r>
        <w:t>Acceptance criteria</w:t>
      </w:r>
    </w:p>
    <w:p>
      <w:r>
        <w:t>- Classical signatures remain supported.</w:t>
      </w:r>
    </w:p>
    <w:p>
      <w:r>
        <w:t>- PQ fields are represented cleanly in manifests.</w:t>
      </w:r>
    </w:p>
    <w:p>
      <w:r>
        <w:t>- Verification fails clearly if PQ verifier is unavailable.</w:t>
      </w:r>
    </w:p>
    <w:p/>
    <w:p/>
    <w:p/>
    <w:p>
      <w:pPr>
        <w:pStyle w:val="Heading3"/>
      </w:pPr>
      <w:r>
        <w:t>Immediate Codex task order</w:t>
      </w:r>
    </w:p>
    <w:p>
      <w:r>
        <w:t>1. Create or inspect repo structure.</w:t>
      </w:r>
    </w:p>
    <w:p>
      <w:r>
        <w:t>2. Add/confirm `tohupono` CLI entrypoint.</w:t>
      </w:r>
    </w:p>
    <w:p>
      <w:r>
        <w:t>3. Add `report` subcommand.</w:t>
      </w:r>
    </w:p>
    <w:p>
      <w:r>
        <w:t>4. Move/wrap `pro_report.py` into package.</w:t>
      </w:r>
    </w:p>
    <w:p>
      <w:r>
        <w:t>5. Implement report key generation if missing.</w:t>
      </w:r>
    </w:p>
    <w:p>
      <w:r>
        <w:t>6. Generate PDF and `.sig` from `manifest.json`.</w:t>
      </w:r>
    </w:p>
    <w:p>
      <w:r>
        <w:t>7. Add tests for pro report generation.</w:t>
      </w:r>
    </w:p>
    <w:p>
      <w:r>
        <w:t>8. Update README examples.</w:t>
      </w:r>
    </w:p>
    <w:p>
      <w:r>
        <w:t>9. Run test suite.</w:t>
      </w:r>
    </w:p>
    <w:p>
      <w:r>
        <w:t>10. Summarise results.</w:t>
      </w:r>
    </w:p>
    <w:p/>
    <w:p>
      <w:pPr>
        <w:pStyle w:val="Heading3"/>
      </w:pPr>
      <w:r>
        <w:t>Final release gate for MVP</w:t>
      </w:r>
    </w:p>
    <w:p>
      <w:r>
        <w:t>- `tohupono prove` works.</w:t>
      </w:r>
    </w:p>
    <w:p>
      <w:r>
        <w:t>- `tohupono verify` works.</w:t>
      </w:r>
    </w:p>
    <w:p>
      <w:r>
        <w:t>- `tohupono report` works.</w:t>
      </w:r>
    </w:p>
    <w:p>
      <w:r>
        <w:t>- PDF report and detached signature are created.</w:t>
      </w:r>
    </w:p>
    <w:p>
      <w:r>
        <w:t>- Original file and altered file produce different verdicts.</w:t>
      </w:r>
    </w:p>
    <w:p>
      <w:r>
        <w:t>- Community Tier is fully functional.</w:t>
      </w:r>
    </w:p>
    <w:p>
      <w:r>
        <w:t>- Enterprise/offline mode is documented.</w:t>
      </w:r>
    </w:p>
    <w:p>
      <w:r>
        <w:t>- No unsupported legal or authenticity claims remain in user-facing output.</w:t>
      </w:r>
    </w:p>
    <w:p>
      <w:r>
        <w:br w:type="page"/>
      </w:r>
    </w:p>
    <w:p>
      <w:pPr>
        <w:pStyle w:val="Heading1"/>
      </w:pPr>
      <w:r>
        <w:t>Appendix C. Source Register</w:t>
      </w:r>
    </w:p>
    <w:p>
      <w:r>
        <w:t>The following sources informed the architecture, evidence model, and implementation roadmap. Source references are included for traceability and should be refreshed before major public release.</w:t>
      </w:r>
    </w:p>
    <w:tbl>
      <w:tblPr>
        <w:tblStyle w:val="TableGrid"/>
        <w:tblW w:type="auto" w:w="0"/>
        <w:tblLook w:firstColumn="1" w:firstRow="1" w:lastColumn="0" w:lastRow="0" w:noHBand="0" w:noVBand="1" w:val="04A0"/>
      </w:tblPr>
      <w:tblGrid>
        <w:gridCol w:w="3456"/>
        <w:gridCol w:w="3456"/>
        <w:gridCol w:w="3456"/>
      </w:tblGrid>
      <w:tr>
        <w:tc>
          <w:tcPr>
            <w:tcW w:type="dxa" w:w="3456"/>
            <w:shd w:fill="7A0000"/>
          </w:tcPr>
          <w:p>
            <w:pPr>
              <w:spacing w:after="0"/>
            </w:pPr>
            <w:r/>
            <w:r>
              <w:rPr>
                <w:b/>
                <w:color w:val="FFFFFF"/>
              </w:rPr>
              <w:t>ID</w:t>
            </w:r>
          </w:p>
        </w:tc>
        <w:tc>
          <w:tcPr>
            <w:tcW w:type="dxa" w:w="3456"/>
            <w:shd w:fill="7A0000"/>
          </w:tcPr>
          <w:p>
            <w:pPr>
              <w:spacing w:after="0"/>
            </w:pPr>
            <w:r/>
            <w:r>
              <w:rPr>
                <w:b/>
                <w:color w:val="FFFFFF"/>
              </w:rPr>
              <w:t>Source</w:t>
            </w:r>
          </w:p>
        </w:tc>
        <w:tc>
          <w:tcPr>
            <w:tcW w:type="dxa" w:w="3456"/>
            <w:shd w:fill="7A0000"/>
          </w:tcPr>
          <w:p>
            <w:pPr>
              <w:spacing w:after="0"/>
            </w:pPr>
            <w:r/>
            <w:r>
              <w:rPr>
                <w:b/>
                <w:color w:val="FFFFFF"/>
              </w:rPr>
              <w:t>URL</w:t>
            </w:r>
          </w:p>
        </w:tc>
      </w:tr>
      <w:tr>
        <w:tc>
          <w:tcPr>
            <w:tcW w:type="dxa" w:w="3456"/>
          </w:tcPr>
          <w:p>
            <w:pPr>
              <w:spacing w:after="0"/>
            </w:pPr>
            <w:r/>
            <w:r>
              <w:rPr>
                <w:b w:val="0"/>
              </w:rPr>
              <w:t>S1</w:t>
            </w:r>
          </w:p>
        </w:tc>
        <w:tc>
          <w:tcPr>
            <w:tcW w:type="dxa" w:w="3456"/>
          </w:tcPr>
          <w:p>
            <w:pPr>
              <w:spacing w:after="0"/>
            </w:pPr>
            <w:r/>
            <w:r>
              <w:rPr>
                <w:b w:val="0"/>
              </w:rPr>
              <w:t>C2PA Technical Specification 2.2</w:t>
            </w:r>
          </w:p>
        </w:tc>
        <w:tc>
          <w:tcPr>
            <w:tcW w:type="dxa" w:w="3456"/>
          </w:tcPr>
          <w:p>
            <w:r/>
            <w:hyperlink r:id="rId10">
              <w:r>
                <w:rPr>
                  <w:color w:val="0563C1"/>
                  <w:u w:val="single"/>
                </w:rPr>
                <w:t>https://spec.c2pa.org/specifications/specifications/2.2/specs/C2PA_Specification.html</w:t>
              </w:r>
            </w:hyperlink>
          </w:p>
        </w:tc>
      </w:tr>
      <w:tr>
        <w:tc>
          <w:tcPr>
            <w:tcW w:type="dxa" w:w="3456"/>
          </w:tcPr>
          <w:p>
            <w:pPr>
              <w:spacing w:after="0"/>
            </w:pPr>
            <w:r/>
            <w:r>
              <w:rPr>
                <w:b w:val="0"/>
              </w:rPr>
              <w:t>S2</w:t>
            </w:r>
          </w:p>
        </w:tc>
        <w:tc>
          <w:tcPr>
            <w:tcW w:type="dxa" w:w="3456"/>
          </w:tcPr>
          <w:p>
            <w:pPr>
              <w:spacing w:after="0"/>
            </w:pPr>
            <w:r/>
            <w:r>
              <w:rPr>
                <w:b w:val="0"/>
              </w:rPr>
              <w:t>C2PA Rust SDK, contentauth/c2pa-rs</w:t>
            </w:r>
          </w:p>
        </w:tc>
        <w:tc>
          <w:tcPr>
            <w:tcW w:type="dxa" w:w="3456"/>
          </w:tcPr>
          <w:p>
            <w:r/>
            <w:hyperlink r:id="rId11">
              <w:r>
                <w:rPr>
                  <w:color w:val="0563C1"/>
                  <w:u w:val="single"/>
                </w:rPr>
                <w:t>https://github.com/contentauth/c2pa-rs</w:t>
              </w:r>
            </w:hyperlink>
          </w:p>
        </w:tc>
      </w:tr>
      <w:tr>
        <w:tc>
          <w:tcPr>
            <w:tcW w:type="dxa" w:w="3456"/>
          </w:tcPr>
          <w:p>
            <w:pPr>
              <w:spacing w:after="0"/>
            </w:pPr>
            <w:r/>
            <w:r>
              <w:rPr>
                <w:b w:val="0"/>
              </w:rPr>
              <w:t>S3</w:t>
            </w:r>
          </w:p>
        </w:tc>
        <w:tc>
          <w:tcPr>
            <w:tcW w:type="dxa" w:w="3456"/>
          </w:tcPr>
          <w:p>
            <w:pPr>
              <w:spacing w:after="0"/>
            </w:pPr>
            <w:r/>
            <w:r>
              <w:rPr>
                <w:b w:val="0"/>
              </w:rPr>
              <w:t>Golaszewski et al., Verifying Provenance of Digital Media: Why the C2PA Specifications Fall Short, 2026</w:t>
            </w:r>
          </w:p>
        </w:tc>
        <w:tc>
          <w:tcPr>
            <w:tcW w:type="dxa" w:w="3456"/>
          </w:tcPr>
          <w:p>
            <w:r/>
            <w:hyperlink r:id="rId12">
              <w:r>
                <w:rPr>
                  <w:color w:val="0563C1"/>
                  <w:u w:val="single"/>
                </w:rPr>
                <w:t>https://arxiv.org/abs/2604.24890</w:t>
              </w:r>
            </w:hyperlink>
          </w:p>
        </w:tc>
      </w:tr>
      <w:tr>
        <w:tc>
          <w:tcPr>
            <w:tcW w:type="dxa" w:w="3456"/>
          </w:tcPr>
          <w:p>
            <w:pPr>
              <w:spacing w:after="0"/>
            </w:pPr>
            <w:r/>
            <w:r>
              <w:rPr>
                <w:b w:val="0"/>
              </w:rPr>
              <w:t>S4</w:t>
            </w:r>
          </w:p>
        </w:tc>
        <w:tc>
          <w:tcPr>
            <w:tcW w:type="dxa" w:w="3456"/>
          </w:tcPr>
          <w:p>
            <w:pPr>
              <w:spacing w:after="0"/>
            </w:pPr>
            <w:r/>
            <w:r>
              <w:rPr>
                <w:b w:val="0"/>
              </w:rPr>
              <w:t>Sigstore cosign repository</w:t>
            </w:r>
          </w:p>
        </w:tc>
        <w:tc>
          <w:tcPr>
            <w:tcW w:type="dxa" w:w="3456"/>
          </w:tcPr>
          <w:p>
            <w:r/>
            <w:hyperlink r:id="rId13">
              <w:r>
                <w:rPr>
                  <w:color w:val="0563C1"/>
                  <w:u w:val="single"/>
                </w:rPr>
                <w:t>https://github.com/sigstore/cosign</w:t>
              </w:r>
            </w:hyperlink>
          </w:p>
        </w:tc>
      </w:tr>
      <w:tr>
        <w:tc>
          <w:tcPr>
            <w:tcW w:type="dxa" w:w="3456"/>
          </w:tcPr>
          <w:p>
            <w:pPr>
              <w:spacing w:after="0"/>
            </w:pPr>
            <w:r/>
            <w:r>
              <w:rPr>
                <w:b w:val="0"/>
              </w:rPr>
              <w:t>S5</w:t>
            </w:r>
          </w:p>
        </w:tc>
        <w:tc>
          <w:tcPr>
            <w:tcW w:type="dxa" w:w="3456"/>
          </w:tcPr>
          <w:p>
            <w:pPr>
              <w:spacing w:after="0"/>
            </w:pPr>
            <w:r/>
            <w:r>
              <w:rPr>
                <w:b w:val="0"/>
              </w:rPr>
              <w:t>Sigstore Rekor logging overview</w:t>
            </w:r>
          </w:p>
        </w:tc>
        <w:tc>
          <w:tcPr>
            <w:tcW w:type="dxa" w:w="3456"/>
          </w:tcPr>
          <w:p>
            <w:r/>
            <w:hyperlink r:id="rId14">
              <w:r>
                <w:rPr>
                  <w:color w:val="0563C1"/>
                  <w:u w:val="single"/>
                </w:rPr>
                <w:t>https://docs.sigstore.dev/logging/overview/</w:t>
              </w:r>
            </w:hyperlink>
          </w:p>
        </w:tc>
      </w:tr>
      <w:tr>
        <w:tc>
          <w:tcPr>
            <w:tcW w:type="dxa" w:w="3456"/>
          </w:tcPr>
          <w:p>
            <w:pPr>
              <w:spacing w:after="0"/>
            </w:pPr>
            <w:r/>
            <w:r>
              <w:rPr>
                <w:b w:val="0"/>
              </w:rPr>
              <w:t>S6</w:t>
            </w:r>
          </w:p>
        </w:tc>
        <w:tc>
          <w:tcPr>
            <w:tcW w:type="dxa" w:w="3456"/>
          </w:tcPr>
          <w:p>
            <w:pPr>
              <w:spacing w:after="0"/>
            </w:pPr>
            <w:r/>
            <w:r>
              <w:rPr>
                <w:b w:val="0"/>
              </w:rPr>
              <w:t>OpenTimestamps</w:t>
            </w:r>
          </w:p>
        </w:tc>
        <w:tc>
          <w:tcPr>
            <w:tcW w:type="dxa" w:w="3456"/>
          </w:tcPr>
          <w:p>
            <w:r/>
            <w:hyperlink r:id="rId15">
              <w:r>
                <w:rPr>
                  <w:color w:val="0563C1"/>
                  <w:u w:val="single"/>
                </w:rPr>
                <w:t>https://opentimestamps.org/</w:t>
              </w:r>
            </w:hyperlink>
          </w:p>
        </w:tc>
      </w:tr>
      <w:tr>
        <w:tc>
          <w:tcPr>
            <w:tcW w:type="dxa" w:w="3456"/>
          </w:tcPr>
          <w:p>
            <w:pPr>
              <w:spacing w:after="0"/>
            </w:pPr>
            <w:r/>
            <w:r>
              <w:rPr>
                <w:b w:val="0"/>
              </w:rPr>
              <w:t>S7</w:t>
            </w:r>
          </w:p>
        </w:tc>
        <w:tc>
          <w:tcPr>
            <w:tcW w:type="dxa" w:w="3456"/>
          </w:tcPr>
          <w:p>
            <w:pPr>
              <w:spacing w:after="0"/>
            </w:pPr>
            <w:r/>
            <w:r>
              <w:rPr>
                <w:b w:val="0"/>
              </w:rPr>
              <w:t>SLSA Specification v1.2</w:t>
            </w:r>
          </w:p>
        </w:tc>
        <w:tc>
          <w:tcPr>
            <w:tcW w:type="dxa" w:w="3456"/>
          </w:tcPr>
          <w:p>
            <w:r/>
            <w:hyperlink r:id="rId16">
              <w:r>
                <w:rPr>
                  <w:color w:val="0563C1"/>
                  <w:u w:val="single"/>
                </w:rPr>
                <w:t>https://slsa.dev/spec/v1.2/</w:t>
              </w:r>
            </w:hyperlink>
          </w:p>
        </w:tc>
      </w:tr>
      <w:tr>
        <w:tc>
          <w:tcPr>
            <w:tcW w:type="dxa" w:w="3456"/>
          </w:tcPr>
          <w:p>
            <w:pPr>
              <w:spacing w:after="0"/>
            </w:pPr>
            <w:r/>
            <w:r>
              <w:rPr>
                <w:b w:val="0"/>
              </w:rPr>
              <w:t>S8</w:t>
            </w:r>
          </w:p>
        </w:tc>
        <w:tc>
          <w:tcPr>
            <w:tcW w:type="dxa" w:w="3456"/>
          </w:tcPr>
          <w:p>
            <w:pPr>
              <w:spacing w:after="0"/>
            </w:pPr>
            <w:r/>
            <w:r>
              <w:rPr>
                <w:b w:val="0"/>
              </w:rPr>
              <w:t>RFC 8493, The BagIt File Packaging Format V1.0</w:t>
            </w:r>
          </w:p>
        </w:tc>
        <w:tc>
          <w:tcPr>
            <w:tcW w:type="dxa" w:w="3456"/>
          </w:tcPr>
          <w:p>
            <w:r/>
            <w:hyperlink r:id="rId17">
              <w:r>
                <w:rPr>
                  <w:color w:val="0563C1"/>
                  <w:u w:val="single"/>
                </w:rPr>
                <w:t>https://datatracker.ietf.org/doc/html/rfc8493</w:t>
              </w:r>
            </w:hyperlink>
          </w:p>
        </w:tc>
      </w:tr>
      <w:tr>
        <w:tc>
          <w:tcPr>
            <w:tcW w:type="dxa" w:w="3456"/>
          </w:tcPr>
          <w:p>
            <w:pPr>
              <w:spacing w:after="0"/>
            </w:pPr>
            <w:r/>
            <w:r>
              <w:rPr>
                <w:b w:val="0"/>
              </w:rPr>
              <w:t>S9</w:t>
            </w:r>
          </w:p>
        </w:tc>
        <w:tc>
          <w:tcPr>
            <w:tcW w:type="dxa" w:w="3456"/>
          </w:tcPr>
          <w:p>
            <w:pPr>
              <w:spacing w:after="0"/>
            </w:pPr>
            <w:r/>
            <w:r>
              <w:rPr>
                <w:b w:val="0"/>
              </w:rPr>
              <w:t>RFC 3161, Internet X.509 Public Key Infrastructure Time-Stamp Protocol</w:t>
            </w:r>
          </w:p>
        </w:tc>
        <w:tc>
          <w:tcPr>
            <w:tcW w:type="dxa" w:w="3456"/>
          </w:tcPr>
          <w:p>
            <w:r/>
            <w:hyperlink r:id="rId18">
              <w:r>
                <w:rPr>
                  <w:color w:val="0563C1"/>
                  <w:u w:val="single"/>
                </w:rPr>
                <w:t>https://datatracker.ietf.org/doc/html/rfc3161</w:t>
              </w:r>
            </w:hyperlink>
          </w:p>
        </w:tc>
      </w:tr>
      <w:tr>
        <w:tc>
          <w:tcPr>
            <w:tcW w:type="dxa" w:w="3456"/>
          </w:tcPr>
          <w:p>
            <w:pPr>
              <w:spacing w:after="0"/>
            </w:pPr>
            <w:r/>
            <w:r>
              <w:rPr>
                <w:b w:val="0"/>
              </w:rPr>
              <w:t>S10</w:t>
            </w:r>
          </w:p>
        </w:tc>
        <w:tc>
          <w:tcPr>
            <w:tcW w:type="dxa" w:w="3456"/>
          </w:tcPr>
          <w:p>
            <w:pPr>
              <w:spacing w:after="0"/>
            </w:pPr>
            <w:r/>
            <w:r>
              <w:rPr>
                <w:b w:val="0"/>
              </w:rPr>
              <w:t>NIST FIPS 204, Module-Lattice-Based Digital Signature Standard</w:t>
            </w:r>
          </w:p>
        </w:tc>
        <w:tc>
          <w:tcPr>
            <w:tcW w:type="dxa" w:w="3456"/>
          </w:tcPr>
          <w:p>
            <w:r/>
            <w:hyperlink r:id="rId19">
              <w:r>
                <w:rPr>
                  <w:color w:val="0563C1"/>
                  <w:u w:val="single"/>
                </w:rPr>
                <w:t>https://csrc.nist.gov/pubs/fips/204/final</w:t>
              </w:r>
            </w:hyperlink>
          </w:p>
        </w:tc>
      </w:tr>
      <w:tr>
        <w:tc>
          <w:tcPr>
            <w:tcW w:type="dxa" w:w="3456"/>
          </w:tcPr>
          <w:p>
            <w:pPr>
              <w:spacing w:after="0"/>
            </w:pPr>
            <w:r/>
            <w:r>
              <w:rPr>
                <w:b w:val="0"/>
              </w:rPr>
              <w:t>S11</w:t>
            </w:r>
          </w:p>
        </w:tc>
        <w:tc>
          <w:tcPr>
            <w:tcW w:type="dxa" w:w="3456"/>
          </w:tcPr>
          <w:p>
            <w:pPr>
              <w:spacing w:after="0"/>
            </w:pPr>
            <w:r/>
            <w:r>
              <w:rPr>
                <w:b w:val="0"/>
              </w:rPr>
              <w:t>NIST FIPS 205, Stateless Hash-Based Digital Signature Standard</w:t>
            </w:r>
          </w:p>
        </w:tc>
        <w:tc>
          <w:tcPr>
            <w:tcW w:type="dxa" w:w="3456"/>
          </w:tcPr>
          <w:p>
            <w:r/>
            <w:hyperlink r:id="rId20">
              <w:r>
                <w:rPr>
                  <w:color w:val="0563C1"/>
                  <w:u w:val="single"/>
                </w:rPr>
                <w:t>https://csrc.nist.gov/pubs/fips/205/final</w:t>
              </w:r>
            </w:hyperlink>
          </w:p>
        </w:tc>
      </w:tr>
    </w:tbl>
    <w:p/>
    <w:p>
      <w:pPr>
        <w:pStyle w:val="SmallText"/>
      </w:pPr>
      <w:r>
        <w:t>End of report.</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TohuPono Final Development Plan Report | Legal-support/evidence-bundle ready, not legal advice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7A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88"/>
    </w:pPr>
    <w:rPr>
      <w:rFonts w:ascii="Consolas" w:hAnsi="Consolas" w:eastAsia="Consolas"/>
      <w:sz w:val="16"/>
    </w:rPr>
  </w:style>
  <w:style w:type="paragraph" w:customStyle="1" w:styleId="SmallText">
    <w:name w:val="SmallText"/>
    <w:pPr>
      <w:spacing w:after="40"/>
    </w:pPr>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pec.c2pa.org/specifications/specifications/2.2/specs/C2PA_Specification.html" TargetMode="External"/><Relationship Id="rId11" Type="http://schemas.openxmlformats.org/officeDocument/2006/relationships/hyperlink" Target="https://github.com/contentauth/c2pa-rs" TargetMode="External"/><Relationship Id="rId12" Type="http://schemas.openxmlformats.org/officeDocument/2006/relationships/hyperlink" Target="https://arxiv.org/abs/2604.24890" TargetMode="External"/><Relationship Id="rId13" Type="http://schemas.openxmlformats.org/officeDocument/2006/relationships/hyperlink" Target="https://github.com/sigstore/cosign" TargetMode="External"/><Relationship Id="rId14" Type="http://schemas.openxmlformats.org/officeDocument/2006/relationships/hyperlink" Target="https://docs.sigstore.dev/logging/overview/" TargetMode="External"/><Relationship Id="rId15" Type="http://schemas.openxmlformats.org/officeDocument/2006/relationships/hyperlink" Target="https://opentimestamps.org/" TargetMode="External"/><Relationship Id="rId16" Type="http://schemas.openxmlformats.org/officeDocument/2006/relationships/hyperlink" Target="https://slsa.dev/spec/v1.2/" TargetMode="External"/><Relationship Id="rId17" Type="http://schemas.openxmlformats.org/officeDocument/2006/relationships/hyperlink" Target="https://datatracker.ietf.org/doc/html/rfc8493" TargetMode="External"/><Relationship Id="rId18" Type="http://schemas.openxmlformats.org/officeDocument/2006/relationships/hyperlink" Target="https://datatracker.ietf.org/doc/html/rfc3161" TargetMode="External"/><Relationship Id="rId19" Type="http://schemas.openxmlformats.org/officeDocument/2006/relationships/hyperlink" Target="https://csrc.nist.gov/pubs/fips/204/final" TargetMode="External"/><Relationship Id="rId20" Type="http://schemas.openxmlformats.org/officeDocument/2006/relationships/hyperlink" Target="https://csrc.nist.gov/pubs/fips/205/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