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>Title: COVID 19 And Its Effect And Effect</w:t>
      </w:r>
    </w:p>
    <w:p>
      <w:r>
        <w:drawing>
          <wp:inline distT="0" distB="0" distL="0" distR="0">
            <wp:extent cx="4876800" cy="2743200"/>
            <wp:effectExtent l="0" t="0" r="0" b="0"/>
            <wp:docPr id="1" name="" descr="Alt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Author: starci</w:t>
      </w:r>
    </w:p>
    <w:p>
      <w:r>
        <w:t>Topic: COVID-19</w:t>
      </w:r>
    </w:p>
    <w:p>
      <w:r>
        <w:t>Description: Coronavirus disease 2019 (COVID-19) is a contagious disease caused by a virus, the severe acute respiratory syndrome coronavirus 2 (SARS-CoV-2). The first known case was identified in Wuhan, China, in December 2019.[7] The disease quickly spread worldwide, resulting in the COVID-19 pandemic.</w:t>
      </w:r>
    </w:p>
    <w:p>
      <w:r>
        <w:t>Content: Symptoms of COVID-19 are variable, but often include fever,[8] cough, headache,[9] fatigue, breathing difficulties, loss of smell, and loss of taste.[10][11][12] Symptoms may begin one to fourteen days after exposure to the virus. At least a third of people who are infected do not develop noticeable symptoms.[13] Of those people who develop symptoms noticeable enough to be classed as patients, most (81%) develop mild to moderate symptoms (up to mild pneumonia), while 14% develop severe symptoms (dyspnoea, hypoxia, or more than 50% lung involvement on imaging), and 5% develop critical symptoms (respiratory failure, shock, or multiorgan dysfunction).[14] Older people are at a higher risk of developing severe symptoms. Some people continue to experience a range of effects (long COVID) for months after recovery, and damage to organs has been observed.[15] Multi-year studies are underway to further investigate the long-term effects of the disease.[15]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