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8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b/>
          <w:sz w:val="30"/>
          <w:szCs w:val="3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jsonArray</w:t>
            </w: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  <w:rPr>
                <w:rFonts w:hint="eastAsia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hint="eastAsia"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"total_train_count": ,</w:t>
            </w:r>
          </w:p>
          <w:p>
            <w:pPr>
              <w:ind w:firstLine="420"/>
              <w:rPr>
                <w:rFonts w:hint="eastAsia"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0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页眉 Char"/>
    <w:link w:val="7"/>
    <w:uiPriority w:val="99"/>
    <w:rPr>
      <w:sz w:val="18"/>
      <w:szCs w:val="18"/>
    </w:rPr>
  </w:style>
  <w:style w:type="character" w:customStyle="1" w:styleId="14">
    <w:name w:val="页脚 Char"/>
    <w:link w:val="6"/>
    <w:uiPriority w:val="99"/>
    <w:rPr>
      <w:sz w:val="18"/>
      <w:szCs w:val="18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link w:val="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9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542</Words>
  <Characters>3094</Characters>
  <Lines>25</Lines>
  <Paragraphs>7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2016-08-17T07:25:51Z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