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宋体"/>
          <w:b/>
          <w:sz w:val="32"/>
        </w:rPr>
        <w:t>《智能工厂集成技术》课程教学大纲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课程名称（中英文）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智能工厂集成技术  Smart Factory Integration Technology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课程代码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25JD32406</w:t>
            </w:r>
          </w:p>
        </w:tc>
        <w:tc>
          <w:tcPr>
            <w:tcW w:type="dxa" w:w="1581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课程类别</w:t>
            </w:r>
          </w:p>
        </w:tc>
        <w:tc>
          <w:tcPr>
            <w:tcW w:type="dxa" w:w="2693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课程性质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581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授课语言</w:t>
            </w:r>
          </w:p>
        </w:tc>
        <w:tc>
          <w:tcPr>
            <w:tcW w:type="dxa" w:w="2693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授课学期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第7学期</w:t>
            </w:r>
          </w:p>
        </w:tc>
        <w:tc>
          <w:tcPr>
            <w:tcW w:type="dxa" w:w="2208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学分</w:t>
            </w:r>
          </w:p>
        </w:tc>
        <w:tc>
          <w:tcPr>
            <w:tcW w:type="dxa" w:w="2066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931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课程学时及分配</w:t>
            </w:r>
          </w:p>
        </w:tc>
        <w:tc>
          <w:tcPr>
            <w:tcW w:type="dxa" w:w="163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总学时</w:t>
            </w:r>
          </w:p>
        </w:tc>
        <w:tc>
          <w:tcPr>
            <w:tcW w:type="dxa" w:w="1215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理论</w:t>
            </w:r>
          </w:p>
        </w:tc>
        <w:tc>
          <w:tcPr>
            <w:tcW w:type="dxa" w:w="11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实践</w:t>
            </w:r>
          </w:p>
        </w:tc>
        <w:tc>
          <w:tcPr>
            <w:tcW w:type="dxa" w:w="1104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实验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上机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项目式</w:t>
            </w:r>
          </w:p>
        </w:tc>
      </w:tr>
      <w:tr>
        <w:tc>
          <w:tcPr>
            <w:tcW w:type="dxa" w:w="1931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163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215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1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04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适用专业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授课学院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机械与动力工程学院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先修课程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机械制造工艺学、微机原理及接口技术、机器人技术与应用（A）、计算机网络（B）、物联网技术基础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后续课程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毕业设计（论文）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课程简介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r/>
            <w:r>
              <w:rPr>
                <w:b/>
                <w:sz w:val="17"/>
              </w:rPr>
              <w:t>课程基本定位</w:t>
              <w:br/>
            </w:r>
            <w:r>
              <w:rPr>
                <w:sz w:val="17"/>
              </w:rPr>
              <w:t>本课程是智能制造工程专业的专业选修课，面向设备、单元、产线、车间与企业信息系统之间的集成问题。课程以智能工厂总体架构为主线，系统讲授制造资源与信息流、工业网络与通信、控制层与设备层集成、MES/ERP/PLM/WMS等业务系统协同、工业互联网平台与数据集成、数字孪生及智能工厂运行管理。课程强调“设备互联—数据贯通—业务协同—模型一致—运行闭环”，使学生形成从单机自动化向系统集成和工厂级协同提升的整体认识。</w:t>
            </w:r>
          </w:p>
          <w:p>
            <w:r>
              <w:rPr>
                <w:b/>
                <w:sz w:val="17"/>
              </w:rPr>
              <w:t>核心学习结果</w:t>
              <w:br/>
            </w:r>
            <w:r>
              <w:rPr>
                <w:sz w:val="17"/>
              </w:rPr>
              <w:t>学生能够识别智能工厂设备层、控制层、执行层、运营层和企业层的主要对象与接口；理解OPC UA、Modbus TCP、PROFINET、MQTT等典型通信与数据交换机制；分析工业机器人、数控机床、PLC、视觉、物流等制造单元的集成关系；理解MES与ERP、PLM、WMS、QMS等系统之间的业务与数据协同；能够围绕智能制造场景形成系统架构、接口清单、数据流、信息模型、异常处理、安全与运维方案，并评价集成方案的可扩展性、互操作性和可维护性。</w:t>
            </w:r>
          </w:p>
          <w:p>
            <w:r>
              <w:rPr>
                <w:b/>
                <w:sz w:val="17"/>
              </w:rPr>
              <w:t>主要教学方法</w:t>
              <w:br/>
            </w:r>
            <w:r>
              <w:rPr>
                <w:sz w:val="17"/>
              </w:rPr>
              <w:t>课程采用“工厂场景—体系架构—接口与数据—典型系统—集成流程—案例评审”的教学方式。培养方案规定32学时全部为理论学时，因此PLC/机器人通信、MES、工业互联网平台、数字孪生等软件或案例演示均作为理论课堂教学方法，不另行虚构实验、上机或项目式学时。课堂通过系统框图、接口表、数据流图、时序图和典型智能工厂案例训练集成思维。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大纲更新时间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</w:trPr>
        <w:tc>
          <w:tcPr>
            <w:tcW w:type="dxa" w:w="10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课程总目标</w:t>
            </w:r>
          </w:p>
        </w:tc>
        <w:tc>
          <w:tcPr>
            <w:tcW w:type="dxa" w:w="46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课程子目标（参考学校定位、培养目标、毕业要求）</w:t>
            </w:r>
          </w:p>
        </w:tc>
        <w:tc>
          <w:tcPr>
            <w:tcW w:type="dxa" w:w="335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达成方法</w:t>
            </w:r>
          </w:p>
        </w:tc>
      </w:tr>
      <w:tr>
        <w:trPr/>
        <w:tc>
          <w:tcPr>
            <w:tcW w:type="dxa" w:w="105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1.知识</w:t>
            </w:r>
          </w:p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1.1 理解智能工厂、智能制造系统、CPS与工业互联网的关系，掌握设备—单元—产线/车间—工厂的分层架构与集成对象。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通过典型智能工厂架构图和制造流程分析建立层次化系统认识。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1.2 掌握工业以太网、现场总线和常用工业通信协议的基本原理，理解地址、周期、实时性、可靠性与网络拓扑。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比较PROFINET、Modbus TCP、OPC UA、MQTT等协议的适用层级与数据语义。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1.3 掌握PLC、数控机床、工业机器人、机器视觉、AGV/AMR、传感器与边缘网关等制造资源的典型接口和集成方式。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通过机器人上下料、机床加工与物流协同案例分析设备状态、命令和互锁。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1.4 理解MES及其与ERP、PLM、WMS、QMS、SCADA等系统的功能边界、主数据和业务协同关系。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通过订单—计划—工单—执行—质量—入库的数据链分析系统边界与接口。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1.5 理解工业数据采集、信息模型、边缘计算、工业互联网平台、数字孪生与数据中台的基本作用。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通过设备数据接入、统一建模和数字孪生案例说明数据从现场到应用的流动。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1.6 掌握智能工厂集成项目的需求、架构、接口、联调、测试、运行维护、安全和持续优化基本方法。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以工厂级集成案例完成从需求到验收的过程分解。</w:t>
            </w:r>
          </w:p>
        </w:tc>
      </w:tr>
      <w:tr>
        <w:trPr/>
        <w:tc>
          <w:tcPr>
            <w:tcW w:type="dxa" w:w="105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2.能力</w:t>
            </w:r>
          </w:p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2.1 能够根据制造场景绘制智能工厂分层架构并识别设备、控制、执行、运营和企业系统之间的接口。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使用系统框图、对象清单和责任边界完成场景建模。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2.2 能够根据数据类型、实时性、可靠性和网络范围选择通信方案，并形成基本网络与协议配置思路。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通过设备通信需求表比较不同协议和网络方案。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2.3 能够分析机器人、机床、PLC、视觉与物流单元的状态、命令、互锁和异常信息，形成单元集成接口表。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以典型柔性制造单元进行信号、状态机和异常流程分析。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2.4 能够梳理MES与ERP/PLM/WMS/QMS等系统之间的主数据、业务事件和接口关系。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通过订单和工单生命周期绘制业务时序与数据流。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2.5 能够设计基本的设备数据采集、边缘处理、信息建模和平台接入方案，并说明数据质量与追溯要求。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围绕OEE、能耗、质量或设备健康场景形成数据字典与数据流。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2.6 能够针对智能工厂场景形成包含架构、接口、数据、联调、测试、安全与运维的完整集成方案。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通过综合案例评审训练需求—设计—验证—交付闭环。</w:t>
            </w:r>
          </w:p>
        </w:tc>
      </w:tr>
      <w:tr>
        <w:trPr/>
        <w:tc>
          <w:tcPr>
            <w:tcW w:type="dxa" w:w="105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3.素质</w:t>
            </w:r>
          </w:p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3.1 形成跨机械、电气、控制、计算机和管理系统的整体系统观。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通过多系统边界和依赖关系分析避免局部最优。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3.2 形成接口规范、版本、数据一致性与可追溯意识。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所有案例要求明确接口字段、来源、单位、版本和责任方。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3.3 形成安全、可靠、可维护和可扩展的集成工程意识。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分析失联、异常数据、设备故障和系统降级场景。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3.4 形成以标准、文档和测试证据开展跨团队协作的职业习惯。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采用接口表、时序图、测试矩阵和变更记录表达设计。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3.5 形成数据治理、网络安全和工业信息安全责任意识。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结合身份认证、权限、分区、日志与备份讨论系统风险。</w:t>
            </w:r>
          </w:p>
        </w:tc>
      </w:tr>
      <w:tr>
        <w:trPr/>
        <w:tc>
          <w:tcPr>
            <w:tcW w:type="dxa" w:w="1050"/>
            <w:vMerge/>
          </w:tcPr>
          <w:p/>
        </w:tc>
        <w:tc>
          <w:tcPr>
            <w:tcW w:type="dxa" w:w="46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3.6 形成持续学习意识，能够判断新平台、新协议和数字孪生技术的适用条件与迁移成本。</w:t>
            </w:r>
          </w:p>
        </w:tc>
        <w:tc>
          <w:tcPr>
            <w:tcW w:type="dxa" w:w="335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通过教材与技术资料阅读比较不同技术路线。</w:t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三、理论教学环节及基本要求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1000"/>
        <w:gridCol w:w="3000"/>
        <w:gridCol w:w="1254"/>
      </w:tblGrid>
      <w:tr>
        <w:trPr>
          <w:tblHeader w:val="true"/>
        </w:trPr>
        <w:tc>
          <w:tcPr>
            <w:tcW w:type="dxa" w:w="13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单元标题</w:t>
            </w:r>
          </w:p>
        </w:tc>
        <w:tc>
          <w:tcPr>
            <w:tcW w:type="dxa" w:w="19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教学内容</w:t>
            </w:r>
          </w:p>
        </w:tc>
        <w:tc>
          <w:tcPr>
            <w:tcW w:type="dxa" w:w="6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学时</w:t>
            </w:r>
          </w:p>
        </w:tc>
        <w:tc>
          <w:tcPr>
            <w:tcW w:type="dxa" w:w="4000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课程要求</w:t>
            </w:r>
          </w:p>
        </w:tc>
        <w:tc>
          <w:tcPr>
            <w:tcW w:type="dxa" w:w="125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课程目标</w:t>
            </w:r>
          </w:p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第一单元 智能工厂体系架构与集成方法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智能工厂概念；智能制造系统、CPS与工业互联网；设备—单元—产线/车间—工厂层级；自动化金字塔与端—边—云；制造资源、信息流和业务流；系统集成生命周期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制造业数字化转型与系统工程责任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掌握智能工厂层级和集成对象；能绘制总体架构；形成跨专业系统观。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讲授、架构图、案例拆解、系统边界分析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第二单元 工业网络、通信协议与数据互联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工业以太网和现场通信基础；拓扑、实时性、可靠性；Modbus TCP、PROFINET、OPC UA、MQTT；设备地址与数据点；网关与协议转换；时间同步与网络分区概念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标准化接口、互操作性与网络安全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1.2，2.2，3.2，3.5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掌握典型工业通信与数据交换；能按需求选择协议和网络；形成接口规范意识。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协议对比、网络图、报文/数据点案例、故障分析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第三单元 制造装备与生产单元集成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PLC、数控机床、工业机器人、视觉、传感器、AGV/AMR和智能仓储；设备状态、命令、互锁与报警；单元控制架构；机器人—机床—物流协同；柔性制造单元集成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设备安全、互锁逻辑与异常处置责任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1.3，2.3，3.2，3.3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掌握典型装备接口与单元协同；能形成状态/命令/互锁接口表并分析异常。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单元案例、状态机、接口表、时序图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第四单元 MES与企业信息系统集成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MES核心功能；生产计划、工单、派工、报工、质量、设备、物料与追溯；ERP、PLM、WMS、QMS、SCADA功能边界；主数据；业务事件；API/消息/数据库接口概念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业务数据真实性、质量追溯与责任边界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1.4，2.4，3.1，3.4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理解MES及多系统协同；能梳理订单到生产执行的数据与业务链。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业务流程、数据流、系统边界、案例评审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第五单元 工业互联网平台、边缘计算与数字孪生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设备数据采集；边缘网关与边缘计算；信息模型与统一数据语义；工业互联网平台；时序数据与数据中台；OEE、能耗、质量、设备健康；数字孪生模型、状态映射与虚实同步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数据治理、隐私与模型可信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1.5，2.5，3.2，3.5，3.6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理解现场数据到平台应用链；能设计数据采集、建模和平台接入方案并说明数据质量。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数据字典、平台架构、数字孪生案例、指标分析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第六单元 智能工厂集成设计、联调与运维</w:t>
            </w:r>
          </w:p>
        </w:tc>
        <w:tc>
          <w:tcPr>
            <w:tcW w:type="dxa" w:w="1900"/>
            <w:vMerge w:val="restart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需求分析；总体架构；接口控制文档；集成计划；分层联调；端到端测试；性能与可靠性；网络与账号安全；异常恢复；日志与监控；备份；变更管理；验收和持续优化</w:t>
            </w:r>
          </w:p>
        </w:tc>
        <w:tc>
          <w:tcPr>
            <w:tcW w:type="dxa" w:w="600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工程伦理、安全生产、变更与交付责任</w:t>
            </w:r>
          </w:p>
        </w:tc>
        <w:tc>
          <w:tcPr>
            <w:tcW w:type="dxa" w:w="125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1.6，2.6，3.3—3.6</w:t>
            </w:r>
          </w:p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掌握集成项目全流程；能形成完整工厂集成方案并说明测试、安全和运维。</w:t>
            </w:r>
          </w:p>
        </w:tc>
        <w:tc>
          <w:tcPr>
            <w:tcW w:type="dxa" w:w="1254"/>
            <w:vMerge/>
          </w:tcPr>
          <w:p/>
        </w:tc>
      </w:tr>
      <w:tr>
        <w:trPr/>
        <w:tc>
          <w:tcPr>
            <w:tcW w:type="dxa" w:w="1300"/>
            <w:vMerge/>
          </w:tcPr>
          <w:p/>
        </w:tc>
        <w:tc>
          <w:tcPr>
            <w:tcW w:type="dxa" w:w="190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综合案例、测试矩阵、风险分析、方案评审</w:t>
            </w:r>
          </w:p>
        </w:tc>
        <w:tc>
          <w:tcPr>
            <w:tcW w:type="dxa" w:w="1254"/>
            <w:vMerge/>
          </w:tcPr>
          <w:p/>
        </w:tc>
      </w:tr>
    </w:tbl>
    <w:p>
      <w:pPr>
        <w:jc w:val="left"/>
      </w:pPr>
      <w:r>
        <w:rPr>
          <w:rFonts w:ascii="Times New Roman" w:hAnsi="Times New Roman" w:eastAsia="宋体"/>
          <w:b/>
          <w:sz w:val="21"/>
        </w:rPr>
        <w:t>理论总学时 32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四、课程评价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（一）考核内容、考核方式与课程目标对应关系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700"/>
        <w:gridCol w:w="700"/>
        <w:gridCol w:w="1100"/>
        <w:gridCol w:w="1100"/>
        <w:gridCol w:w="1300"/>
        <w:gridCol w:w="2654"/>
      </w:tblGrid>
      <w:tr>
        <w:trPr>
          <w:tblHeader w:val="true"/>
        </w:trPr>
        <w:tc>
          <w:tcPr>
            <w:tcW w:type="dxa" w:w="150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考核内容</w:t>
            </w:r>
          </w:p>
        </w:tc>
        <w:tc>
          <w:tcPr>
            <w:tcW w:type="dxa" w:w="70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总学时</w:t>
            </w:r>
          </w:p>
        </w:tc>
        <w:tc>
          <w:tcPr>
            <w:tcW w:type="dxa" w:w="700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理论学时</w:t>
            </w:r>
          </w:p>
        </w:tc>
        <w:tc>
          <w:tcPr>
            <w:tcW w:type="dxa" w:w="3500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考核方式及占比（100%）</w:t>
            </w:r>
          </w:p>
        </w:tc>
        <w:tc>
          <w:tcPr>
            <w:tcW w:type="dxa" w:w="2654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课程目标</w:t>
            </w:r>
          </w:p>
        </w:tc>
      </w:tr>
      <w:tr>
        <w:trPr>
          <w:tblHeader w:val="true"/>
        </w:trPr>
        <w:tc>
          <w:tcPr>
            <w:tcW w:type="dxa" w:w="150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70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70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11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平时成绩（20%）</w:t>
            </w:r>
          </w:p>
        </w:tc>
        <w:tc>
          <w:tcPr>
            <w:tcW w:type="dxa" w:w="11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课程作业（20%）</w:t>
            </w:r>
          </w:p>
        </w:tc>
        <w:tc>
          <w:tcPr>
            <w:tcW w:type="dxa" w:w="13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期末考核（60%）</w:t>
            </w:r>
          </w:p>
        </w:tc>
        <w:tc>
          <w:tcPr>
            <w:tcW w:type="dxa" w:w="2654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第一单元 智能工厂体系架构与集成方法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4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4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第二单元 工业网络、通信协议与数据互联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1.2，2.2，3.2，3.5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第三单元 制造装备与生产单元集成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1.3，2.3，3.2，3.3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第四单元 MES与企业信息系统集成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1.4，2.4，3.1，3.4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第五单元 工业互联网平台、边缘计算与数字孪生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1.5，2.5，3.2，3.5，3.6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第六单元 智能工厂集成设计、联调与运维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4</w:t>
            </w:r>
          </w:p>
        </w:tc>
        <w:tc>
          <w:tcPr>
            <w:tcW w:type="dxa" w:w="700"/>
          </w:tcPr>
          <w:p>
            <w:r>
              <w:rPr>
                <w:rFonts w:ascii="Times New Roman" w:hAnsi="Times New Roman" w:eastAsia="宋体"/>
                <w:sz w:val="15"/>
              </w:rPr>
              <w:t>4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26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1.6，2.6，3.3—3.6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sz w:val="15"/>
              </w:rPr>
              <w:t>合计</w:t>
            </w:r>
          </w:p>
        </w:tc>
        <w:tc>
          <w:tcPr>
            <w:tcW w:type="dxa" w:w="700"/>
          </w:tcPr>
          <w:p>
            <w:r>
              <w:rPr>
                <w:b/>
                <w:sz w:val="15"/>
              </w:rPr>
              <w:t>32</w:t>
            </w:r>
          </w:p>
        </w:tc>
        <w:tc>
          <w:tcPr>
            <w:tcW w:type="dxa" w:w="700"/>
          </w:tcPr>
          <w:p>
            <w:r>
              <w:rPr>
                <w:b/>
                <w:sz w:val="15"/>
              </w:rPr>
              <w:t>32</w:t>
            </w:r>
          </w:p>
        </w:tc>
        <w:tc>
          <w:tcPr>
            <w:tcW w:type="dxa" w:w="1100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1100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1300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4"/>
          </w:tcPr>
          <w:p>
            <w:r>
              <w:rPr>
                <w:b/>
                <w:sz w:val="15"/>
              </w:rPr>
              <w:t>—</w:t>
            </w:r>
          </w:p>
        </w:tc>
      </w:tr>
    </w:tbl>
    <w:p/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（二）考核方式与评分标准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1.考核方式</w:t>
      </w:r>
    </w:p>
    <w:p>
      <w:pPr>
        <w:spacing w:before="0" w:after="0" w:line="293" w:lineRule="auto"/>
      </w:pPr>
      <w:r>
        <w:rPr>
          <w:rFonts w:ascii="Times New Roman" w:hAnsi="Times New Roman" w:cs="Times New Roman" w:eastAsia="宋体" w:hint="eastAsia"/>
          <w:b w:val="0"/>
          <w:sz w:val="21"/>
          <w:lang w:eastAsia="zh-CN"/>
        </w:rPr>
        <w:t>考查。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2.评分说明</w:t>
      </w:r>
    </w:p>
    <w:p>
      <w:pPr>
        <w:spacing w:before="0" w:after="0" w:line="283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课程采用平时成绩、课程作业和期末考核相结合的方式。最终成绩100%=平时成绩20%＋课程作业20%＋期末考核60%。平时成绩依据课堂参与、学习过程、规范、记录和学术诚信综合评价；课程作业整合原有阶段作业、系统架构图、接口表、数据流、数据字典、测试矩阵和综合性学习证据；期末考核保持本课程“考查”性质，采用智能工厂集成综合方案报告并结合方案答辩或个人核验，重点评价体系架构、工业网络、装备与单元集成、MES及企业系统协同、工业互联网与数字孪生、系统联调测试、安全与运维能力，不新增闭卷笔试或机考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3.评分标准分项说明</w:t>
      </w:r>
    </w:p>
    <w:p>
      <w:pPr>
        <w:keepNext/>
        <w:spacing w:before="0" w:after="0" w:line="283" w:lineRule="auto"/>
      </w:pPr>
      <w:r>
        <w:rPr>
          <w:rFonts w:ascii="Times New Roman" w:hAnsi="Times New Roman" w:eastAsia="宋体"/>
          <w:b/>
          <w:sz w:val="24"/>
        </w:rPr>
        <w:t>（1）平时成绩评分标准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70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2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评分指标</w:t>
            </w:r>
          </w:p>
        </w:tc>
        <w:tc>
          <w:tcPr>
            <w:tcW w:type="dxa" w:w="7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指标权重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90–100（优）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80–89（良）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70–79（中）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60–69（及格）</w:t>
            </w:r>
          </w:p>
        </w:tc>
        <w:tc>
          <w:tcPr>
            <w:tcW w:type="dxa" w:w="143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考勤与课堂规范</w:t>
            </w:r>
          </w:p>
        </w:tc>
        <w:tc>
          <w:tcPr>
            <w:tcW w:type="dxa" w:w="7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30%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出勤完整，严格遵守课堂、网络、数据和信息安全规范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出勤良好，偶有轻微迟到或规范疏漏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出勤基本正常，能够遵守主要规范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达到最低出勤要求，经提醒能遵守规范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缺勤较多或多次违反课堂、数据或安全规范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课堂参与与技术分析</w:t>
            </w:r>
          </w:p>
        </w:tc>
        <w:tc>
          <w:tcPr>
            <w:tcW w:type="dxa" w:w="7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30%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主动参与架构、协议和案例分析，能够用指标和证据说明观点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能够参与主要活动并较清楚说明思路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基本参与课堂任务并完成主要要求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经提醒可参与并完成基础要求</w:t>
            </w:r>
          </w:p>
        </w:tc>
        <w:tc>
          <w:tcPr>
            <w:tcW w:type="dxa" w:w="143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长期不参与或无法完成基本分析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学习记录、技术表达与学术诚信</w:t>
            </w:r>
          </w:p>
        </w:tc>
        <w:tc>
          <w:tcPr>
            <w:tcW w:type="dxa" w:w="7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 w:val="0"/>
                <w:sz w:val="15"/>
                <w:lang w:eastAsia="zh-CN"/>
              </w:rPr>
              <w:t>40%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架构图、协议表、数据字典、来源和反思记录完整、规范、可复核，引用与成果归属清楚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记录较完整，少量问题可自主修正，引用基本规范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完成主要记录并有基本依据，能够说明主要来源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在指导下达到最低记录、引用和提交要求</w:t>
            </w:r>
          </w:p>
        </w:tc>
        <w:tc>
          <w:tcPr>
            <w:tcW w:type="dxa" w:w="14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大量缺交、来源不明、无依据或结果无法解释</w:t>
            </w:r>
          </w:p>
        </w:tc>
      </w:tr>
    </w:tbl>
    <w:p/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（2）课程作业评分标准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800"/>
        <w:gridCol w:w="5200"/>
        <w:gridCol w:w="1554"/>
      </w:tblGrid>
      <w:tr>
        <w:trPr>
          <w:tblHeader w:val="true"/>
        </w:trPr>
        <w:tc>
          <w:tcPr>
            <w:tcW w:type="dxa" w:w="15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考核内容</w:t>
            </w:r>
          </w:p>
        </w:tc>
        <w:tc>
          <w:tcPr>
            <w:tcW w:type="dxa" w:w="8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考核目标与评分要求</w:t>
            </w:r>
          </w:p>
        </w:tc>
        <w:tc>
          <w:tcPr>
            <w:tcW w:type="dxa" w:w="155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课程目标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智能工厂总体架构分析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架构层级、对象、边界和主要信息流清楚，能够说明集成目标、约束和责任边界。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工业网络与通信方案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协议与网络选型依据充分，设备地址、数据点、实时性、可靠性和安全要求清楚。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1.2，2.2，3.2，3.5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制造单元接口与协同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机器人、机床、PLC、视觉或物流的状态、命令、互锁与异常接口完整，并能形成接口表或时序证据。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1.3，2.3，3.2，3.3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MES与业务系统集成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主数据、业务事件、MES与ERP/PLM/WMS/QMS边界和数据流合理，阶段作业能够体现业务闭环。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平台数据与数字孪生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数据采集、边缘处理、信息模型、平台接入及数据质量要求完整，并有数据字典、模型或分析证据。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1.5，2.5，3.5，3.6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综合性阶段成果与验证证据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能整合需求、架构、接口、联调、测试、安全和运维形成阶段性综合成果；测试矩阵、变更记录或个人解释能够证明学习过程和能力。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1.6，2.6，3.3—3.6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/>
    <w:p>
      <w:pPr>
        <w:keepNext/>
        <w:spacing w:before="0" w:after="0" w:line="283" w:lineRule="auto"/>
      </w:pPr>
      <w:r>
        <w:rPr>
          <w:rFonts w:ascii="Times New Roman" w:hAnsi="Times New Roman" w:eastAsia="宋体"/>
          <w:b/>
          <w:sz w:val="24"/>
        </w:rPr>
        <w:t>（3）期末考核评分标准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800"/>
        <w:gridCol w:w="5200"/>
        <w:gridCol w:w="1554"/>
      </w:tblGrid>
      <w:tr>
        <w:trPr>
          <w:tblHeader w:val="true"/>
        </w:trPr>
        <w:tc>
          <w:tcPr>
            <w:tcW w:type="dxa" w:w="15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考核内容</w:t>
            </w:r>
          </w:p>
        </w:tc>
        <w:tc>
          <w:tcPr>
            <w:tcW w:type="dxa" w:w="8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考点与要求</w:t>
            </w:r>
          </w:p>
        </w:tc>
        <w:tc>
          <w:tcPr>
            <w:tcW w:type="dxa" w:w="155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6"/>
                <w:lang w:eastAsia="zh-CN"/>
              </w:rPr>
              <w:t>课程目标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体系架构与需求分析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在综合报告中正确识别智能工厂层级、CPS/工业互联网关系、集成对象、业务需求与系统边界。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工业网络与协议选型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能依据实时性、可靠性、范围和数据语义完成工业网络、典型协议、网关与安全方案选择，并说明取舍。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1.2，2.2，3.2，3.5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装备与生产单元集成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能设计设备状态、命令、互锁、报警和异常处理关系，说明机器人、机床、PLC、视觉或物流的协同机制。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1.3，2.3，3.2，3.3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MES与企业系统协同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能形成MES与ERP/PLM/WMS/QMS之间的主数据、业务事件、接口和追溯链路，边界与责任清楚。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1.4，2.4，3.1，3.4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工业互联网平台与数字孪生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能设计端—边—平台数据链、信息模型和数字孪生状态映射，说明数据质量、治理和应用指标。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1.5，2.5，3.2，3.5，3.6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综合集成、测试、安全运维与个人核验</w:t>
            </w:r>
          </w:p>
        </w:tc>
        <w:tc>
          <w:tcPr>
            <w:tcW w:type="dxa" w:w="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综合方案覆盖需求、架构、接口、联调、端到端测试、网络与账号安全、异常恢复、日志、备份和持续优化；答辩或个人核验能够独立解释关键选择、验证依据和局限。</w:t>
            </w:r>
          </w:p>
        </w:tc>
        <w:tc>
          <w:tcPr>
            <w:tcW w:type="dxa" w:w="155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1.6，2.6，3.3—3.6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五、参考书目及学习资料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（一）选用教材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20"/>
        </w:rPr>
        <w:t>王军利, 白海清. 智能集成制造系统[M]. 北京：机械工业出版社，2024. ISBN 9787111768845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（二）学习资料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18"/>
        </w:rPr>
        <w:t>[1] 胡耀光. 智能制造系统设计与运行控制[M]. 北京：机械工业出版社，2024. ISBN 9787111768241。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18"/>
        </w:rPr>
        <w:t>[2] 林锋, 洪连环. 数字化网络化智能技术：工业互联网平台与工业APP[M]. 北京：机械工业出版社，2024. ISBN 9787111765363。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18"/>
        </w:rPr>
        <w:t>[3] 朱志亮, 郑道友, 陈传周. 智能制造装备单元系统集成[M]. 北京：机械工业出版社，2024. ISBN 9787111753780。</w:t>
      </w:r>
    </w:p>
    <w:p>
      <w:pPr>
        <w:spacing w:before="0" w:after="0" w:line="293" w:lineRule="auto"/>
        <w:jc w:val="left"/>
      </w:pPr>
      <w:r>
        <w:rPr>
          <w:rFonts w:ascii="Times New Roman" w:hAnsi="Times New Roman" w:eastAsia="宋体"/>
          <w:sz w:val="18"/>
        </w:rPr>
        <w:t>[4] 宋志刚, 郭树军, 文双全. 智能工厂应用与虚拟仿真调试[M]. 北京：机械工业出版社，2025. ISBN 9787111774174。</w:t>
      </w:r>
    </w:p>
    <w:p>
      <w:pPr>
        <w:spacing w:before="180"/>
      </w:pPr>
      <w:r>
        <w:rPr>
          <w:rFonts w:ascii="Times New Roman" w:hAnsi="Times New Roman" w:cs="Times New Roman" w:eastAsia="宋体" w:hint="eastAsia"/>
          <w:b w:val="0"/>
          <w:sz w:val="21"/>
          <w:lang w:eastAsia="zh-CN"/>
        </w:rPr>
        <w:t xml:space="preserve">制定人：　　　　　　　　审定人：　　　　　　　　批准人：　　　　　　　　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《智能工厂集成技术》课程教学大纲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