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240" w:lineRule="auto"/>
        <w:jc w:val="center"/>
      </w:pPr>
      <w:r>
        <w:rPr>
          <w:rFonts w:ascii="Times New Roman" w:hAnsi="Times New Roman" w:eastAsia="宋体"/>
          <w:b/>
          <w:sz w:val="32"/>
        </w:rPr>
        <w:t>《智能生产计划管理（MES/ERP）》课程教学大纲</w:t>
      </w:r>
    </w:p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黑体" w:cs="Times New Roman"/>
          <w:b/>
          <w:sz w:val="28"/>
        </w:rPr>
        <w:t>一、课程基本信息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931"/>
        <w:gridCol w:w="1634"/>
        <w:gridCol w:w="1215"/>
        <w:gridCol w:w="1104"/>
        <w:gridCol w:w="477"/>
        <w:gridCol w:w="627"/>
        <w:gridCol w:w="1033"/>
        <w:gridCol w:w="1033"/>
      </w:tblGrid>
      <w:tr>
        <w:tc>
          <w:tcPr>
            <w:tcW w:type="dxa" w:w="193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课程名称（中英文）</w:t>
            </w:r>
          </w:p>
        </w:tc>
        <w:tc>
          <w:tcPr>
            <w:tcW w:type="dxa" w:w="7123"/>
            <w:vAlign w:val="center"/>
            <w:gridSpan w:val="7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智能生产计划管理（MES/ERP）  Intelligent Production Planning and Management (MES/ERP)</w:t>
            </w:r>
          </w:p>
        </w:tc>
      </w:tr>
      <w:tr>
        <w:tc>
          <w:tcPr>
            <w:tcW w:type="dxa" w:w="193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课程代码</w:t>
            </w:r>
          </w:p>
        </w:tc>
        <w:tc>
          <w:tcPr>
            <w:tcW w:type="dxa" w:w="2849"/>
            <w:vAlign w:val="center"/>
            <w:gridSpan w:val="2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25JD32416</w:t>
            </w:r>
          </w:p>
        </w:tc>
        <w:tc>
          <w:tcPr>
            <w:tcW w:type="dxa" w:w="1581"/>
            <w:vAlign w:val="center"/>
            <w:gridSpan w:val="2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课程类别</w:t>
            </w:r>
          </w:p>
        </w:tc>
        <w:tc>
          <w:tcPr>
            <w:tcW w:type="dxa" w:w="2693"/>
            <w:vAlign w:val="center"/>
            <w:gridSpan w:val="3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专业类</w:t>
            </w:r>
          </w:p>
        </w:tc>
      </w:tr>
      <w:tr>
        <w:tc>
          <w:tcPr>
            <w:tcW w:type="dxa" w:w="193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课程性质</w:t>
            </w:r>
          </w:p>
        </w:tc>
        <w:tc>
          <w:tcPr>
            <w:tcW w:type="dxa" w:w="2849"/>
            <w:vAlign w:val="center"/>
            <w:gridSpan w:val="2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选修课</w:t>
            </w:r>
          </w:p>
        </w:tc>
        <w:tc>
          <w:tcPr>
            <w:tcW w:type="dxa" w:w="1581"/>
            <w:vAlign w:val="center"/>
            <w:gridSpan w:val="2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授课语言</w:t>
            </w:r>
          </w:p>
        </w:tc>
        <w:tc>
          <w:tcPr>
            <w:tcW w:type="dxa" w:w="2693"/>
            <w:vAlign w:val="center"/>
            <w:gridSpan w:val="3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中文</w:t>
            </w:r>
          </w:p>
        </w:tc>
      </w:tr>
      <w:tr>
        <w:tc>
          <w:tcPr>
            <w:tcW w:type="dxa" w:w="193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授课学期</w:t>
            </w:r>
          </w:p>
        </w:tc>
        <w:tc>
          <w:tcPr>
            <w:tcW w:type="dxa" w:w="2849"/>
            <w:vAlign w:val="center"/>
            <w:gridSpan w:val="2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第7学期</w:t>
            </w:r>
          </w:p>
        </w:tc>
        <w:tc>
          <w:tcPr>
            <w:tcW w:type="dxa" w:w="1581"/>
            <w:vAlign w:val="center"/>
            <w:gridSpan w:val="2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学分</w:t>
            </w:r>
          </w:p>
        </w:tc>
        <w:tc>
          <w:tcPr>
            <w:tcW w:type="dxa" w:w="2693"/>
            <w:vAlign w:val="center"/>
            <w:gridSpan w:val="3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1931"/>
            <w:vAlign w:val="center"/>
            <w:vMerge w:val="restart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课程学时及分配</w:t>
            </w:r>
          </w:p>
        </w:tc>
        <w:tc>
          <w:tcPr>
            <w:tcW w:type="dxa" w:w="1634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总学时</w:t>
            </w:r>
          </w:p>
        </w:tc>
        <w:tc>
          <w:tcPr>
            <w:tcW w:type="dxa" w:w="1215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理论</w:t>
            </w:r>
          </w:p>
        </w:tc>
        <w:tc>
          <w:tcPr>
            <w:tcW w:type="dxa" w:w="1104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实践</w:t>
            </w:r>
          </w:p>
        </w:tc>
        <w:tc>
          <w:tcPr>
            <w:tcW w:type="dxa" w:w="1104"/>
            <w:vAlign w:val="center"/>
            <w:gridSpan w:val="2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实验</w:t>
            </w:r>
          </w:p>
        </w:tc>
        <w:tc>
          <w:tcPr>
            <w:tcW w:type="dxa" w:w="1033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上机</w:t>
            </w:r>
          </w:p>
        </w:tc>
        <w:tc>
          <w:tcPr>
            <w:tcW w:type="dxa" w:w="1033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项目式</w:t>
            </w:r>
          </w:p>
        </w:tc>
      </w:tr>
      <w:tr>
        <w:tc>
          <w:tcPr>
            <w:tcW w:type="dxa" w:w="1931"/>
            <w:vAlign w:val="center"/>
            <w:vMerge/>
            <w:tcMar>
              <w:top w:w="60" w:type="dxa"/>
              <w:bottom w:w="60" w:type="dxa"/>
              <w:start w:w="65" w:type="dxa"/>
              <w:end w:w="65" w:type="dxa"/>
            </w:tcMar>
          </w:tcPr>
          <w:p/>
        </w:tc>
        <w:tc>
          <w:tcPr>
            <w:tcW w:type="dxa" w:w="1634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32</w:t>
            </w:r>
          </w:p>
        </w:tc>
        <w:tc>
          <w:tcPr>
            <w:tcW w:type="dxa" w:w="1215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32</w:t>
            </w:r>
          </w:p>
        </w:tc>
        <w:tc>
          <w:tcPr>
            <w:tcW w:type="dxa" w:w="1104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04"/>
            <w:vAlign w:val="center"/>
            <w:gridSpan w:val="2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033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033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>
        <w:tc>
          <w:tcPr>
            <w:tcW w:type="dxa" w:w="193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适用专业</w:t>
            </w:r>
          </w:p>
        </w:tc>
        <w:tc>
          <w:tcPr>
            <w:tcW w:type="dxa" w:w="7123"/>
            <w:vAlign w:val="center"/>
            <w:gridSpan w:val="7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智能制造工程</w:t>
            </w:r>
          </w:p>
        </w:tc>
      </w:tr>
      <w:tr>
        <w:tc>
          <w:tcPr>
            <w:tcW w:type="dxa" w:w="193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授课学院</w:t>
            </w:r>
          </w:p>
        </w:tc>
        <w:tc>
          <w:tcPr>
            <w:tcW w:type="dxa" w:w="7123"/>
            <w:vAlign w:val="center"/>
            <w:gridSpan w:val="7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机械与动力工程学院</w:t>
            </w:r>
          </w:p>
        </w:tc>
      </w:tr>
      <w:tr>
        <w:tc>
          <w:tcPr>
            <w:tcW w:type="dxa" w:w="193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先修课程</w:t>
            </w:r>
          </w:p>
        </w:tc>
        <w:tc>
          <w:tcPr>
            <w:tcW w:type="dxa" w:w="7123"/>
            <w:vAlign w:val="center"/>
            <w:gridSpan w:val="7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智能制造导论、机械制造技术基础、数据库基础或同等基础</w:t>
            </w:r>
          </w:p>
        </w:tc>
      </w:tr>
      <w:tr>
        <w:tc>
          <w:tcPr>
            <w:tcW w:type="dxa" w:w="193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后续课程</w:t>
            </w:r>
          </w:p>
        </w:tc>
        <w:tc>
          <w:tcPr>
            <w:tcW w:type="dxa" w:w="7123"/>
            <w:vAlign w:val="center"/>
            <w:gridSpan w:val="7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智能制造综合实践、毕业实习、毕业设计（论文）</w:t>
            </w:r>
          </w:p>
        </w:tc>
      </w:tr>
      <w:tr>
        <w:tc>
          <w:tcPr>
            <w:tcW w:type="dxa" w:w="193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课程简介</w:t>
            </w:r>
          </w:p>
        </w:tc>
        <w:tc>
          <w:tcPr>
            <w:tcW w:type="dxa" w:w="7123"/>
            <w:vAlign w:val="center"/>
            <w:gridSpan w:val="7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r>
              <w:rPr>
                <w:rFonts w:ascii="Times New Roman" w:hAnsi="Times New Roman" w:eastAsia="宋体"/>
                <w:b/>
                <w:sz w:val="18"/>
              </w:rPr>
              <w:t>课程基本定位</w:t>
              <w:br/>
            </w:r>
            <w:r>
              <w:rPr>
                <w:rFonts w:ascii="Times New Roman" w:hAnsi="Times New Roman" w:eastAsia="宋体"/>
                <w:b w:val="0"/>
                <w:sz w:val="17"/>
              </w:rPr>
              <w:t>本课程是智能制造工程专业第7学期开设的专业选修课，面向制造企业“订单—计划—物料—能力—工单—车间执行—质量—追溯—成本”业务链，重点讲授ERP/MRP/MRPⅡ、主生产计划、物料需求计划、能力计划、车间作业控制、MES功能模型、生产数据与ERP-MES协同。培养方案规定本课程32学时全部为理论学时，因此课程采用案例、表格推演和纸面/电子数据分析，不虚构上机或实验学时。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核心学习结果</w:t>
              <w:br/>
            </w:r>
            <w:r>
              <w:rPr>
                <w:rFonts w:ascii="Times New Roman" w:hAnsi="Times New Roman" w:eastAsia="宋体"/>
                <w:b w:val="0"/>
                <w:sz w:val="17"/>
              </w:rPr>
              <w:t>学生能够理解ERP与MES在企业信息化层级中的职责边界；能够根据BOM、库存、提前期、工艺路线和产能数据进行MPS/MRP基本计算；能够分析工单下达、派工、报工、WIP、质量、设备和追溯业务；能够设计ERP-MES之间的基本数据流和业务闭环；能够比较计划方案的交期、库存、在制品、设备利用率和成本影响，并认识数据真实性、权限、追溯和经营决策责任。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主要教学方法</w:t>
              <w:br/>
            </w:r>
            <w:r>
              <w:rPr>
                <w:rFonts w:ascii="Times New Roman" w:hAnsi="Times New Roman" w:eastAsia="宋体"/>
                <w:b w:val="0"/>
                <w:sz w:val="17"/>
              </w:rPr>
              <w:t>采用“业务场景—数据模型—计划计算—执行闭环—案例评审”的教学方式。使用订单、BOM、库存、工艺路线、工时、设备能力、质量和工单等简化数据进行课堂推演，可用Excel、Python或演示型MES/ERP界面辅助说明，但不将特定商业软件操作作为课程目标。</w:t>
            </w:r>
          </w:p>
        </w:tc>
      </w:tr>
      <w:tr>
        <w:tc>
          <w:tcPr>
            <w:tcW w:type="dxa" w:w="193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大纲更新时间</w:t>
            </w:r>
          </w:p>
        </w:tc>
        <w:tc>
          <w:tcPr>
            <w:tcW w:type="dxa" w:w="7123"/>
            <w:vAlign w:val="center"/>
            <w:gridSpan w:val="7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2026年9月</w:t>
            </w:r>
          </w:p>
        </w:tc>
      </w:tr>
    </w:tbl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黑体" w:cs="Times New Roman"/>
          <w:b/>
          <w:sz w:val="28"/>
        </w:rPr>
        <w:t>二、课程目标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809"/>
        <w:gridCol w:w="4248"/>
        <w:gridCol w:w="4229"/>
      </w:tblGrid>
      <w:tr>
        <w:trPr>
          <w:tblHeader w:val="true"/>
        </w:trPr>
        <w:tc>
          <w:tcPr>
            <w:tcW w:type="dxa" w:w="809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课程总目标</w:t>
            </w:r>
          </w:p>
        </w:tc>
        <w:tc>
          <w:tcPr>
            <w:tcW w:type="dxa" w:w="4248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课程子目标（参考学校定位、培养目标、毕业要求）</w:t>
            </w:r>
          </w:p>
        </w:tc>
        <w:tc>
          <w:tcPr>
            <w:tcW w:type="dxa" w:w="4229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达成方法</w:t>
            </w:r>
          </w:p>
        </w:tc>
      </w:tr>
      <w:tr>
        <w:trPr/>
        <w:tc>
          <w:tcPr>
            <w:tcW w:type="dxa" w:w="809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1.知识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1.1 理解制造企业生产计划层级、ERP/MRP/MRPⅡ/MES的概念及系统边界。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通过制造业务案例、计划计算、数据流分析和方案评审达成。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1.2 掌握需求管理、主生产计划、BOM、库存状态、提前期和MRP基本逻辑。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通过制造业务案例、计划计算、数据流分析和方案评审达成。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1.3 掌握能力需求计划、工艺路线、工作中心、负荷与产能平衡的基本方法。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通过制造业务案例、计划计算、数据流分析和方案评审达成。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1.4 掌握车间作业计划、工单、派工、报工、WIP、质量和异常处理的业务逻辑。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通过制造业务案例、计划计算、数据流分析和方案评审达成。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1.5 理解MES核心功能、生产数据采集、质量追溯、设备/物料/人员资源管理及ERP-MES集成。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通过制造业务案例、计划计算、数据流分析和方案评审达成。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1.6 理解智能排程、APS、KPI、成本与持续改进的基本思想及数据、权限和决策边界。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通过制造业务案例、计划计算、数据流分析和方案评审达成。</w:t>
            </w:r>
          </w:p>
        </w:tc>
      </w:tr>
      <w:tr>
        <w:trPr/>
        <w:tc>
          <w:tcPr>
            <w:tcW w:type="dxa" w:w="809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2.能力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2.1 能识别企业生产计划与执行业务中的主要对象、流程和数据。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通过制造业务案例、计划计算、数据流分析和方案评审达成。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2.2 能依据订单、BOM、库存和提前期完成基本MPS/MRP计算并解释结果。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通过制造业务案例、计划计算、数据流分析和方案评审达成。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2.3 能依据工艺路线和能力数据进行负荷分析并提出产能调整方案。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通过制造业务案例、计划计算、数据流分析和方案评审达成。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2.4 能分析工单从下达到完工的状态流转、异常和质量闭环。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通过制造业务案例、计划计算、数据流分析和方案评审达成。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2.5 能绘制ERP-MES数据流、接口对象和追溯链，识别数据一致性问题。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通过制造业务案例、计划计算、数据流分析和方案评审达成。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2.6 能比较不同计划/排程方案的交期、库存、WIP、利用率和成本影响并形成管理建议。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通过制造业务案例、计划计算、数据流分析和方案评审达成。</w:t>
            </w:r>
          </w:p>
        </w:tc>
      </w:tr>
      <w:tr>
        <w:trPr/>
        <w:tc>
          <w:tcPr>
            <w:tcW w:type="dxa" w:w="809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3.素质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3.1 形成以客户需求、交付和企业资源约束为基础的系统管理意识。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通过制造业务案例、计划计算、数据流分析和方案评审达成。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3.2 形成数据准确、版本一致和计划可执行意识。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通过制造业务案例、计划计算、数据流分析和方案评审达成。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3.3 形成资源节约、瓶颈管理和协同决策意识。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通过制造业务案例、计划计算、数据流分析和方案评审达成。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3.4 形成生产记录真实、质量追溯和异常闭环责任意识。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通过制造业务案例、计划计算、数据流分析和方案评审达成。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3.5 形成权限控制、数据安全、业务契约和跨部门沟通意识。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通过制造业务案例、计划计算、数据流分析和方案评审达成。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3.6 形成成本、效率、员工影响、合规和持续学习意识。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通过制造业务案例、计划计算、数据流分析和方案评审达成。</w:t>
            </w:r>
          </w:p>
        </w:tc>
      </w:tr>
    </w:tbl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 w:cs="Times New Roman"/>
        </w:rPr>
        <w:t>三、理论教学环节及基本要求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070"/>
        <w:gridCol w:w="1424"/>
        <w:gridCol w:w="688"/>
        <w:gridCol w:w="1137"/>
        <w:gridCol w:w="3640"/>
        <w:gridCol w:w="1111"/>
      </w:tblGrid>
      <w:tr>
        <w:trPr>
          <w:tblHeader w:val="true"/>
        </w:trPr>
        <w:tc>
          <w:tcPr>
            <w:tcW w:type="dxa" w:w="107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单元标题</w:t>
            </w:r>
          </w:p>
        </w:tc>
        <w:tc>
          <w:tcPr>
            <w:tcW w:type="dxa" w:w="1424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教学内容</w:t>
            </w:r>
          </w:p>
        </w:tc>
        <w:tc>
          <w:tcPr>
            <w:tcW w:type="dxa" w:w="688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学时</w:t>
            </w:r>
          </w:p>
        </w:tc>
        <w:tc>
          <w:tcPr>
            <w:tcW w:type="dxa" w:w="4777"/>
            <w:vAlign w:val="center"/>
            <w:gridSpan w:val="2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课程要求</w:t>
            </w:r>
          </w:p>
        </w:tc>
        <w:tc>
          <w:tcPr>
            <w:tcW w:type="dxa" w:w="111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课程目标</w:t>
            </w:r>
          </w:p>
        </w:tc>
      </w:tr>
      <w:tr>
        <w:trPr/>
        <w:tc>
          <w:tcPr>
            <w:tcW w:type="dxa" w:w="1070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制造运营管理与ERP/MES体系</w:t>
            </w:r>
          </w:p>
        </w:tc>
        <w:tc>
          <w:tcPr>
            <w:tcW w:type="dxa" w:w="1424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制造企业订单到交付流程；计划层级；ERP、MRP、MRPⅡ、MES、APS概念；ISA-95层级思想；基础数据与编码；系统边界</w:t>
            </w:r>
          </w:p>
        </w:tc>
        <w:tc>
          <w:tcPr>
            <w:tcW w:type="dxa" w:w="688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结合真实制造数据、企业责任、诚信经营、员工影响和经济决策开展案例分析。</w:t>
            </w:r>
          </w:p>
        </w:tc>
        <w:tc>
          <w:tcPr>
            <w:tcW w:type="dxa" w:w="1111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1.1，2.1，3.1</w:t>
            </w:r>
          </w:p>
        </w:tc>
      </w:tr>
      <w:tr>
        <w:trPr/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能够完成本单元业务建模、计划计算或数据流分析并解释管理含义。</w:t>
            </w:r>
          </w:p>
        </w:tc>
        <w:tc>
          <w:tcPr>
            <w:tcW w:type="dxa" w:w="1111"/>
            <w:vMerge/>
          </w:tcPr>
          <w:p/>
        </w:tc>
      </w:tr>
      <w:tr>
        <w:trPr/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讲授、订单/BOM/工单案例、表格推演、方案评审</w:t>
            </w:r>
          </w:p>
        </w:tc>
        <w:tc>
          <w:tcPr>
            <w:tcW w:type="dxa" w:w="1111"/>
            <w:vMerge/>
          </w:tcPr>
          <w:p/>
        </w:tc>
      </w:tr>
      <w:tr>
        <w:trPr/>
        <w:tc>
          <w:tcPr>
            <w:tcW w:type="dxa" w:w="1070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需求管理、MPS与MRP</w:t>
            </w:r>
          </w:p>
        </w:tc>
        <w:tc>
          <w:tcPr>
            <w:tcW w:type="dxa" w:w="1424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独立/相关需求；预测与订单；主生产计划；BOM；库存状态；提前期；批量；MRP展开、净需求和计划订单；安全库存</w:t>
            </w:r>
          </w:p>
        </w:tc>
        <w:tc>
          <w:tcPr>
            <w:tcW w:type="dxa" w:w="688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结合真实制造数据、企业责任、诚信经营、员工影响和经济决策开展案例分析。</w:t>
            </w:r>
          </w:p>
        </w:tc>
        <w:tc>
          <w:tcPr>
            <w:tcW w:type="dxa" w:w="1111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1.2，2.2，3.2</w:t>
            </w:r>
          </w:p>
        </w:tc>
      </w:tr>
      <w:tr>
        <w:trPr/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能够完成本单元业务建模、计划计算或数据流分析并解释管理含义。</w:t>
            </w:r>
          </w:p>
        </w:tc>
        <w:tc>
          <w:tcPr>
            <w:tcW w:type="dxa" w:w="1111"/>
            <w:vMerge/>
          </w:tcPr>
          <w:p/>
        </w:tc>
      </w:tr>
      <w:tr>
        <w:trPr/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讲授、订单/BOM/工单案例、表格推演、方案评审</w:t>
            </w:r>
          </w:p>
        </w:tc>
        <w:tc>
          <w:tcPr>
            <w:tcW w:type="dxa" w:w="1111"/>
            <w:vMerge/>
          </w:tcPr>
          <w:p/>
        </w:tc>
      </w:tr>
      <w:tr>
        <w:trPr/>
        <w:tc>
          <w:tcPr>
            <w:tcW w:type="dxa" w:w="1070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能力计划与生产排程基础</w:t>
            </w:r>
          </w:p>
        </w:tc>
        <w:tc>
          <w:tcPr>
            <w:tcW w:type="dxa" w:w="1424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工艺路线、工作中心、标准工时；粗能力/能力需求；负荷与产能；瓶颈；有限/无限能力；正排/倒排；优先规则和交期权衡</w:t>
            </w:r>
          </w:p>
        </w:tc>
        <w:tc>
          <w:tcPr>
            <w:tcW w:type="dxa" w:w="688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结合真实制造数据、企业责任、诚信经营、员工影响和经济决策开展案例分析。</w:t>
            </w:r>
          </w:p>
        </w:tc>
        <w:tc>
          <w:tcPr>
            <w:tcW w:type="dxa" w:w="1111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1.3，2.3，3.3</w:t>
            </w:r>
          </w:p>
        </w:tc>
      </w:tr>
      <w:tr>
        <w:trPr/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能够完成本单元业务建模、计划计算或数据流分析并解释管理含义。</w:t>
            </w:r>
          </w:p>
        </w:tc>
        <w:tc>
          <w:tcPr>
            <w:tcW w:type="dxa" w:w="1111"/>
            <w:vMerge/>
          </w:tcPr>
          <w:p/>
        </w:tc>
      </w:tr>
      <w:tr>
        <w:trPr/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讲授、订单/BOM/工单案例、表格推演、方案评审</w:t>
            </w:r>
          </w:p>
        </w:tc>
        <w:tc>
          <w:tcPr>
            <w:tcW w:type="dxa" w:w="1111"/>
            <w:vMerge/>
          </w:tcPr>
          <w:p/>
        </w:tc>
      </w:tr>
      <w:tr>
        <w:trPr/>
        <w:tc>
          <w:tcPr>
            <w:tcW w:type="dxa" w:w="1070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车间作业控制与执行闭环</w:t>
            </w:r>
          </w:p>
        </w:tc>
        <w:tc>
          <w:tcPr>
            <w:tcW w:type="dxa" w:w="1424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生产订单/工单；下达、派工、开工、报工、完工；在制品WIP；物料配送；质量检验、不合格与返工；异常、停机与计划调整</w:t>
            </w:r>
          </w:p>
        </w:tc>
        <w:tc>
          <w:tcPr>
            <w:tcW w:type="dxa" w:w="688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结合真实制造数据、企业责任、诚信经营、员工影响和经济决策开展案例分析。</w:t>
            </w:r>
          </w:p>
        </w:tc>
        <w:tc>
          <w:tcPr>
            <w:tcW w:type="dxa" w:w="1111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1.4，2.4，3.4</w:t>
            </w:r>
          </w:p>
        </w:tc>
      </w:tr>
      <w:tr>
        <w:trPr/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能够完成本单元业务建模、计划计算或数据流分析并解释管理含义。</w:t>
            </w:r>
          </w:p>
        </w:tc>
        <w:tc>
          <w:tcPr>
            <w:tcW w:type="dxa" w:w="1111"/>
            <w:vMerge/>
          </w:tcPr>
          <w:p/>
        </w:tc>
      </w:tr>
      <w:tr>
        <w:trPr/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讲授、订单/BOM/工单案例、表格推演、方案评审</w:t>
            </w:r>
          </w:p>
        </w:tc>
        <w:tc>
          <w:tcPr>
            <w:tcW w:type="dxa" w:w="1111"/>
            <w:vMerge/>
          </w:tcPr>
          <w:p/>
        </w:tc>
      </w:tr>
      <w:tr>
        <w:trPr/>
        <w:tc>
          <w:tcPr>
            <w:tcW w:type="dxa" w:w="1070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MES功能、数据与ERP-MES集成</w:t>
            </w:r>
          </w:p>
        </w:tc>
        <w:tc>
          <w:tcPr>
            <w:tcW w:type="dxa" w:w="1424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MES功能模型；工单、物料、人员、设备、质量、追溯、文档；生产数据采集；条码/RFID概念；ERP-MES主数据/业务数据接口；状态同步和数据一致性</w:t>
            </w:r>
          </w:p>
        </w:tc>
        <w:tc>
          <w:tcPr>
            <w:tcW w:type="dxa" w:w="688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结合真实制造数据、企业责任、诚信经营、员工影响和经济决策开展案例分析。</w:t>
            </w:r>
          </w:p>
        </w:tc>
        <w:tc>
          <w:tcPr>
            <w:tcW w:type="dxa" w:w="1111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1.5，2.5，3.5</w:t>
            </w:r>
          </w:p>
        </w:tc>
      </w:tr>
      <w:tr>
        <w:trPr/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能够完成本单元业务建模、计划计算或数据流分析并解释管理含义。</w:t>
            </w:r>
          </w:p>
        </w:tc>
        <w:tc>
          <w:tcPr>
            <w:tcW w:type="dxa" w:w="1111"/>
            <w:vMerge/>
          </w:tcPr>
          <w:p/>
        </w:tc>
      </w:tr>
      <w:tr>
        <w:trPr/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讲授、订单/BOM/工单案例、表格推演、方案评审</w:t>
            </w:r>
          </w:p>
        </w:tc>
        <w:tc>
          <w:tcPr>
            <w:tcW w:type="dxa" w:w="1111"/>
            <w:vMerge/>
          </w:tcPr>
          <w:p/>
        </w:tc>
      </w:tr>
      <w:tr>
        <w:trPr/>
        <w:tc>
          <w:tcPr>
            <w:tcW w:type="dxa" w:w="1070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智能计划、绩效与管理决策</w:t>
            </w:r>
          </w:p>
        </w:tc>
        <w:tc>
          <w:tcPr>
            <w:tcW w:type="dxa" w:w="1424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APS与优化排程概念；多约束计划；OEE、准时交付率、库存周转、WIP、一次合格率；成本与经济决策；可视化看板；数据质量、权限、审计和持续改进</w:t>
            </w:r>
          </w:p>
        </w:tc>
        <w:tc>
          <w:tcPr>
            <w:tcW w:type="dxa" w:w="688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结合真实制造数据、企业责任、诚信经营、员工影响和经济决策开展案例分析。</w:t>
            </w:r>
          </w:p>
        </w:tc>
        <w:tc>
          <w:tcPr>
            <w:tcW w:type="dxa" w:w="1111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1.6，2.6，3.6</w:t>
            </w:r>
          </w:p>
        </w:tc>
      </w:tr>
      <w:tr>
        <w:trPr/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能够完成本单元业务建模、计划计算或数据流分析并解释管理含义。</w:t>
            </w:r>
          </w:p>
        </w:tc>
        <w:tc>
          <w:tcPr>
            <w:tcW w:type="dxa" w:w="1111"/>
            <w:vMerge/>
          </w:tcPr>
          <w:p/>
        </w:tc>
      </w:tr>
      <w:tr>
        <w:trPr/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讲授、订单/BOM/工单案例、表格推演、方案评审</w:t>
            </w:r>
          </w:p>
        </w:tc>
        <w:tc>
          <w:tcPr>
            <w:tcW w:type="dxa" w:w="1111"/>
            <w:vMerge/>
          </w:tcPr>
          <w:p/>
        </w:tc>
      </w:tr>
    </w:tbl>
    <w:p>
      <w:pPr>
        <w:keepNext w:val="0"/>
        <w:spacing w:before="0" w:after="0" w:line="240" w:lineRule="auto"/>
        <w:jc w:val="left"/>
      </w:pPr>
      <w:r>
        <w:rPr>
          <w:rFonts w:ascii="Times New Roman" w:hAnsi="Times New Roman" w:eastAsia="宋体"/>
          <w:b w:val="0"/>
          <w:sz w:val="21"/>
        </w:rPr>
        <w:t>理论总学时 32</w:t>
      </w:r>
    </w:p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/>
          <w:b/>
          <w:sz w:val="28"/>
        </w:rPr>
        <w:t>四、课程评价</w:t>
      </w:r>
    </w:p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 w:cs="Times New Roman"/>
          <w:b/>
          <w:sz w:val="24"/>
        </w:rPr>
        <w:t>（一）考核内容、考核方式与课程目标对应关系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考核内容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学时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理论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实践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平时成绩（20%）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课程作业（20%）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期末考核（60%）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课程目标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制造运营管理与ERP/MES体系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1.1，2.1，3.1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需求管理、MPS与MRP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1.2，2.2，3.2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能力计划与生产排程基础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1.3，2.3，3.3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车间作业控制与执行闭环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1.4，2.4，3.4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MES功能、数据与ERP-MES集成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1.5，2.5，3.5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智能计划、绩效与管理决策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1.6，2.6，3.6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合计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32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32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100%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100%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100%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—</w:t>
            </w:r>
          </w:p>
        </w:tc>
      </w:tr>
    </w:tbl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 w:cs="Times New Roman"/>
          <w:b/>
          <w:sz w:val="24"/>
        </w:rPr>
        <w:t>（二）考核方式与评分标准</w:t>
      </w:r>
    </w:p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 w:cs="Times New Roman"/>
          <w:b/>
          <w:sz w:val="24"/>
        </w:rPr>
        <w:t>1.考核方式</w:t>
      </w:r>
    </w:p>
    <w:p>
      <w:pPr>
        <w:keepNext w:val="0"/>
        <w:spacing w:before="0" w:after="0" w:line="300" w:lineRule="auto"/>
        <w:jc w:val="both"/>
      </w:pPr>
      <w:r>
        <w:rPr>
          <w:rFonts w:ascii="Times New Roman" w:hAnsi="Times New Roman" w:eastAsia="宋体"/>
          <w:b w:val="0"/>
          <w:sz w:val="21"/>
        </w:rPr>
        <w:t>考查。</w:t>
      </w:r>
    </w:p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 w:cs="Times New Roman"/>
          <w:b/>
          <w:sz w:val="24"/>
        </w:rPr>
        <w:t>2.评分说明</w:t>
      </w:r>
    </w:p>
    <w:p>
      <w:pPr>
        <w:keepNext w:val="0"/>
        <w:spacing w:before="0" w:after="0" w:line="288" w:lineRule="auto"/>
        <w:ind w:firstLine="420"/>
        <w:jc w:val="both"/>
      </w:pPr>
      <w:r>
        <w:rPr>
          <w:rFonts w:ascii="Times New Roman" w:hAnsi="Times New Roman" w:eastAsia="宋体"/>
          <w:b w:val="0"/>
          <w:sz w:val="20"/>
        </w:rPr>
        <w:t>本课程采用平时成绩、课程作业和期末考核相结合的方式。最终成绩100%=平时成绩20%＋课程作业20%＋期末考核60%。期末考核采用MES/ERP综合业务分析报告与个人答辩/核验相结合的综合考查形式，其中综合业务分析报告占期末考核内部75%，个人答辩/核验占期末考核内部25%；不设置闭卷笔试或机考。原有综合业务分析项目、个人核验与答辩不再作为独立总评项目，其学习证据并入期末考核；阶段性的计划计算、案例分析和数据流任务并入课程作业。</w:t>
      </w:r>
    </w:p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 w:cs="Times New Roman"/>
          <w:b/>
          <w:sz w:val="24"/>
        </w:rPr>
        <w:t>3.评分标准分项说明</w:t>
      </w:r>
    </w:p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/>
          <w:b/>
          <w:sz w:val="21"/>
        </w:rPr>
        <w:t>（1）平时成绩评分标准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350"/>
        <w:gridCol w:w="700"/>
        <w:gridCol w:w="1400"/>
        <w:gridCol w:w="1400"/>
        <w:gridCol w:w="1400"/>
        <w:gridCol w:w="1400"/>
        <w:gridCol w:w="1400"/>
      </w:tblGrid>
      <w:tr>
        <w:trPr>
          <w:tblHeader w:val="true"/>
        </w:trPr>
        <w:tc>
          <w:tcPr>
            <w:tcW w:type="dxa" w:w="135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5"/>
              </w:rPr>
              <w:t>评分指标</w:t>
            </w:r>
          </w:p>
        </w:tc>
        <w:tc>
          <w:tcPr>
            <w:tcW w:type="dxa" w:w="70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5"/>
              </w:rPr>
              <w:t>指标权重</w:t>
            </w:r>
          </w:p>
        </w:tc>
        <w:tc>
          <w:tcPr>
            <w:tcW w:type="dxa" w:w="140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5"/>
              </w:rPr>
              <w:t>90–100（优）</w:t>
            </w:r>
          </w:p>
        </w:tc>
        <w:tc>
          <w:tcPr>
            <w:tcW w:type="dxa" w:w="140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5"/>
              </w:rPr>
              <w:t>80–89（良）</w:t>
            </w:r>
          </w:p>
        </w:tc>
        <w:tc>
          <w:tcPr>
            <w:tcW w:type="dxa" w:w="140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5"/>
              </w:rPr>
              <w:t>70–79（中）</w:t>
            </w:r>
          </w:p>
        </w:tc>
        <w:tc>
          <w:tcPr>
            <w:tcW w:type="dxa" w:w="140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5"/>
              </w:rPr>
              <w:t>60–69（及格）</w:t>
            </w:r>
          </w:p>
        </w:tc>
        <w:tc>
          <w:tcPr>
            <w:tcW w:type="dxa" w:w="140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5"/>
              </w:rPr>
              <w:t>0–59（不及格）</w:t>
            </w:r>
          </w:p>
        </w:tc>
      </w:tr>
      <w:tr>
        <w:trPr>
          <w:cantSplit/>
        </w:trPr>
        <w:tc>
          <w:tcPr>
            <w:tcW w:type="dxa" w:w="13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课堂参与与学习投入</w:t>
            </w:r>
          </w:p>
        </w:tc>
        <w:tc>
          <w:tcPr>
            <w:tcW w:type="dxa" w:w="70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30%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持续参与案例分析与课堂推演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参与充分，少量疏漏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完成主要课堂任务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经提醒达到基本要求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缺勤较多或长期不参与</w:t>
            </w:r>
          </w:p>
        </w:tc>
      </w:tr>
      <w:tr>
        <w:trPr>
          <w:cantSplit/>
        </w:trPr>
        <w:tc>
          <w:tcPr>
            <w:tcW w:type="dxa" w:w="13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过程记录与规范表达</w:t>
            </w:r>
          </w:p>
        </w:tc>
        <w:tc>
          <w:tcPr>
            <w:tcW w:type="dxa" w:w="70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35%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计算、流程图、数据表和记录完整可复核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记录较完整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完成主要记录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存在缺项但可核验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记录严重缺失或无法复核</w:t>
            </w:r>
          </w:p>
        </w:tc>
      </w:tr>
      <w:tr>
        <w:trPr>
          <w:cantSplit/>
        </w:trPr>
        <w:tc>
          <w:tcPr>
            <w:tcW w:type="dxa" w:w="13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数据诚信、职业规范与协作责任</w:t>
            </w:r>
          </w:p>
        </w:tc>
        <w:tc>
          <w:tcPr>
            <w:tcW w:type="dxa" w:w="70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35%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数据真实，能说明权限、追溯、合规和协作责任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基本规范，少量疏漏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遵守主要规范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经提醒达到基本要求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数据失实或明显违反规范</w:t>
            </w:r>
          </w:p>
        </w:tc>
      </w:tr>
    </w:tbl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/>
          <w:b/>
          <w:sz w:val="21"/>
        </w:rPr>
        <w:t>（2）课程作业评分标准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550"/>
        <w:gridCol w:w="850"/>
        <w:gridCol w:w="5200"/>
        <w:gridCol w:w="1450"/>
      </w:tblGrid>
      <w:tr>
        <w:trPr>
          <w:tblHeader w:val="true"/>
        </w:trPr>
        <w:tc>
          <w:tcPr>
            <w:tcW w:type="dxa" w:w="155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考核内容</w:t>
            </w:r>
          </w:p>
        </w:tc>
        <w:tc>
          <w:tcPr>
            <w:tcW w:type="dxa" w:w="85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成绩占比</w:t>
            </w:r>
          </w:p>
        </w:tc>
        <w:tc>
          <w:tcPr>
            <w:tcW w:type="dxa" w:w="520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考核目标与评分要求</w:t>
            </w:r>
          </w:p>
        </w:tc>
        <w:tc>
          <w:tcPr>
            <w:tcW w:type="dxa" w:w="145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课程目标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MPS/MRP计算与结果解释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30%</w:t>
            </w:r>
          </w:p>
        </w:tc>
        <w:tc>
          <w:tcPr>
            <w:tcW w:type="dxa" w:w="52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计算正确，能解释净需求与计划订单。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目标 1.2，2.2，3.2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能力负荷与排程分析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25%</w:t>
            </w:r>
          </w:p>
        </w:tc>
        <w:tc>
          <w:tcPr>
            <w:tcW w:type="dxa" w:w="52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负荷、瓶颈、交期分析正确，调整方案可执行。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目标 1.3，2.3，3.3</w:t>
            </w:r>
          </w:p>
        </w:tc>
      </w:tr>
      <w:tr>
        <w:tc>
          <w:tcPr>
            <w:tcW w:type="dxa" w:w="15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ERP-MES数据流与追溯分析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接口对象、状态同步和追溯关系清楚，能够识别数据一致性问题。</w:t>
            </w:r>
          </w:p>
        </w:tc>
        <w:tc>
          <w:tcPr>
            <w:tcW w:type="dxa" w:w="14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目标 1.5，2.5，3.5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工单执行与异常闭环分析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52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能分析工单状态、WIP、质量和异常调整。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目标 1.4，2.4，3.4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KPI与管理判断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10%</w:t>
            </w:r>
          </w:p>
        </w:tc>
        <w:tc>
          <w:tcPr>
            <w:tcW w:type="dxa" w:w="52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能比较交付、库存、WIP、利用率、质量或成本指标并说明局限。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1.6，2.6，3.6</w:t>
            </w:r>
          </w:p>
        </w:tc>
      </w:tr>
      <w:tr>
        <w:tc>
          <w:tcPr>
            <w:tcW w:type="dxa" w:w="15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合计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100%</w:t>
            </w:r>
          </w:p>
        </w:tc>
        <w:tc>
          <w:tcPr>
            <w:tcW w:type="dxa" w:w="520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</w:r>
          </w:p>
        </w:tc>
      </w:tr>
    </w:tbl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/>
          <w:b/>
          <w:sz w:val="21"/>
        </w:rPr>
        <w:t>（3）期末考核评分标准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350"/>
        <w:gridCol w:w="700"/>
        <w:gridCol w:w="1400"/>
        <w:gridCol w:w="1400"/>
        <w:gridCol w:w="1400"/>
        <w:gridCol w:w="1400"/>
        <w:gridCol w:w="1400"/>
      </w:tblGrid>
      <w:tr>
        <w:trPr>
          <w:tblHeader w:val="true"/>
        </w:trPr>
        <w:tc>
          <w:tcPr>
            <w:tcW w:type="dxa" w:w="135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评分指标</w:t>
            </w:r>
          </w:p>
        </w:tc>
        <w:tc>
          <w:tcPr>
            <w:tcW w:type="dxa" w:w="70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指标权重</w:t>
            </w:r>
          </w:p>
        </w:tc>
        <w:tc>
          <w:tcPr>
            <w:tcW w:type="dxa" w:w="140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90–100（优）</w:t>
            </w:r>
          </w:p>
        </w:tc>
        <w:tc>
          <w:tcPr>
            <w:tcW w:type="dxa" w:w="140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80–89（良）</w:t>
            </w:r>
          </w:p>
        </w:tc>
        <w:tc>
          <w:tcPr>
            <w:tcW w:type="dxa" w:w="140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70–79（中）</w:t>
            </w:r>
          </w:p>
        </w:tc>
        <w:tc>
          <w:tcPr>
            <w:tcW w:type="dxa" w:w="140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60–69（及格）</w:t>
            </w:r>
          </w:p>
        </w:tc>
        <w:tc>
          <w:tcPr>
            <w:tcW w:type="dxa" w:w="140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0–59（不及格）</w:t>
            </w:r>
          </w:p>
        </w:tc>
      </w:tr>
      <w:tr>
        <w:trPr>
          <w:cantSplit/>
        </w:trPr>
        <w:tc>
          <w:tcPr>
            <w:tcW w:type="dxa" w:w="13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4"/>
              </w:rPr>
              <w:t>业务需求、流程与系统边界</w:t>
            </w:r>
          </w:p>
        </w:tc>
        <w:tc>
          <w:tcPr>
            <w:tcW w:type="dxa" w:w="70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10%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订单到交付链完整，ERP/MES/APS边界准确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基本准确，少量疏漏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主要流程正确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达到最低要求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流程或系统边界明显错误</w:t>
            </w:r>
          </w:p>
        </w:tc>
      </w:tr>
      <w:tr>
        <w:trPr>
          <w:cantSplit/>
        </w:trPr>
        <w:tc>
          <w:tcPr>
            <w:tcW w:type="dxa" w:w="13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4"/>
              </w:rPr>
              <w:t>主数据与计划基础</w:t>
            </w:r>
          </w:p>
        </w:tc>
        <w:tc>
          <w:tcPr>
            <w:tcW w:type="dxa" w:w="70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10%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BOM、库存、提前期、工艺路线等组织合理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数据较完整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主要数据正确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存在少量缺项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关键数据错误或缺失</w:t>
            </w:r>
          </w:p>
        </w:tc>
      </w:tr>
      <w:tr>
        <w:trPr>
          <w:cantSplit/>
        </w:trPr>
        <w:tc>
          <w:tcPr>
            <w:tcW w:type="dxa" w:w="13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4"/>
              </w:rPr>
              <w:t>计划、能力与排程方案</w:t>
            </w:r>
          </w:p>
        </w:tc>
        <w:tc>
          <w:tcPr>
            <w:tcW w:type="dxa" w:w="70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20%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MPS/MRP、负荷、瓶颈和排程逻辑正确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方案基本正确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完成主要分析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达到最低要求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核心计算或逻辑错误</w:t>
            </w:r>
          </w:p>
        </w:tc>
      </w:tr>
      <w:tr>
        <w:trPr>
          <w:cantSplit/>
        </w:trPr>
        <w:tc>
          <w:tcPr>
            <w:tcW w:type="dxa" w:w="1350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宋体"/>
                <w:b/>
                <w:sz w:val="14"/>
              </w:rPr>
              <w:t>MES执行、质量与追溯闭环</w:t>
            </w:r>
          </w:p>
        </w:tc>
        <w:tc>
          <w:tcPr>
            <w:tcW w:type="dxa" w:w="70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20%</w:t>
            </w:r>
          </w:p>
        </w:tc>
        <w:tc>
          <w:tcPr>
            <w:tcW w:type="dxa" w:w="1400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工单、WIP、质量、设备/物料状态和追溯完整</w:t>
            </w:r>
          </w:p>
        </w:tc>
        <w:tc>
          <w:tcPr>
            <w:tcW w:type="dxa" w:w="1400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闭环较完整</w:t>
            </w:r>
          </w:p>
        </w:tc>
        <w:tc>
          <w:tcPr>
            <w:tcW w:type="dxa" w:w="1400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完成主要闭环</w:t>
            </w:r>
          </w:p>
        </w:tc>
        <w:tc>
          <w:tcPr>
            <w:tcW w:type="dxa" w:w="1400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存在明显缺项</w:t>
            </w:r>
          </w:p>
        </w:tc>
        <w:tc>
          <w:tcPr>
            <w:tcW w:type="dxa" w:w="1400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无法形成执行闭环</w:t>
            </w:r>
          </w:p>
        </w:tc>
      </w:tr>
      <w:tr>
        <w:trPr>
          <w:cantSplit/>
        </w:trPr>
        <w:tc>
          <w:tcPr>
            <w:tcW w:type="dxa" w:w="1350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宋体"/>
                <w:b/>
                <w:sz w:val="14"/>
              </w:rPr>
              <w:t>ERP-MES集成与数据一致性</w:t>
            </w:r>
          </w:p>
        </w:tc>
        <w:tc>
          <w:tcPr>
            <w:tcW w:type="dxa" w:w="70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15%</w:t>
            </w:r>
          </w:p>
        </w:tc>
        <w:tc>
          <w:tcPr>
            <w:tcW w:type="dxa" w:w="1400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接口、同步、权限和异常处理清楚</w:t>
            </w:r>
          </w:p>
        </w:tc>
        <w:tc>
          <w:tcPr>
            <w:tcW w:type="dxa" w:w="1400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基本清楚</w:t>
            </w:r>
          </w:p>
        </w:tc>
        <w:tc>
          <w:tcPr>
            <w:tcW w:type="dxa" w:w="1400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主要接口正确</w:t>
            </w:r>
          </w:p>
        </w:tc>
        <w:tc>
          <w:tcPr>
            <w:tcW w:type="dxa" w:w="1400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达到最低要求</w:t>
            </w:r>
          </w:p>
        </w:tc>
        <w:tc>
          <w:tcPr>
            <w:tcW w:type="dxa" w:w="1400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接口或数据关系混乱</w:t>
            </w:r>
          </w:p>
        </w:tc>
      </w:tr>
      <w:tr>
        <w:trPr>
          <w:cantSplit/>
        </w:trPr>
        <w:tc>
          <w:tcPr>
            <w:tcW w:type="dxa" w:w="1350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宋体"/>
                <w:b/>
                <w:sz w:val="14"/>
              </w:rPr>
              <w:t>KPI、成本与持续改进</w:t>
            </w:r>
          </w:p>
        </w:tc>
        <w:tc>
          <w:tcPr>
            <w:tcW w:type="dxa" w:w="70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10%</w:t>
            </w:r>
          </w:p>
        </w:tc>
        <w:tc>
          <w:tcPr>
            <w:tcW w:type="dxa" w:w="1400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指标与经济评价充分，改进有依据</w:t>
            </w:r>
          </w:p>
        </w:tc>
        <w:tc>
          <w:tcPr>
            <w:tcW w:type="dxa" w:w="1400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评价较充分</w:t>
            </w:r>
          </w:p>
        </w:tc>
        <w:tc>
          <w:tcPr>
            <w:tcW w:type="dxa" w:w="1400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有基本评价</w:t>
            </w:r>
          </w:p>
        </w:tc>
        <w:tc>
          <w:tcPr>
            <w:tcW w:type="dxa" w:w="1400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评价较弱</w:t>
            </w:r>
          </w:p>
        </w:tc>
        <w:tc>
          <w:tcPr>
            <w:tcW w:type="dxa" w:w="1400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无有效评价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宋体"/>
                <w:b/>
                <w:sz w:val="14"/>
              </w:rPr>
              <w:t>个人答辩/核验</w:t>
            </w:r>
          </w:p>
        </w:tc>
        <w:tc>
          <w:tcPr>
            <w:tcW w:type="dxa" w:w="70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15%</w:t>
            </w:r>
          </w:p>
        </w:tc>
        <w:tc>
          <w:tcPr>
            <w:tcW w:type="dxa" w:w="1400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能独立解释并现场完成指定计算/修改，说明边界</w:t>
            </w:r>
          </w:p>
        </w:tc>
        <w:tc>
          <w:tcPr>
            <w:tcW w:type="dxa" w:w="1400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解释基本完整</w:t>
            </w:r>
          </w:p>
        </w:tc>
        <w:tc>
          <w:tcPr>
            <w:tcW w:type="dxa" w:w="1400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能回答主要问题</w:t>
            </w:r>
          </w:p>
        </w:tc>
        <w:tc>
          <w:tcPr>
            <w:tcW w:type="dxa" w:w="1400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经提示达到基本要求</w:t>
            </w:r>
          </w:p>
        </w:tc>
        <w:tc>
          <w:tcPr>
            <w:tcW w:type="dxa" w:w="1400"/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无法证明个人掌握</w:t>
            </w:r>
          </w:p>
        </w:tc>
      </w:tr>
      <w:tr>
        <w:tc>
          <w:tcPr>
            <w:tcW w:type="dxa" w:w="1350"/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合计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100%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—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—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—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—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—</w:t>
            </w:r>
          </w:p>
        </w:tc>
      </w:tr>
    </w:tbl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/>
          <w:b/>
          <w:sz w:val="28"/>
        </w:rPr>
        <w:t>五、参考书目及学习资料</w:t>
      </w:r>
    </w:p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 w:cs="Times New Roman"/>
          <w:b/>
          <w:sz w:val="24"/>
        </w:rPr>
        <w:t>（一）选用教材</w:t>
      </w:r>
    </w:p>
    <w:p>
      <w:pPr>
        <w:keepNext w:val="0"/>
        <w:spacing w:before="0" w:after="0" w:line="240" w:lineRule="auto"/>
        <w:jc w:val="left"/>
      </w:pPr>
      <w:r>
        <w:rPr>
          <w:rFonts w:ascii="Times New Roman" w:hAnsi="Times New Roman" w:eastAsia="宋体"/>
          <w:b w:val="0"/>
          <w:sz w:val="21"/>
        </w:rPr>
        <w:t>刘晓冰, 赵希男. 生产计划与控制（第2版）[M]. 北京：清华大学出版社，2022</w:t>
      </w:r>
    </w:p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 w:cs="Times New Roman"/>
          <w:b/>
          <w:sz w:val="24"/>
        </w:rPr>
        <w:t>（二）学习资料</w:t>
      </w:r>
    </w:p>
    <w:p>
      <w:pPr>
        <w:keepNext w:val="0"/>
        <w:spacing w:before="0" w:after="0" w:line="240" w:lineRule="auto"/>
        <w:jc w:val="left"/>
      </w:pPr>
      <w:r>
        <w:rPr>
          <w:rFonts w:ascii="Times New Roman" w:hAnsi="Times New Roman" w:eastAsia="宋体"/>
          <w:b w:val="0"/>
          <w:sz w:val="21"/>
        </w:rPr>
        <w:t>[1] 王爱民. 制造执行系统（MES）原理与应用[M]. 北京：北京航空航天大学出版社，2021。</w:t>
      </w:r>
    </w:p>
    <w:p>
      <w:pPr>
        <w:keepNext w:val="0"/>
        <w:spacing w:before="0" w:after="0" w:line="240" w:lineRule="auto"/>
        <w:jc w:val="left"/>
      </w:pPr>
      <w:r>
        <w:rPr>
          <w:rFonts w:ascii="Times New Roman" w:hAnsi="Times New Roman" w:eastAsia="宋体"/>
          <w:b w:val="0"/>
          <w:sz w:val="21"/>
        </w:rPr>
        <w:t>[2] 陈启申. ERP——从内部集成起步（第3版）[M]. 北京：电子工业出版社，2022。</w:t>
      </w:r>
    </w:p>
    <w:p>
      <w:pPr>
        <w:keepNext w:val="0"/>
        <w:spacing w:before="0" w:after="0" w:line="240" w:lineRule="auto"/>
        <w:jc w:val="left"/>
      </w:pPr>
      <w:r>
        <w:rPr>
          <w:rFonts w:ascii="Times New Roman" w:hAnsi="Times New Roman" w:eastAsia="宋体" w:cs="Times New Roman"/>
        </w:rPr>
        <w:t xml:space="preserve">制定人：　　　　　　　　审定人：　　　　　　　　批准人：　　　　　　　　</w:t>
      </w:r>
    </w:p>
    <w:p>
      <w:pPr>
        <w:keepNext w:val="0"/>
        <w:spacing w:before="0" w:after="0" w:line="240" w:lineRule="auto"/>
        <w:jc w:val="center"/>
      </w:pPr>
      <w:r>
        <w:rPr>
          <w:rFonts w:ascii="Times New Roman" w:hAnsi="Times New Roman" w:eastAsia="宋体"/>
          <w:b w:val="0"/>
          <w:sz w:val="19"/>
        </w:rPr>
        <w:t>2026年9月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智能生产计划管理（MES/ERP）课程教学大纲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