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60"/>
        <w:jc w:val="center"/>
      </w:pPr>
      <w:r>
        <w:rPr>
          <w:rFonts w:ascii="Times New Roman" w:hAnsi="Times New Roman" w:cs="Times New Roman" w:eastAsia="黑体"/>
          <w:b/>
          <w:sz w:val="32"/>
        </w:rPr>
        <w:t>《机器人技术与应用（A）》课程教学大纲</w:t>
      </w:r>
    </w:p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课程名称（中英文）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机器人技术与应用（A）  Robotics Technology and Applications (A)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课程代码</w:t>
            </w:r>
          </w:p>
        </w:tc>
        <w:tc>
          <w:tcPr>
            <w:tcW w:type="dxa" w:w="2268"/>
            <w:gridSpan w:val="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25JD31403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课程类别</w:t>
            </w:r>
          </w:p>
        </w:tc>
        <w:tc>
          <w:tcPr>
            <w:tcW w:type="dxa" w:w="4536"/>
            <w:gridSpan w:val="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专业类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课程性质</w:t>
            </w:r>
          </w:p>
        </w:tc>
        <w:tc>
          <w:tcPr>
            <w:tcW w:type="dxa" w:w="2268"/>
            <w:gridSpan w:val="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必修课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授课语言</w:t>
            </w:r>
          </w:p>
        </w:tc>
        <w:tc>
          <w:tcPr>
            <w:tcW w:type="dxa" w:w="4536"/>
            <w:gridSpan w:val="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中文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授课学期</w:t>
            </w:r>
          </w:p>
        </w:tc>
        <w:tc>
          <w:tcPr>
            <w:tcW w:type="dxa" w:w="2268"/>
            <w:gridSpan w:val="2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第5学期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学分</w:t>
            </w:r>
          </w:p>
        </w:tc>
        <w:tc>
          <w:tcPr>
            <w:tcW w:type="dxa" w:w="4536"/>
            <w:gridSpan w:val="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3.5</w:t>
            </w:r>
          </w:p>
        </w:tc>
      </w:tr>
      <w:tr>
        <w:trPr>
          <w:cantSplit/>
        </w:trPr>
        <w:tc>
          <w:tcPr>
            <w:tcW w:type="dxa" w:w="2268"/>
            <w:gridSpan w:val="2"/>
            <w:vMerge w:val="restart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课程学时及分配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总学时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理论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实践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实验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上机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2268"/>
            <w:gridSpan w:val="2"/>
            <w:vMerge/>
            <w:tcMar>
              <w:top w:w="70" w:type="dxa"/>
              <w:start w:w="55" w:type="dxa"/>
              <w:bottom w:w="70" w:type="dxa"/>
              <w:end w:w="55" w:type="dxa"/>
            </w:tcMar>
          </w:tcPr>
          <w:p/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56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24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适用专业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授课学院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先修课程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线性代数（A）、工程力学（A）、机械设计基础、微机原理及接口技术、工程建模与科学计算可视化基础（Python）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后续课程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机械控制工程、人工智能技术与应用、先进装备系统设计与开发（ROS）、毕业设计（论文）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课程简介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课程基本定位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本课程是智能制造工程专业核心必修课，承接线性代数、工程力学、机械设计、微机接口与Python科学计算基础，面向机器人系统的建模、分析、仿真与应用。课程保留已稳定实施的机器人分类、串联机器人运动学和动力学基础，但不再从Python语法起步，而是直接使用NumPy、SciPy、Matplotlib、SpatialMath和Robotics Toolbox for Python等工具，将位姿表示、运动学、雅可比、轨迹规划和动力学模型转化为可运行、可视化、可验证的程序。课程同时扩展轮式移动机器人、足式与轮足式机器人等构型，形成“空间数学—串联机械臂—动力学与控制—移动机器人—足式/轮足机器人—系统应用”的连续主线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核心学习结果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本课程学习，学生能够解释工业机器人、协作机器人、轮式移动机器人、足式及轮足式机器人的构型、驱动、感知和应用特点；能够建立二维/三维刚体位姿和串联机器人D-H或等价运动学模型，完成正运动学、逆运动学、雅可比、工作空间和奇异性分析；能够理解机器人动力学方程中惯性、科氏/离心、重力和驱动力矩的物理意义，完成轨迹与关节控制基础仿真；能够建立差速、自行车或全向轮式移动机器人的运动学模型，完成里程计、路径规划或轨迹跟踪实验；能够从支撑多边形、质心、接触和运动模式角度比较足式与轮足式机器人；能够以Python代码、模型、实验数据、图表和测试记录说明机器人系统行为及其适用边界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主要教学方法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课程采用“原理短讲—公式/模型推导—Python实现—仿真可视化—实验验证—工程复盘”的理实融合方法。上机部分以Visual Studio Code（VS Code）和Python为主要环境，使用NumPy/SciPy/Matplotlib、SpatialMath和Robotics Toolbox for Python；可按设备条件使用Swift、PyBullet、Webots或等价仿真环境，但不绑定单一平台。实验部分优先使用现有桌面机械臂、移动机器人或轮足/四足平台，无相应硬件时使用可复现实验数据或等价数字模型。ROS的节点、通信和系统工程内容留给后续《先进装备系统设计与开发（ROS）》课程，本课程重点建立机器人学模型、算法和验证能力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大纲更新时间</w:t>
            </w:r>
          </w:p>
        </w:tc>
        <w:tc>
          <w:tcPr>
            <w:tcW w:type="dxa" w:w="7938"/>
            <w:gridSpan w:val="7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2026年9月</w:t>
            </w:r>
          </w:p>
        </w:tc>
      </w:tr>
    </w:tbl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50"/>
        <w:gridCol w:w="4650"/>
        <w:gridCol w:w="3354"/>
      </w:tblGrid>
      <w:tr>
        <w:trPr>
          <w:cantSplit/>
          <w:tblHeader w:val="true"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课程总目标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课程子目标（参考学校定位、培养目标、毕业要求）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达成方法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1.知识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1.1 理解机器人的定义、组成、分类、性能指标与应用，掌握刚体位置、姿态、齐次变换、SO(2)/SE(2)、SO(3)/SE(3)、欧拉角、轴角和四元数等机器人空间数学基础。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通过工业机械臂、协作机器人、轮式、足式和轮足式机器人案例建立构型谱系；使用坐标系链、位姿变换和Python可视化说明不同表示的联系与奇异问题。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1.2 掌握串联机器人连杆与关节建模、D-H参数或等价指数积表示、正运动学与逆运动学，理解多解、无解、关节限位、工作空间和构型选择。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结合2R/3R平面机械臂、SCARA与六轴机器人进行逐级建模，采用解析推导、数值求解和Python模型相互校验。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1.3 掌握机器人微分运动学、雅可比矩阵、速度映射、静力映射、奇异性、关节/笛卡儿空间轨迹规划；理解拉格朗日法和牛顿—欧拉法的基本思想及机器人动力学标准形式。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通过雅可比数值验证、奇异位形、轨迹对比和简化动力学模型，联系速度、力、惯性、科氏/离心、重力和驱动力矩的物理意义。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1.4 掌握差速、独轮/自行车和全向轮式移动机器人的运动学模型、非完整约束、里程计、定位、路径规划和轨迹跟踪基础，理解AGV、AMR与移动操作机器人的应用差异。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以双轮小车和智能物流任务为案例，从状态更新、传感误差、地图路径和闭环跟踪组织知识，使用Python进行模型与算法验证。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1.5 了解足式、四足、人形和轮足式机器人的机构、支撑与接触、步态、质心/支撑多边形、静态与动态稳定、轮腿模式切换及典型驱动控制思路。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通过四足、人形和轮足平台的机构与运动视频、简化模型和仿真数据，比较“轮式效率—足式越障—轮足融合”的设计权衡。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1.6 理解机器人传感、执行、规划、控制、安全与系统集成的基本关系，掌握模型误差、数值误差、实验误差、碰撞/限位和人机协作风险的基本分析方法。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在综合项目中构建“任务—模型—规划—控制—传感—验证—安全”的证据链，使用测试用例、日志和图表分析算法与平台边界。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2.能力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2.1 能够使用Python表示和组合二维/三维位姿，完成坐标变换、姿态插值和机器人构型可视化，并检查单位、坐标系方向和数值一致性。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安排SpatialMath/NumPy位姿运算与可视化任务，要求解析计算、库函数结果和几何直观三方互证。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2.2 能够为典型串联机械臂建立D-H或等价模型，求解正/逆运动学，绘制工作空间，分析关节限位、冗余、多解与奇异位形。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采用“手算小模型—Python通用函数—工具箱标准模型—误差测试”四步法，完成机械臂运动学综合任务。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2.3 能够计算或调用雅可比矩阵，完成速度/力映射和轨迹规划；能够建立或调用简化动力学模型，分析关节力矩、轨迹连续性和基础反馈控制效果。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在同一机械臂上比较关节空间/笛卡儿空间轨迹，使用数值差分验证雅可比，以动力学仿真和控制曲线解释模型参数影响。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2.4 能够建立差速或全向轮式移动机器人状态模型，完成里程计、路径规划或轨迹跟踪仿真，分析采样时间、轮径/轮距误差和定位漂移。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基于前置Python课程的双轮小车任务，将简单状态更新深化为非完整约束、规划与闭环跟踪，并使用路径误差和控制输入评价结果。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2.5 能够从机构、接触、稳定性、能耗和场景适应性比较轮式、足式与轮足式机器人，完成简化的支撑多边形、质心投影、步态/模式状态机或越障方案分析。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通过轮足/四足案例数据和简化仿真，要求学生给出构型选择、稳定条件、模式切换与验证方案，而非只做产品介绍。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2.6 能够围绕智能制造场景完成机器人系统需求分析、模型建立、算法实现、仿真/实验、结果评价和技术报告，形成可演示、可复现的Python机器人项目。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以机械臂作业、仓储移动、轮足巡检或移动操作为选题，提交代码、模型、数据、测试、运行日志、系统图和个人现场解释。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3.素质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3.1 形成从坐标系、参数、模型假设和验证证据出发分析机器人问题的严谨习惯，避免把动画效果直接当成正确结果。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所有运动学与仿真任务必须声明坐标系、单位、参数来源、误差和测试条件，并进行至少一种独立校验。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3.2 形成重视关节限位、奇异性、碰撞、速度/力矩约束和设备安全的工程责任意识。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在机械臂实验和项目验收中设置限位、奇异、碰撞和异常目标用例，要求设计安全停止或降级处理。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3.3 形成基于物理机理和数据解释动力学与控制结果的实证意识，理解模型简化、参数不确定和数值方法的适用边界。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通过模型参数扰动、控制曲线和实测/仿真差异分析，要求学生说明结论成立的条件以及不能据此断言的内容。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3.4 形成人机协作、移动机器人运行区域和现场安全意识，理解定位误差、通信延迟和感知失效可能造成的风险。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围绕AGV/AMR路径冲突、人员进入、失定位和急停案例，形成风险清单、互锁条件和恢复流程。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3.5 形成尊重多构型机器人差异、面向场景权衡效率、稳定性、越障、能耗和复杂度的系统设计意识。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通过轮式、足式、轮足式方案对比评审，要求以需求和可验证指标作出构型选择，不以“新颖”替代工程论证。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3.6 形成规范编程、版本管理、团队协作和持续学习意识，能够核验工具或AI生成结果并对本人提交的模型、代码和结论负责。</w:t>
            </w:r>
          </w:p>
        </w:tc>
        <w:tc>
          <w:tcPr>
            <w:tcW w:type="dxa" w:w="302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项目采用Git版本记录、接口文档、测试报告和个人答辩，AI或工具生成内容必须由学生运行、解释和验证。</w:t>
            </w:r>
          </w:p>
        </w:tc>
      </w:tr>
    </w:tbl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cantSplit/>
          <w:tblHeader w:val="true"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单元标题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教学内容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学时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课程要求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第一单元 机器人体系与空间数学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机器人定义、组成、自由度和性能指标；工业、协作、移动、足式、轮足式、无人系统等分类；位置与姿态；旋转矩阵、齐次变换、欧拉角、轴角、四元数；SO(2)/SE(2)、SO(3)/SE(3)概念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思政/任务要求：结合我国机器人产业与典型应用，强调技术自主、标准规范、坐标/单位一致性和安全责任。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预期学习成果：知识层面：掌握机器人分类及刚体位姿表示。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能力层面：能够建立坐标系并完成位姿组合。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素养层面：形成参数、单位和坐标约定可追溯的严谨习惯。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教学方式：讲授、构型案例、坐标系演示、Python可视化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第二单元 串联机器人正逆运动学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连杆与关节；D-H参数及变换链；等价的刚体树/指数积思想；2R/3R、SCARA和六轴机器人正运动学；解析与数值逆运动学；多解、无解、关节限位、工作空间与构型选择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思政/任务要求：通过机械臂安全工作空间和解的选择讨论“数学可达不等于工程可用”，强化规范建模和设备安全。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预期学习成果：知识层面：掌握串联机器人正逆运动学及工作空间。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能力层面：能够建立模型、求解位姿并验证误差。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素养层面：形成关注限位、可达性、多解和安全边界的意识。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教学方式：推导、例题、模型对照、数值求解、工作空间演示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第三单元 雅可比、轨迹、动力学与控制基础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微分运动学；雅可比矩阵；关节速度与末端速度映射；静力/力矩映射；奇异性；关节空间和笛卡儿空间轨迹；速度/加速度连续性；拉格朗日法、牛顿—欧拉法概念；M(q)q̈+C(q,q̇)q̇+g(q)=τ；关节PID、前馈与计算力矩控制概念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思政/任务要求：通过奇异位形、超速和力矩饱和案例，强调模型、控制参数和安全限值对设备与人员安全的影响。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预期学习成果：知识层面：理解雅可比、轨迹和动力学方程的物理含义。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能力层面：能够分析速度/力映射、轨迹平滑性和简化动力学响应。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素养层面：形成基于曲线、误差和物理机理解释控制结果的习惯。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教学方式：讲授、数值验证、轨迹对比、动力学与控制曲线分析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第四单元 轮式移动机器人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差速、独轮/自行车和全向轮模型；非完整约束；里程计；轮径/轮距误差；定位与地图概念；栅格、势场、Dijkstra/A*、PRM/RRT等规划思想；纯追踪、姿态误差与轨迹跟踪；AGV、AMR和移动操作机器人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思政/任务要求：以仓储物流和人机混行案例讨论路径效率、交通规则、失定位、急停和恢复，培养安全运行与责任意识。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预期学习成果：知识层面：掌握典型轮式移动机器人模型与规划/跟踪基础。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能力层面：能够建立状态更新、规划或跟踪模型并评价误差。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素养层面：形成关注定位不确定性、运行区域和人机安全的意识。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教学方式：讲授、路径案例、状态更新推演、Python轨迹演示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第五单元 足式、四足、人形与轮足式机器人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足式与轮足式机构；关节与轮腿组合；支撑相、摆动相、步态与接触；质心投影、支撑多边形、静态/动态稳定概念；轮式高效运动、足式越障和轮足模式切换；四足、人形与轮足机器人典型应用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思政/任务要求：通过复杂地形、巡检和救援任务讨论构型选择、能耗、可靠性和安全，反对只追求“炫技”而忽视工程验证。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预期学习成果：知识层面：了解足式/轮足机器人构型、稳定与运动模式。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能力层面：能够比较轮式、足式、轮足式方案并做简化稳定分析。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素养层面：形成面向需求权衡效率、越障、能耗和复杂度的系统意识。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教学方式：案例讲授、视频/结构分析、支撑几何、方案比较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第六单元 机器人感知、规划、应用与安全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编码器、IMU、力/力矩、视觉、激光等传感器；状态估计与感知误差概念；机械臂作业规划、移动机器人任务规划；制造、物流、巡检、服务与协作应用；碰撞检测、限位、急停、人机协作和验证；Python机器人系统项目方法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思政/任务要求：结合协作机器人和移动机器人事故/失效场景，强化最小风险、人工确认、测试验收和对系统行为负责的工程伦理。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预期学习成果：知识层面：理解感知、规划、控制、执行和安全的系统关系。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能力层面：能够设计机器人任务链、测试与风险控制。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素养层面：形成规范交付、团队协作、持续学习和结果复核意识。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教学方式：讲授、系统框图、风险分析、项目方案评审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1.6，2.6，3.6</w:t>
            </w:r>
          </w:p>
        </w:tc>
      </w:tr>
    </w:tbl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0"/>
        </w:rPr>
        <w:t>理论总学时：24 学时。</w:t>
      </w:r>
    </w:p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四、实验教学环节及基本要求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cantSplit/>
          <w:tblHeader w:val="true"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实验项目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实验内容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学时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实验要求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实验一 机械臂坐标标定与位姿验证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在桌面机械臂或等价数字模型上识别基座、关节、工具和工件坐标系；测量/读取关节角和连杆参数；计算末端位姿；比较计算、仿真与测量结果并分析误差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思政/任务要求：验证型；严格执行限位、低速和急停规范，测量与坐标约定必须记录。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预期学习成果：知识层面：理解坐标系、参数与正运动学。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能力层面：完成坐标标定、位姿计算和误差分析。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素养层面：形成安全操作、数据记录和独立校验意识。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教学方式：设备/虚拟平台演示、分组测量、数据复核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1.1，1.2，2.1，2.2，3.1，3.2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实验二 机械臂轨迹与动力响应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执行关节空间或笛卡儿空间轨迹；采集/导出位置、速度、加速度、电流或力矩数据；比较不同时间尺度、插值与控制参数下的平滑性、误差和负载响应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思政/任务要求：验证+设计型；不得超限运行，参数修改采用小步迭代，异常立即停止并保留日志。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预期学习成果：知识层面：理解轨迹、动力学与关节控制关系。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能力层面：能够分析轨迹连续性、跟踪误差和动态响应。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素养层面：形成限值意识、证据调参和故障复盘习惯。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教学方式：实验演示、参数对比、曲线分析、复盘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1.3，2.3，3.2，3.3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实验三 轮式机器人里程计与路径跟踪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使用差速或等价移动平台进行直线、圆弧和闭合路径实验；记录编码器/位姿；标定轮径与轮距；比较开环里程计和闭环跟踪误差；分析滑移与采样影响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思政/任务要求：设计型；设置安全区域、低速和人工急停，运行前检查路径和人员位置。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预期学习成果：知识层面：理解移动模型、里程计和轨迹误差。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能力层面：完成参数标定、路径实验和误差分析。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素养层面：形成人机混行安全、定位不确定性和复测意识。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教学方式：实物/仿真实验、参数标定、轨迹采集、误差对比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实验四 足式/轮足式机器人运动与稳定性观察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使用四足、轮足平台或等价仿真/公开实验数据，观察站立、步行、轮式运动、转向、越障或模式切换；标注支撑相、质心投影和接触变化；比较速度、稳定性与能耗指标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思政/任务要求：综合观察型；真实平台必须设置保护区和限位，无硬件时采用可复现实验记录，不以宣传视频替代数据分析。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预期学习成果：知识层面：理解支撑、接触、稳定和模式切换。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能力层面：能够从数据/轨迹比较足式与轮足式运动表现。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素养层面：形成需求驱动、谨慎验证和不过度推断的工程态度。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教学方式：演示/仿真、数据标注、支撑分析、对比报告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1.5，2.5，3.5</w:t>
            </w:r>
          </w:p>
        </w:tc>
      </w:tr>
    </w:tbl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0"/>
        </w:rPr>
        <w:t>实验总学时：8 学时。</w:t>
      </w:r>
    </w:p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五、上机教学环节及基本要求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cantSplit/>
          <w:tblHeader w:val="true"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上机项目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上机内容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学时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上机要求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上机一 Python空间数学与机器人模型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使用NumPy和SpatialMath实现/调用二维与三维旋转、齐次变换、欧拉角、轴角、四元数和位姿插值；建立多坐标系链并可视化典型机器人构型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思政/任务要求：验证+设计型；不重复Python基础语法，重点验证坐标、单位、乘法顺序和数值误差。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预期学习成果：知识层面：掌握位姿表示与变换。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能力层面：完成位姿计算、可视化和多方法互证。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素养层面：形成规范坐标约定和测试习惯。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教学方式：短讲解、Notebook/脚本、单元测试、可视化复盘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上机二 串联机械臂运动学、工作空间与奇异性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使用Robotics Toolbox for Python或自编函数建立2R/3R、SCARA和六轴机械臂；完成正/逆运动学、数值误差验证、工作空间蒙特卡罗分析、雅可比和奇异性可视化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思政/任务要求：设计型；解析模型、数值结果和工具箱结果必须相互核验，记录无解/多解和关节限位处理。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预期学习成果：知识层面：掌握串联机械臂运动学和雅可比。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能力层面：能够建模、求解、绘制工作空间并识别奇异区域。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素养层面：形成不把库函数输出直接当作正确结论的验证责任。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教学方式：分段编码、工具箱模型、数值对照、边界测试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上机三 轨迹、动力学与关节控制仿真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生成梯形速度、三次/五次多项式关节轨迹及笛卡儿轨迹；比较位置、速度和加速度连续性；调用或建立简化动力学模型，分析重力、负载和速度影响；完成基础PID/前馈控制仿真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思政/任务要求：设计型；模型参数与时间步长必须记录，曲线需标注单位，控制结果同时评价误差、输入和约束。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预期学习成果：知识层面：理解轨迹、动力学和控制基础。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能力层面：完成轨迹与动态响应仿真并解释参数影响。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素养层面：形成物理解释、数值稳定和安全约束意识。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教学方式：Python仿真、参数扫描、曲线比较、错因分析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上机四 移动机器人规划、跟踪与多构型比较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建立差速/自行车或全向移动模型；完成里程计、栅格/A*或采样规划、纯追踪/姿态控制；比较轮式与简化轮足/足式平台在平地、狭窄通道和越障场景中的任务指标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思政/任务要求：综合型；地图、起终点、约束、随机种子和评价指标固定并可复现，必须分析规划失败和跟踪偏差。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预期学习成果：知识层面：掌握移动机器人建模、规划和跟踪基础。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能力层面：实现路径与控制仿真并比较不同构型适用场景。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素养层面：形成场景驱动、风险分析和模型边界意识。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教学方式：Python建模、算法对比、场景测试、结果汇报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1.4，1.5，2.4，2.5，3.4，3.5</w:t>
            </w:r>
          </w:p>
        </w:tc>
      </w:tr>
    </w:tbl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0"/>
        </w:rPr>
        <w:t>上机总学时：16 学时。</w:t>
      </w:r>
    </w:p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六、项目式教学环节及基本要求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cantSplit/>
          <w:tblHeader w:val="true"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项目阶段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项目内容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学时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项目要求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项目一 机器人任务定义与系统建模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从机械臂抓取/装配、仓储移动、轮足巡检或移动操作中选择任务；形成需求、坐标系/状态、机器人模型、环境与约束、指标、安全边界、算法方案和测试计划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思政/任务要求：综合设计型；项目不得只做界面或动画，必须包含可验证机器人模型与至少一种算法。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预期学习成果：知识层面：综合机器人构型、运动学/动力学、移动模型和系统安全。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能力层面：完成需求、模型、接口、算法和测试方案设计。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素养层面：形成团队分工、接口契约和风险前置意识。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教学方式：团队设计、方案评审、模型原型、测试设计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1.1—1.6，2.1—2.6，3.1—3.6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项目二 Python机器人系统实现、验证与答辩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完成Python模型与仿真；实现运动学/规划/控制中的核心链路；记录数据、轨迹、误差、异常与安全测试；提交代码、模型、说明书和演示；完成个人现场解释或修改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思政/任务要求：综合实践型；代码、参数、版本、数据和个人贡献必须可追溯，所有工具/AI生成内容由提交者负责验证。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预期学习成果：知识层面：综合理解机器人模型、算法与系统链路。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能力层面：完成可运行、可复现、可解释的项目并现场定位问题。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素养层面：形成工程交付、协作、诚信和持续改进意识。</w:t>
            </w:r>
          </w:p>
          <w:p>
            <w:pPr>
              <w:spacing w:line="245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教学方式：迭代开发、测试验收、演示、个人答辩</w:t>
            </w:r>
          </w:p>
        </w:tc>
        <w:tc>
          <w:tcPr>
            <w:tcW w:type="dxa" w:w="1814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2.1—2.6，3.1—3.6</w:t>
            </w:r>
          </w:p>
        </w:tc>
      </w:tr>
    </w:tbl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0"/>
        </w:rPr>
        <w:t>项目式总学时：8 学时。</w:t>
      </w:r>
    </w:p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七、课程评价</w:t>
      </w:r>
    </w:p>
    <w:p>
      <w:pPr>
        <w:spacing w:line="264" w:lineRule="auto" w:before="40" w:after="40"/>
      </w:pPr>
      <w:r>
        <w:rPr>
          <w:rFonts w:ascii="Times New Roman" w:hAnsi="Times New Roman" w:cs="Times New Roman" w:eastAsia="宋体"/>
          <w:b/>
          <w:sz w:val="24"/>
        </w:rPr>
        <w:t>（一）考核内容、考核方式与课程目标对应关系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 w:val="0"/>
          <w:sz w:val="20"/>
        </w:rPr>
        <w:t>本课程采用考试。总评由平时成绩20%、课程作业20%、期末考核60%构成。实验、上机和项目式教学活动按既定教学安排实施；实验与上机成果作为课程作业的主要学习证据，综合项目与期末考试共同构成期末考核。下表三个成绩列均为各自考核项目内部的教学内容分配，各列分别合计100%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00"/>
        <w:gridCol w:w="700"/>
        <w:gridCol w:w="700"/>
        <w:gridCol w:w="700"/>
        <w:gridCol w:w="700"/>
        <w:gridCol w:w="900"/>
        <w:gridCol w:w="900"/>
        <w:gridCol w:w="1050"/>
        <w:gridCol w:w="1904"/>
      </w:tblGrid>
      <w:tr>
        <w:trPr>
          <w:cantSplit/>
          <w:tblHeader w:val="true"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考核内容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理论学时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实验学时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上机学时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项目式学时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平时成绩（20%）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课程作业（20%）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期末考核（60%）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课程目标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第一单元 机器人体系与空间数学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第二单元 串联机器人运动学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6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25%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21%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第三单元 雅可比、轨迹与动力学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6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25%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23%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第四单元 轮式移动机器人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第五单元 足式与轮足式机器人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12%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第六单元 系统应用与安全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0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20%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14%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目标 1.6，2.6，3.6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合计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24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16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8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100%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100%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100%</w:t>
            </w:r>
          </w:p>
        </w:tc>
        <w:tc>
          <w:tcPr>
            <w:tcW w:type="dxa" w:w="100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4"/>
              </w:rPr>
              <w:t>全部课程目标</w:t>
            </w:r>
          </w:p>
        </w:tc>
      </w:tr>
    </w:tbl>
    <w:p>
      <w:pPr>
        <w:spacing w:line="264" w:lineRule="auto" w:before="40" w:after="40"/>
      </w:pPr>
      <w:r>
        <w:rPr>
          <w:rFonts w:ascii="Times New Roman" w:hAnsi="Times New Roman" w:cs="Times New Roman" w:eastAsia="宋体"/>
          <w:b/>
          <w:sz w:val="24"/>
        </w:rPr>
        <w:t>（二）考核方式与评分标准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1"/>
        </w:rPr>
        <w:t>1.考核方式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 w:val="0"/>
          <w:sz w:val="20"/>
        </w:rPr>
        <w:t>考试。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1"/>
        </w:rPr>
        <w:t>2.评分说明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 w:val="0"/>
          <w:sz w:val="20"/>
        </w:rPr>
        <w:t>总评成绩=平时成绩×20%＋课程作业×20%＋期末考核×60%。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 w:val="0"/>
          <w:sz w:val="20"/>
        </w:rPr>
        <w:t>平时成绩评价考勤与实验安全规范、课堂学习与模型分析、工程记录与可复现性。课程作业以实验与上机成果为主要载体，继续评价空间数学与机器人模型、串联机器人运动学、轨迹/动力学/控制、轮式移动机器人、足式/轮足运动分析，以及实验规范和综合记录。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 w:val="0"/>
          <w:sz w:val="20"/>
        </w:rPr>
        <w:t>期末考核由综合项目和期末考试共同构成，期末考核内部综合项目占42%、期末考试占58%。综合项目继续完成任务定义、系统建模、Python实现、实验设计、测试验证、工程交付和个人现场解释；期末考试继续覆盖机器人分类与空间数学、串联机器人正逆运动学、雅可比/轨迹/动力学、轮式移动机器人、足式与轮足式机器人、系统应用/安全与验证。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1"/>
        </w:rPr>
        <w:t>3.评分标准分项说明</w:t>
      </w:r>
    </w:p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1"/>
        </w:rPr>
        <w:t>（1）平时成绩评分标准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200"/>
        <w:gridCol w:w="700"/>
        <w:gridCol w:w="1430"/>
        <w:gridCol w:w="1430"/>
        <w:gridCol w:w="1430"/>
        <w:gridCol w:w="1430"/>
        <w:gridCol w:w="1434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评分指标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指标权重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90–100（优）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80–89（良）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70–79（中）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60–69（及格）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5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考勤与实验安全规范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30%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出勤完整，严格遵守机器人、机房、数据与急停/限位规范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出勤良好，偶有轻微迟到或规范疏漏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出勤基本正常，能遵守主要安全规范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达到最低出勤要求，经提醒能遵守规范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缺勤较多或多次违反设备、机房或安全规范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课堂学习与模型分析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30%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主动参与推导、代码讲评、实验和方案评审，能清楚说明模型依据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能参与主要活动并较完整表达思路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基本参与并完成主要课堂任务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经提醒可参与并完成基础要求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长期不参与或无法说明基本模型和结果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工程记录与可复现性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40%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坐标、单位、参数、代码、数据、图表和测试记录完整，结果可复现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记录较完整，少量问题可自主修正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完成主要记录并有基本验证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在指导下达到最低记录要求</w:t>
            </w:r>
          </w:p>
        </w:tc>
        <w:tc>
          <w:tcPr>
            <w:tcW w:type="dxa" w:w="1296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 w:val="0"/>
                <w:sz w:val="14"/>
              </w:rPr>
              <w:t>大量缺交、无运行证据或提交结果无法解释</w:t>
            </w:r>
          </w:p>
        </w:tc>
      </w:tr>
    </w:tbl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1"/>
        </w:rPr>
        <w:t>（2）课程作业评分标准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600"/>
        <w:gridCol w:w="900"/>
        <w:gridCol w:w="4700"/>
        <w:gridCol w:w="1854"/>
      </w:tblGrid>
      <w:tr>
        <w:trPr>
          <w:cantSplit/>
          <w:tblHeader w:val="true"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考核目标与评分要求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空间数学与机器人模型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位姿计算、表示转换和可视化正确；坐标、单位和乘法顺序清楚；手算/代码/工具箱至少两种方式互证。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串联机器人运动学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机器人模型、正逆解、工作空间、雅可比和奇异性分析正确；能处理限位、多解、无解并解释误差。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1.2，2.2，3.2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轨迹、动力学与控制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轨迹连续性和动态响应分析合理；模型参数、时间步和控制设置完整；曲线、误差与约束解释充分。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轮式移动机器人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移动模型、里程计、规划或跟踪可运行；能够评价路径/跟踪误差并分析滑移和参数偏差。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1.4，2.4，3.4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足式/轮足运动分析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能够识别支撑与接触状态，完成简化稳定/模式分析，并基于指标比较构型，不作无证据推断。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1.5，2.5，3.5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实验规范与综合记录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真实/虚拟实验操作规范，数据、日志、软件版本和复测过程完整，能够解释失败与改进。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1.6，2.6，3.6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合计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100%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</w:tr>
    </w:tbl>
    <w:p>
      <w:pPr>
        <w:spacing w:line="276" w:lineRule="auto" w:before="0" w:after="20"/>
      </w:pPr>
      <w:r>
        <w:rPr>
          <w:rFonts w:ascii="Times New Roman" w:hAnsi="Times New Roman" w:cs="Times New Roman" w:eastAsia="宋体"/>
          <w:b/>
          <w:sz w:val="21"/>
        </w:rPr>
        <w:t>（3）期末考核评分标准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600"/>
        <w:gridCol w:w="900"/>
        <w:gridCol w:w="4700"/>
        <w:gridCol w:w="1854"/>
      </w:tblGrid>
      <w:tr>
        <w:trPr>
          <w:cantSplit/>
          <w:tblHeader w:val="true"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考核目标与评分要求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综合项目：需求、对象与安全边界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4%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任务、机器人构型、场景、输入输出、性能指标、约束和安全边界定义清楚。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综合项目：机器人模型与算法正确性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8%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位姿/运动学、移动模型或稳定模型正确；核心算法选择合理；结果具有独立验证。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1.2—1.5，2.2—2.5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综合项目：Python实现与系统结构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8%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代码模块、接口、参数和数据组织清晰；能够运行和复现；不以封装库替代原理解释。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2.1—2.6，3.6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综合项目：实验设计、测试与结果评价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9%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测试覆盖正常、边界、奇异/不可达、规划失败、控制误差或安全场景；图表与评价指标有效。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1.6，2.6，3.1—3.6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综合项目：应用价值与构型权衡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6%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能够从任务效率、精度、稳定、越障、能耗、成本和可维护性说明方案选择及局限。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2.5，2.6，3.5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综合项目：工程交付与个人贡献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7%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代码、模型、数据、报告、演示和Git记录完整；个人能现场解释或修改负责模块。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2.6，3.6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期末考试：机器人分类与空间数学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6%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掌握机器人组成、构型与性能指标；能够进行旋转、齐次变换、姿态表示和坐标链计算。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1.1，2.1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期末考试：串联机器人正逆运动学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14%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能够建立D-H或等价模型、求正逆解，分析工作空间、关节限位、多解和不可达情况。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1.2，2.2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期末考试：雅可比、轨迹与动力学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能够分析雅可比速度/力映射和奇异性，比较轨迹规划方法，解释动力学方程各项与基础控制。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1.3，2.3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期末考试：轮式移动机器人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12%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能够建立差速/自行车等模型，分析非完整约束、里程计、路径规划与轨迹跟踪。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1.4，2.4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期末考试：足式与轮足式机器人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6%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能够说明支撑、接触、步态和稳定概念，比较轮式、足式与轮足式构型的适用场景。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1.5，2.5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期末考试：系统应用、安全与验证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5%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能够设计机器人任务链和测试方案，识别限位、碰撞、失定位、模型误差及人机协作风险。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16"/>
              </w:rPr>
              <w:t>目标 1.6，2.6，3.1—3.6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合计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  <w:r>
              <w:rPr>
                <w:rFonts w:ascii="Times New Roman" w:hAnsi="Times New Roman" w:cs="Times New Roman" w:eastAsia="宋体"/>
                <w:b/>
                <w:sz w:val="16"/>
              </w:rPr>
              <w:t>100%</w:t>
            </w:r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  <w:tc>
          <w:tcPr>
            <w:tcW w:type="dxa" w:w="2268"/>
            <w:tcMar>
              <w:top w:w="70" w:type="dxa"/>
              <w:start w:w="55" w:type="dxa"/>
              <w:bottom w:w="70" w:type="dxa"/>
              <w:end w:w="55" w:type="dxa"/>
            </w:tcMar>
            <w:vAlign w:val="center"/>
          </w:tcPr>
          <w:p>
            <w:pPr>
              <w:spacing w:line="245" w:lineRule="auto" w:before="0" w:after="0"/>
              <w:jc w:val="left"/>
            </w:pPr>
            <w:r/>
          </w:p>
        </w:tc>
      </w:tr>
    </w:tbl>
    <w:p>
      <w:pPr>
        <w:spacing w:line="264" w:lineRule="auto" w:before="100" w:after="40"/>
      </w:pPr>
      <w:r>
        <w:rPr>
          <w:rFonts w:ascii="Times New Roman" w:hAnsi="Times New Roman" w:cs="Times New Roman" w:eastAsia="黑体"/>
          <w:b/>
          <w:sz w:val="28"/>
        </w:rPr>
        <w:t>八、参考书目及学习资料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宋体"/>
          <w:b/>
          <w:sz w:val="21"/>
        </w:rPr>
        <w:t>（一）选用教材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宋体"/>
          <w:b w:val="0"/>
          <w:sz w:val="18"/>
        </w:rPr>
        <w:t>周晓敏, 郑莉芳, 刘鸿飞. 机器人学基础[M]. 北京：清华大学出版社，2023. ISBN 9787302635888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宋体"/>
          <w:b/>
          <w:sz w:val="21"/>
        </w:rPr>
        <w:t>（二）学习资料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宋体"/>
          <w:b w:val="0"/>
          <w:sz w:val="18"/>
        </w:rPr>
        <w:t>1. Corke, P. Robotics, Vision and Control: Fundamental Algorithms in Python（3rd Edition）[M]. Cham: Springer, 2023. ISBN 9783031064685。 2. 赵建伟, 马学品, 盖逸馨, 毛向军, 梅勇, 钱航, 姚志广. 机器人系统设计及其应用技术（第2版）[M]. 北京：清华大学出版社，2024. ISBN 9787302676577。 3. 仉新, 矫健, 付垚. 移动机器人原理与应用[M]. 北京：清华大学出版社，2025. ISBN 9787302704478。 4. 秦建军, 等. 机器人多模态学习：从模拟到实现[M]. 北京：机械工业出版社，2026. ISBN 9787111803690。 5. 栗琳, 郑莉芳, 孙浩, 刘新洋, 郑世杰, 佘鹏飞. 机器人检测与控制综合实践[M]. 北京：清华大学出版社，2023. ISBN 9787302643708。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宋体"/>
          <w:b w:val="0"/>
          <w:sz w:val="18"/>
        </w:rPr>
        <w:t>制定人：　　　　　　　　审定人：　　　　　　　　批准人：</w:t>
      </w:r>
    </w:p>
    <w:p>
      <w:pPr>
        <w:spacing w:line="240" w:lineRule="auto" w:before="0" w:after="0"/>
      </w:pPr>
      <w:r>
        <w:rPr>
          <w:rFonts w:ascii="Times New Roman" w:hAnsi="Times New Roman" w:cs="Times New Roman" w:eastAsia="宋体"/>
          <w:b w:val="0"/>
          <w:sz w:val="18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机器人技术与应用（A）课程教学大纲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