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before="0" w:after="160"/>
        <w:jc w:val="center"/>
      </w:pPr>
      <w:r>
        <w:rPr>
          <w:rFonts w:ascii="Times New Roman" w:hAnsi="Times New Roman" w:eastAsia="黑体" w:cs="Times New Roman"/>
          <w:b/>
          <w:sz w:val="32"/>
        </w:rPr>
        <w:t>《机器视觉技术》课程教学大纲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机器视觉技术  Machine Vision Technology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课程代码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25JD32405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课程类别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专业类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课程性质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选修课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授课语言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授课学期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第7学期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学分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 w:val="restart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课程学时及分配</w:t>
            </w:r>
          </w:p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总学时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理论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实践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实验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/>
            <w:tcMar>
              <w:top w:w="80" w:type="dxa"/>
              <w:start w:w="70" w:type="dxa"/>
              <w:bottom w:w="80" w:type="dxa"/>
              <w:end w:w="70" w:type="dxa"/>
            </w:tcMar>
          </w:tcPr>
          <w:p/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32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32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适用专业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授课学院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机械与动力工程学院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先修课程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程序设计基础（C&amp;C++）Ⅱ、工程建模与科学计算可视化基础（Python）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后续课程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毕业设计（论文）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课程简介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78" w:lineRule="auto" w:before="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本课程是智能制造工程专业的一门专业选修课，面向工业检测、测量、定位、识别与视觉引导等典型任务。课程以Python为统一实现语言，以NumPy和OpenCV为核心工具，建立“成像条件—图像处理—特征与测量—识别判定—性能评价”的机器视觉工作链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学生能够分析相机、镜头、光源与成像参数，使用Python/OpenCV完成图像预处理、分割、形态学、轮廓与几何测量、模板与特征匹配，理解深度学习视觉基本流程，并针对零件、装配、输送或FDM 3D打印场景形成可复现的视觉方案，以测量误差、误检/漏检、精确率/召回率、速度和鲁棒性评价结果。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采用“成像现象—算法原理—Python最小实现—OpenCV工程实现—参数对比—结果验证”的案例驱动方式。培养方案规定32学时均为理论学时，因此课堂代码演示和案例复现不虚构为独立上机学时。所有案例要求保留原始图像、参数、中间结果、评价指标和失败样例。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大纲更新时间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2026年9月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课程总目标</w:t>
            </w:r>
          </w:p>
        </w:tc>
        <w:tc>
          <w:tcPr>
            <w:tcW w:type="dxa" w:w="46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3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达成方法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1.1 理解机器视觉系统组成、相机/镜头/光源及视场、分辨率、景深、曝光等成像参数。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通过零件检测、装配检查和3D打印监测案例拆解成像—处理—判定链路。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 掌握数字图像、颜色空间、直方图、几何变换、噪声与滤波等基础。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使用Python、NumPy和OpenCV进行像素、颜色、直方图和几何变换对比。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1.3 掌握阈值分割、边缘检测和数学形态学的基本原理与参数影响。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比较不同滤波、阈值、边缘和形态学组合及其失败工况。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1.4 掌握轮廓、连通域、几何特征、尺度换算与机器视觉测量定位方法。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以零件尺寸、孔位和工件姿态案例由像素特征得到工程量。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1.5 掌握模板匹配、角点与局部特征检测匹配的基本思想和适用条件。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通过目标定位案例比较模板方法与局部特征方法。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1.6 理解分类、目标检测、缺陷检测与深度学习视觉基本流程及评价指标。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以预训练模型推理和小型缺陷数据评价比较传统视觉与学习型视觉。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2.1 能够根据检测、测量、识别或引导任务分析成像需求并提出基本视觉系统方案。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从目标精度、速度和环境条件反推成像参数并评审。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2.2 能够使用Python、NumPy和OpenCV构建可复现的预处理、分割与形态学流程。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保存参数、中间图和失败样例，并用第二组图像验证。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2.3 能够提取轮廓与几何特征，完成计数、尺寸测量、位置/角度估计和误差分析。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围绕标准件、孔槽和打印件完成尺度换算、容差与重复性分析。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2.4 能够使用模板或局部特征完成目标定位与匹配，并分析尺度、旋转、遮挡和光照影响。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通过受控变量实验比较匹配率和误检。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2.5 能够调用经过验证的预训练视觉模型完成基本推理并计算精确率、召回率等指标。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使用小规模推理案例和混淆矩阵评价结果。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2.6 能够针对智能制造场景形成完整视觉方案，以图像、代码、参数、指标和失败案例说明依据。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通过零件、装配、输送和FDM打印案例形成综合技术报告。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3.1 形成成像、算法、环境和判定阈值协同的系统工程意识。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通过光照变化导致算法失效的案例进行系统复盘。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3.2 形成原始数据、参数、代码版本和失败样例可追溯的工程规范。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要求保留原图、配置、代码版本和评价脚本。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3.3 树立质量与安全责任意识，理解误检、漏检和错误测量/引导的工程风险。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讨论关键缺陷漏检和错误定位的复核与安全措施。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3.4 形成基于误差、混淆矩阵、速度和鲁棒性评价算法的实证意识。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不以单张成功截图作为验收依据。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3.5 形成规范的Python工程表达、图表与技术文档习惯。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通过代码审查、流程图和技术汇报训练。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3.6 形成持续学习和工具边界意识，对开源代码、预训练模型和AI辅助结果独立核验。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通过官方文档、最小复现和结果复核训练。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第一单元 机器视觉系统与成像基础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机器视觉概念与应用；系统组成；相机、镜头、光源；视场、工作距离、分辨率、景深；曝光、噪声与运动模糊；照明方案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以质量检测和视觉引导失效案例强化工程责任。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能根据任务精度和现场条件提出基本成像方案。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讲授、硬件案例、参数计算、成像对比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1.1，2.1，3.1，3.3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第二单元 Python/OpenCV图像表示与预处理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图像读写；NumPy像素与ROI；BGR/RGB/HSV/灰度；直方图；缩放、旋转、透视变换；均值/高斯/中值滤波；亮度与对比度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强调数据类型、通道、坐标和参数记录规范。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能建立规范的图像输入、预处理和可视化流程。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原理讲授、Python演示、结果对比、随堂练习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1.2，2.2，3.2，3.5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第三单元 分割、边缘与数学形态学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固定/自适应/Otsu阈值；Canny边缘；腐蚀、膨胀、开闭运算；结构元素；噪声、粘连、断裂与孔洞处理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要求参数在多工况验证，不选择性展示成功结果。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能组合分割、边缘和形态学方法并分析失败原因。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讲授、参数扫描、失败案例、A/B比较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1.3，2.2，3.2，3.4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第四单元 轮廓、连通域、测量与定位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轮廓与层级；连通域；面积、周长、质心、矩；外接矩形/圆/椭圆；直线/圆检测；尺度换算与标定概念；尺寸、位置和角度；容差与误差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测量结果必须有尺度基准、重复性和误差说明。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能完成计数、几何测量、定位和合格判定。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公式与代码对照、测量案例、误差分析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1.4，2.3，3.3，3.4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第五单元 模板匹配、特征与工业识别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模板匹配；角点；ORB/SIFT等局部特征思想；描述子匹配与几何验证；尺度、旋转、遮挡、背景和光照变化；定位识别流程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以误匹配案例强调阈值和证据。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能选择基本定位/匹配方案并分析鲁棒性。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讲授、演示、受控变量实验、复盘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1.5，2.4，3.4，3.6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第六单元 深度学习视觉入门与智能制造综合案例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分类/目标检测/缺陷检测；数据标注与划分；预训练模型推理；置信度、IoU、混淆矩阵、精确率/召回率；传统视觉与深度学习比较；零件、装配、FDM打印和输送检测案例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强调数据质量、误检漏检、算力和部署边界。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能评价预训练模型并形成含成像、算法、指标、失败样例和改进计划的综合方案。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讲授、推理演示、指标计算、案例评审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1.6，2.5，2.6，3.1—3.6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理论总学时：32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四、课程评价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（一）考核内容、考核方式与课程目标对应关系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3"/>
        <w:gridCol w:w="1293"/>
        <w:gridCol w:w="1293"/>
        <w:gridCol w:w="1293"/>
        <w:gridCol w:w="1293"/>
        <w:gridCol w:w="1293"/>
        <w:gridCol w:w="1296"/>
      </w:tblGrid>
      <w:tr>
        <w:trPr>
          <w:tblHeader w:val="true"/>
          <w:cantSplit/>
        </w:trPr>
        <w:tc>
          <w:tcPr>
            <w:tcW w:type="dxa" w:w="12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12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总学时</w:t>
            </w:r>
          </w:p>
        </w:tc>
        <w:tc>
          <w:tcPr>
            <w:tcW w:type="dxa" w:w="12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理论学时</w:t>
            </w:r>
          </w:p>
        </w:tc>
        <w:tc>
          <w:tcPr>
            <w:tcW w:type="dxa" w:w="12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平时成绩（20%）</w:t>
            </w:r>
          </w:p>
        </w:tc>
        <w:tc>
          <w:tcPr>
            <w:tcW w:type="dxa" w:w="12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课程作业（20%）</w:t>
            </w:r>
          </w:p>
        </w:tc>
        <w:tc>
          <w:tcPr>
            <w:tcW w:type="dxa" w:w="12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期末考核（60%）</w:t>
            </w:r>
          </w:p>
        </w:tc>
        <w:tc>
          <w:tcPr>
            <w:tcW w:type="dxa" w:w="129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机器视觉系统与成像基础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10%</w:t>
            </w:r>
          </w:p>
        </w:tc>
        <w:tc>
          <w:tcPr>
            <w:tcW w:type="dxa" w:w="129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1.1，2.1，3.1，3.3</w:t>
            </w:r>
          </w:p>
        </w:tc>
      </w:tr>
      <w:tr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图像表示与预处理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129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1.2，2.2，3.2，3.5</w:t>
            </w:r>
          </w:p>
        </w:tc>
      </w:tr>
      <w:tr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分割、边缘与形态学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129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1.3，2.2，3.2，3.4</w:t>
            </w:r>
          </w:p>
        </w:tc>
      </w:tr>
      <w:tr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轮廓、测量与定位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129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1.4，2.3，3.3，3.4</w:t>
            </w:r>
          </w:p>
        </w:tc>
      </w:tr>
      <w:tr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模板、特征与识别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129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1.5，2.4，3.4，3.6</w:t>
            </w:r>
          </w:p>
        </w:tc>
      </w:tr>
      <w:tr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深度学习视觉与综合案例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25%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129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1.6，2.5，2.6，3.1—3.6</w:t>
            </w:r>
          </w:p>
        </w:tc>
      </w:tr>
      <w:tr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合计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32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32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100%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100%</w:t>
            </w:r>
          </w:p>
        </w:tc>
        <w:tc>
          <w:tcPr>
            <w:tcW w:type="dxa" w:w="1293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100%</w:t>
            </w:r>
          </w:p>
        </w:tc>
        <w:tc>
          <w:tcPr>
            <w:tcW w:type="dxa" w:w="129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—</w:t>
            </w:r>
          </w:p>
        </w:tc>
      </w:tr>
    </w:tbl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（二）考核方式与评分标准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1.考核方式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考查。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2.评分说明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最终成绩100%=平时成绩20%＋课程作业20%＋期末考核60%。平时成绩重点评价课堂参与、学习过程、规范记录、安全责任与学术诚信；课程作业承接原有课程案例、Python/OpenCV处理流程、参数记录、结果验证及阶段性综合学习证据；期末考核沿用课程原有综合考查性质，采用机器视觉综合方案/项目报告（或等效作品）与现场答辩/个人核验相结合的形式，重点评价成像方案、算法选择、工程判定、指标、失败分析和技术表达，不另设笔试或机考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3.评分标准分项说明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（1）平时成绩评分标准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700"/>
        <w:gridCol w:w="1451"/>
        <w:gridCol w:w="1451"/>
        <w:gridCol w:w="1451"/>
        <w:gridCol w:w="1451"/>
        <w:gridCol w:w="145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评分指标</w:t>
            </w:r>
          </w:p>
        </w:tc>
        <w:tc>
          <w:tcPr>
            <w:tcW w:type="dxa" w:w="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指标权重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90–100（优）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80–89（良）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70–79（中）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60–69（及格）</w:t>
            </w:r>
          </w:p>
        </w:tc>
        <w:tc>
          <w:tcPr>
            <w:tcW w:type="dxa" w:w="14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0–59（不及格）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课堂参与与规范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主动参与，遵守课堂与工程规范，能够清晰说明分析依据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参与良好，规范意识较强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基本参与并遵守主要规范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达到最低参与与规范要求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缺勤较多或多次违反课堂/工程规范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学习过程与随堂练习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练习完成及时准确，能够根据反馈主动修正并说明原因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基本完成，少量问题可自主修正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完成主要练习，思路基本正确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能完成基础任务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大量缺交、错误较多或无法说明思路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数据、代码、记录与诚信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原图、参数、代码、结果与失败样例记录完整可追溯，外部代码/AI使用披露规范并主动核验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记录较完整，能够进行基本核验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有主要记录和基本验证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在指导下达到最低记录要求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无有效证据、记录缺失、结果无法解释或存在不诚信行为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（2）课程作业评分标准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考核目标与评分要求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成像与预处理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能说明成像条件并规范完成颜色、几何、滤波和增强处理，保留参数与中间结果。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1.1，1.2，2.1，2.2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分割与形态学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分割、边缘和形态学组合合理，能用多图像验证并解释失败原因。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1.3，2.2，3.4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轮廓测量与定位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尺度换算、轮廓特征、尺寸/位置/角度和容差判定正确，含误差分析。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1.4，2.3，3.3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模板与特征匹配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能完成基本定位匹配并分析尺度、旋转、遮挡和光照影响。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1.5，2.4，3.4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学习型视觉与综合分析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能完成预训练模型推理/评价，计算指标并与传统视觉比较适用边界；原有综合性学习证据并入本项作业成果。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1.6，2.5，2.6，3.6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b/>
              </w:rPr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b/>
              </w:rPr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（3）期末考核评分标准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考核目标与评分要求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成像与任务定义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明确对象、精度、视场、光照、采集条件和判定目标。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视觉处理与工程判定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处理流程选择合理，测量/定位/识别结果正确，阈值和容差有依据。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1.2—1.5，2.2—2.4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指标、鲁棒性与失败样例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报告误检/漏检、精确率/召回率或测量误差、速度及多工况失败分析，并给出改进或复核方案。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2.3—2.6，3.4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深度学习视觉与方案比较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能评价预训练模型，并比较数据、算力、解释性和维护成本。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1.6，2.5，3.6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综合报告/作品、答辩与可追溯性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综合报告或等效作品中的原图、参数、代码、图表和结论完整；现场答辩/个人核验能够解释关键处理步骤、测试验证和失败分析；外部代码/AI使用有核验说明。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2.6，3.2，3.5，3.6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b/>
              </w:rPr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b/>
              </w:rPr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五、参考书目及学习资料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（一）选用教材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何文辉, 葛大伟. 机器视觉技术与应用[M]. 北京：机械工业出版社，2024. ISBN 9787111763048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（二）学习资料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[1] 李宁. Python OpenCV从菜鸟到高手[M]. 北京：清华大学出版社，2024. ISBN 9787302673712。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[2] 宋丽梅, 朱新军, 李云鹏, 等. 机器视觉原理及应用教程[M]. 北京：机械工业出版社，2023. ISBN 9787111733300。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[3] 孙学宏, 张文聪, 唐冬冬. 机器视觉技术及应用[M]. 北京：机械工业出版社，2021. ISBN 9787111689072。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制定人：　　　　　　　　审定人：　　　　　　　　批准人：</w:t>
      </w:r>
    </w:p>
    <w:p>
      <w:pPr>
        <w:spacing w:line="283" w:lineRule="auto" w:before="0" w:after="2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机器视觉技术课程教学大纲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