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宋体" w:cs="Times New Roman"/>
        </w:rPr>
        <w:t>《智能测试技术》课程教学大纲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一、课程基本信息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课程名称（中英文）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智能测试技术  Intelligent Measurement and Testing Technology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课程代码</w:t>
            </w:r>
          </w:p>
        </w:tc>
        <w:tc>
          <w:tcPr>
            <w:tcW w:type="dxa" w:w="2849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25JD21407</w:t>
            </w:r>
          </w:p>
        </w:tc>
        <w:tc>
          <w:tcPr>
            <w:tcW w:type="dxa" w:w="1581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课程类别</w:t>
            </w:r>
          </w:p>
        </w:tc>
        <w:tc>
          <w:tcPr>
            <w:tcW w:type="dxa" w:w="2693"/>
            <w:vAlign w:val="center"/>
            <w:gridSpan w:val="3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专业类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课程性质</w:t>
            </w:r>
          </w:p>
        </w:tc>
        <w:tc>
          <w:tcPr>
            <w:tcW w:type="dxa" w:w="2849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必修课</w:t>
            </w:r>
          </w:p>
        </w:tc>
        <w:tc>
          <w:tcPr>
            <w:tcW w:type="dxa" w:w="1581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授课语言</w:t>
            </w:r>
          </w:p>
        </w:tc>
        <w:tc>
          <w:tcPr>
            <w:tcW w:type="dxa" w:w="2693"/>
            <w:vAlign w:val="center"/>
            <w:gridSpan w:val="3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中文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授课学期</w:t>
            </w:r>
          </w:p>
        </w:tc>
        <w:tc>
          <w:tcPr>
            <w:tcW w:type="dxa" w:w="2849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第5学期</w:t>
            </w:r>
          </w:p>
        </w:tc>
        <w:tc>
          <w:tcPr>
            <w:tcW w:type="dxa" w:w="1581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学分</w:t>
            </w:r>
          </w:p>
        </w:tc>
        <w:tc>
          <w:tcPr>
            <w:tcW w:type="dxa" w:w="2693"/>
            <w:vAlign w:val="center"/>
            <w:gridSpan w:val="3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3</w:t>
            </w:r>
          </w:p>
        </w:tc>
      </w:tr>
      <w:tr>
        <w:tc>
          <w:tcPr>
            <w:tcW w:type="dxa" w:w="1931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课程学时及分配</w:t>
            </w:r>
          </w:p>
        </w:tc>
        <w:tc>
          <w:tcPr>
            <w:tcW w:type="dxa" w:w="163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总学时</w:t>
            </w:r>
          </w:p>
        </w:tc>
        <w:tc>
          <w:tcPr>
            <w:tcW w:type="dxa" w:w="1215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理论</w:t>
            </w:r>
          </w:p>
        </w:tc>
        <w:tc>
          <w:tcPr>
            <w:tcW w:type="dxa" w:w="110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实践</w:t>
            </w:r>
          </w:p>
        </w:tc>
        <w:tc>
          <w:tcPr>
            <w:tcW w:type="dxa" w:w="1104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项目式</w:t>
            </w:r>
          </w:p>
        </w:tc>
      </w:tr>
      <w:tr>
        <w:tc>
          <w:tcPr>
            <w:tcW w:type="dxa" w:w="1931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163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48</w:t>
            </w:r>
          </w:p>
        </w:tc>
        <w:tc>
          <w:tcPr>
            <w:tcW w:type="dxa" w:w="1215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40</w:t>
            </w:r>
          </w:p>
        </w:tc>
        <w:tc>
          <w:tcPr>
            <w:tcW w:type="dxa" w:w="110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1104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8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适用专业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智能制造工程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授课学院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机械与动力工程学院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先修课程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高等数学、线性代数（A）、大学物理（A）、电工电子技术（A）、工程建模与科学计算可视化基础（Python）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后续课程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机械控制工程、人工智能技术与应用、机器人技术与应用（A）、智能制造装备、机械故障诊断及维护、毕业设计（论文）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课程简介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spacing w:before="0" w:after="20" w:line="245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课程基本定位</w:t>
              <w:br/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本课程是智能制造工程专业核心必修课，面向智能装备、制造过程和机电系统的状态感知、量化评价与试验研究能力培养。课程以“被测对象—传感器—信号调理—数据采集—信号分析—特征融合—状态判断”为主线，系统学习测量误差与不确定度、工程信号、测试系统静动态特性、传感器与信号调理、计算机数据采集、智能传感与多源信息融合。课程既保持机械工程测试的基本理论，又引入Python信号处理、PCA降维和基础状态识别，使学生能够为机器人、数控装备、增材制造和智能生产系统建立可追溯、可验证的测试链。</w:t>
            </w:r>
          </w:p>
          <w:p>
            <w:pPr>
              <w:spacing w:before="0" w:after="20" w:line="245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核心学习结果</w:t>
              <w:br/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本课程学习，学生能够根据工程问题确定被测量、量程、精度、带宽、采样和安全要求；能够分析测试系统的静态特性、动态响应和误差传播；能够选择位移、力、应变、速度、加速度、温度等典型传感器并设计基本信号调理与抗干扰方案；能够使用现有采集装置完成标定与数据采集，使用Python对测试数据进行清洗、时域统计、相关分析、FFT与滤波；能够对多传感数据完成特征构造、PCA降维与基础状态识别，使用混淆矩阵等评价结果，并形成包含原始数据、标定参数、不确定度、分析过程和工程结论的测试报告。</w:t>
            </w:r>
          </w:p>
          <w:p>
            <w:pPr>
              <w:spacing w:before="0" w:after="20" w:line="245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主要教学方法</w:t>
              <w:br/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课程采用“原理讲授—测试链设计—仪器操作—数据采集—Python分析—结果复核”的理实融合方式。理论教学使用机械装备、机器人、数控机床和3D打印过程中的力、位移、振动、温度、电流和质量信号开展案例分析；实验教学使用现有传感器、调理模块、数据采集设备或等价测试平台，以Visual Studio Code（VS Code）、Python、NumPy、SciPy、Pandas和Matplotlib完成数据处理与可视化。课程不重复讲授Python基础语法，重点训练采样、标定、误差、信号处理、特征和结论之间的工程逻辑；所有实验保留原始数据、仪器配置、参数、代码和复测结果。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大纲更新时间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2026年9月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二、课程目标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809"/>
        <w:gridCol w:w="4248"/>
        <w:gridCol w:w="4229"/>
      </w:tblGrid>
      <w:tr>
        <w:trPr>
          <w:tblHeader w:val="true"/>
        </w:trPr>
        <w:tc>
          <w:tcPr>
            <w:tcW w:type="dxa" w:w="809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课程总目标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课程子目标（参考学校定位、培养目标、毕业要求）</w:t>
            </w:r>
          </w:p>
        </w:tc>
        <w:tc>
          <w:tcPr>
            <w:tcW w:type="dxa" w:w="4229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达成方法</w:t>
            </w:r>
          </w:p>
        </w:tc>
      </w:tr>
      <w:tr>
        <w:trPr/>
        <w:tc>
          <w:tcPr>
            <w:tcW w:type="dxa" w:w="809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1.知识</w:t>
            </w:r>
          </w:p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1.1 理解智能测试系统的组成、测量方法、量值溯源、误差分类、不确定度和测试方案设计的基本概念，掌握精度、灵敏度、分辨力、线性度、重复性等静态性能指标。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通过测量链、校准证书、误差来源和不确定度案例建立计量基础，使用量程、精度和风险约束比较不同测试方案。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1.2 掌握工程信号的分类、时域统计、卷积与相关、频谱与功率谱、傅里叶变换、采样定理、混叠、窗函数、泄漏和数字滤波的基本原理。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结合振动、电流和温度信号进行波形、频谱和采样失真演示，以Python对同一信号的时域与频域特征进行对照分析。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1.3 掌握测试系统的静态特性、传递函数、频率响应、阶跃响应以及一阶、二阶系统动态特性，理解动态误差、负载效应、标定和系统辨识的基本思想。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通过一阶温度传感器和二阶振动测量系统案例分析幅频、相频和瞬态响应，利用标定/响应数据验证模型参数。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1.4 掌握电阻应变式、电感式、电容式、压电式、磁电式、光电式和温度传感器的工作原理、特性与应用，理解电桥、放大、滤波、隔离、线性化和抗干扰等信号调理技术。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围绕位移、力/应变、速度、加速度、温度等机械量构建“被测量—传感器—调理—采集”方案，通过传感器选型和电路案例比较适用条件。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1.5 掌握数据采集系统中采样保持、A/D转换、量化、通道配置、同步、触发、接地与通信的基本知识，理解计算机测试、虚拟仪器、智能仪器和测试数据管理的基本架构。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使用数据采集框图、时序和数据文件案例讲解采集链，比较采样率、量程、分辨率、通道同步和数据格式对结果的影响。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1.6 理解智能传感器、特征选择、多传感信息融合、PCA降维和基础分类判别的基本思想，掌握智能测试系统从数据质量控制到状态识别、结果评价和人工复核的基本流程。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通过装备多源状态数据案例，对比单传感与融合结果，使用PCA、k近邻/支持向量机等方法演示状态识别并分析误报、漏报和适用边界。</w:t>
            </w:r>
          </w:p>
        </w:tc>
      </w:tr>
      <w:tr>
        <w:trPr/>
        <w:tc>
          <w:tcPr>
            <w:tcW w:type="dxa" w:w="809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2.能力</w:t>
            </w:r>
          </w:p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2.1 能够围绕工程对象确定测量目标、指标、测点、传感器、采样和安全条件，绘制测试链并建立基本误差/不确定度预算。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采用“需求—指标—测试链—误差源—验证”模板完成方案设计，通过量程、带宽和环境条件检查方案可行性。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2.2 能够使用Python读取和整理测试数据，完成去趋势、时域统计、相关分析、FFT、频谱估计和基本滤波，识别混叠、泄漏、噪声和异常点。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通过Notebook或脚本完成多组采样与信号处理对照实验，要求保留参数、图表和对结果影响的解释。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2.3 能够完成传感器/测试系统的静态标定或动态响应实验，计算灵敏度、线性度、重复性、时间常数或阻尼等参数，并评价测量结果。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使用标定数据拟合、残差分析和响应曲线识别系统参数，按复测和不确定度要求判断结果是否满足指标。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2.4 能够根据被测量和环境选择传感器，设计基本电桥、放大、滤波、隔离和抗干扰方案，规范完成接线、零点、量程和安全检查。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通过传感器选型表、调理电路和故障注入任务，验证极性、量程、接地、屏蔽和滤波设置，并形成操作检查单。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2.5 能够使用现有采集设备或等价平台建立多通道计算机测试流程，完成通道配置、同步/触发、数据记录、元数据标注和可复现的数据导出。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实验中要求保存设备/通道、采样率、量程、标定系数、时间戳、文件版本和处理脚本，使用回放数据复核结果。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2.6 能够从多传感测试数据构造特征，进行标准化、PCA降维和基础状态分类，使用准确率、召回率和混淆矩阵评价结果，并联系装备机理提出复核与改进建议。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以轴承/主轴、机器人关节或制造过程状态数据完成小型智能测试任务，比较模型并对错分样本、数据偏差和适用边界进行说明。</w:t>
            </w:r>
          </w:p>
        </w:tc>
      </w:tr>
      <w:tr>
        <w:trPr/>
        <w:tc>
          <w:tcPr>
            <w:tcW w:type="dxa" w:w="809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3.素质</w:t>
            </w:r>
          </w:p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3.1 形成量值溯源、数据真实和不确定度意识，理解测试结论必须建立在可校准、可复测和可追溯的证据基础上。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在测试方案和报告中强制记录仪器、量程、标定、原始数据和不确定度来源，讨论删改数据或忽略误差对工程决策的影响。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3.2 形成尊重信号处理条件和参数透明的科学态度，避免通过不恰当滤波、截取、坐标轴或图表选择夸大测试结论。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通过混叠、泄漏、过度滤波和误导图表示例开展反例分析，要求图表、参数和数据处理步骤完整公开。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3.3 形成规范标定、变量控制和对比验证意识，理解传感器与系统特性会限制可观测信息和结论范围。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实验采用空载/加载、稳态/动态和重复试验对照，要求说明控制变量、复测条件和模型假设。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3.4 形成测试安全、接线规范和抗干扰意识，理解错误量程、接地、屏蔽、安装和采样设置可能导致设备损坏或错误决策。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实验前执行安全与通道检查清单，结合超量程、接地环路和传感器安装不当案例分析风险。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3.5 形成系统集成、技术文档和团队协作意识，能够使用测试链、通道表、配置文件、代码、图表和报告清晰表达测试过程。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实验采用角色分工、通道/接口评审和数据交接，使用版本记录与统一命名确保多人测试结果可合并、可复核。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3.6 形成对智能算法结果保持独立判断和持续学习的意识，能够识别样本偏差、过拟合、误报漏报和模型适用边界。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通过错分样本和跨工况验证，要求将算法结论与信号特征、传感器状态、装备机理和人工复核相结合。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三、理论教学环节及基本要求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070"/>
        <w:gridCol w:w="1424"/>
        <w:gridCol w:w="688"/>
        <w:gridCol w:w="1137"/>
        <w:gridCol w:w="3640"/>
        <w:gridCol w:w="1111"/>
      </w:tblGrid>
      <w:tr>
        <w:trPr>
          <w:tblHeader w:val="true"/>
        </w:trPr>
        <w:tc>
          <w:tcPr>
            <w:tcW w:type="dxa" w:w="107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单元标题</w:t>
            </w:r>
          </w:p>
        </w:tc>
        <w:tc>
          <w:tcPr>
            <w:tcW w:type="dxa" w:w="142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教学内容</w:t>
            </w:r>
          </w:p>
        </w:tc>
        <w:tc>
          <w:tcPr>
            <w:tcW w:type="dxa" w:w="688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4777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课程要求</w:t>
            </w:r>
          </w:p>
        </w:tc>
        <w:tc>
          <w:tcPr>
            <w:tcW w:type="dxa" w:w="111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第一单元 智能测试基础、误差与不确定度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智能测试技术的任务与发展；测试系统组成；测量方法与单位；量值传递和溯源；真值、误差与误差传播；精度、灵敏度、分辨力、线性度、重复性与迟滞；不确定度基本概念；测试方案与测点设计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结合高端装备质量事故和计量溯源案例，强调测试数据必须真实、可校准、可复测，培养对工程判断和公共安全负责的意识。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1.1，2.1，3.1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知识层面：理解测试链、误差、不确定度和静态指标。</w:t>
              <w:br/>
              <w:t>能力层面：能够提出测试需求并建立基本误差预算。</w:t>
              <w:br/>
              <w:t>素养层面：形成量值溯源、数据诚信和证据意识。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讲授、误差案例、测试链设计、计算与讨论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第二单元 工程信号、采样与时频分析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信号分类与描述；均值、方差、均方根、峰值和峭度；卷积与相关；傅里叶级数/变换；幅值谱、相位谱和功率谱；采样、量化与混叠；窗函数与频谱泄漏；数字滤波和去趋势；Python时频分析示例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通过过度滤波、选择性截取和误导性图表案例，强调处理参数公开和忠实呈现原始数据，防止“为了好看改变结论”。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1.2，2.2，3.2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知识层面：掌握采样、时域统计、相关、频谱和滤波原理。</w:t>
              <w:br/>
              <w:t>能力层面：能够识别混叠、泄漏和噪声并完成基本Python分析。</w:t>
              <w:br/>
              <w:t>素养层面：形成参数透明和结果可重复意识。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讲授、信号仿真、Python演示、频谱对比、反例分析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第三单元 测试系统静动态特性与标定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测试系统数学模型；线性时不变系统；传递函数和频率响应；静态标定；一阶系统时间常数；二阶系统固有频率和阻尼；阶跃/正弦响应；动态误差；负载效应；系统串联；标定、补偿和参数识别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通过未经标定直接使用和忽视动态范围的反例，强调规范、复测与变量控制对测试结论可信度的重要性。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1.3，2.3，3.3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知识层面：掌握测试系统静动态特性及标定方法。</w:t>
              <w:br/>
              <w:t>能力层面：能够由标定/响应数据识别主要参数并评价动态误差。</w:t>
              <w:br/>
              <w:t>素养层面：形成规范标定、变量控制和对比验证习惯。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讲授、模型推导、响应曲线、参数拟合、标定案例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第四单元 传感器、信号调理与典型机械量测量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传感器选型原则；电阻应变式、电感式、电容式、压电式、磁电式、霍尔/光电式和温度传感器；位移、力/应变、转速、振动、温度测量；电桥；电荷/仪表放大；滤波、隔离、线性化；接地、屏蔽和抗干扰；安装与负载影响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结合超量程、错误接地、传感器安装松动和安全事故案例，强化规范接线、风险识别和“先检查后通电”的职业责任。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1.4，2.4，3.4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知识层面：掌握常用传感器、调理和典型机械量测量原理。</w:t>
              <w:br/>
              <w:t>能力层面：能够完成选型、接线、量程、调理和抗干扰方案。</w:t>
              <w:br/>
              <w:t>素养层面：形成测试安全、规范操作和系统误差意识。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讲授、传感器实物/结构图、选型任务、电路案例、故障分析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第五单元 数据采集、计算机测试与智能仪器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采样保持与A/D转换；分辨率与量化误差；多通道、同步、触发和缓存；采集卡/控制器接口；数据文件与元数据；虚拟仪器；智能仪器输入输出通道、通信、自校准与自诊断；测试系统软件架构；数据质量与版本管理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通过数据文件缺少单位、时间戳和配置导致无法复现实验的案例，培养接口契约、规范文档、团队协作和数据可追溯意识。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1.5，2.5，3.5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知识层面：掌握数据采集和计算机测试系统组成。</w:t>
              <w:br/>
              <w:t>能力层面：能够配置多通道采集并保存完整元数据。</w:t>
              <w:br/>
              <w:t>素养层面：形成接口化、文档化和协同测试意识。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讲授、采集框图、通道表、配置案例、数据回放与评审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第六单元 智能感知、多源融合与状态识别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智能传感器与边缘处理；特征工程；缺失、异常与标准化；特征选择；PCA降维；分类与判别基本概念；k近邻、支持向量机等基础方法；多传感器信息融合层次；训练/测试与交叉验证；混淆矩阵；状态识别、误报漏报、人工复核与智能测试发展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通过样本偏差、数据泄漏和自动诊断误报漏报案例，强调模型输出不是事实结论，测试人员必须说明证据、边界和复核责任。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1.6，2.6，3.6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知识层面：理解智能传感、融合、PCA和基础状态识别。</w:t>
              <w:br/>
              <w:t>能力层面：能够构造特征、降维、分类并评价结果。</w:t>
              <w:br/>
              <w:t>素养层面：形成模型边界、错分分析和持续学习意识。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讲授、数据案例、Python演示、模型比较、错分与边界讨论</w:t>
            </w:r>
          </w:p>
        </w:tc>
        <w:tc>
          <w:tcPr>
            <w:tcW w:type="dxa" w:w="1111"/>
            <w:vMerge/>
          </w:tcPr>
          <w:p/>
        </w:tc>
      </w:tr>
    </w:tbl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理论总学时 40</w:t>
      </w:r>
    </w:p>
    <w:p>
      <w:pPr>
        <w:keepNext/>
        <w:pageBreakBefore w:val="0"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四、实验教学环节及基本要求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068"/>
        <w:gridCol w:w="1407"/>
        <w:gridCol w:w="707"/>
        <w:gridCol w:w="905"/>
        <w:gridCol w:w="4273"/>
        <w:gridCol w:w="710"/>
      </w:tblGrid>
      <w:tr>
        <w:trPr>
          <w:tblHeader w:val="true"/>
        </w:trPr>
        <w:tc>
          <w:tcPr>
            <w:tcW w:type="dxa" w:w="1068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实验项目</w:t>
            </w:r>
          </w:p>
        </w:tc>
        <w:tc>
          <w:tcPr>
            <w:tcW w:type="dxa" w:w="1407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实验内容</w:t>
            </w:r>
          </w:p>
        </w:tc>
        <w:tc>
          <w:tcPr>
            <w:tcW w:type="dxa" w:w="707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5178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实验要求</w:t>
            </w:r>
          </w:p>
        </w:tc>
        <w:tc>
          <w:tcPr>
            <w:tcW w:type="dxa" w:w="71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/>
        <w:tc>
          <w:tcPr>
            <w:tcW w:type="dxa" w:w="106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实验一 传感器静态标定与测量不确定度</w:t>
            </w:r>
          </w:p>
        </w:tc>
        <w:tc>
          <w:tcPr>
            <w:tcW w:type="dxa" w:w="1407"/>
            <w:vMerge w:val="restart"/>
            <w:vAlign w:val="center"/>
          </w:tcPr>
          <w:p>
            <w:pPr>
              <w:keepNext w:val="0"/>
              <w:spacing w:before="0" w:after="0" w:line="228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使用力/应变、位移或温度传感器及等价平台完成零点、量程和多点重复标定；建立输入输出关系；计算灵敏度、线性度、重复性和残差；估计主要不确定度分量并形成校准曲线</w:t>
            </w:r>
          </w:p>
        </w:tc>
        <w:tc>
          <w:tcPr>
            <w:tcW w:type="dxa" w:w="707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任务类型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验证+设计型；测试前完成量程、接线、加载与安全检查，原始数据不得覆盖。</w:t>
            </w:r>
          </w:p>
        </w:tc>
        <w:tc>
          <w:tcPr>
            <w:tcW w:type="dxa" w:w="71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1.1，1.3，1.4，2.1，2.3，2.4，3.1，3.3，3.4</w:t>
            </w:r>
          </w:p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以标定证据和不确定度说明替代“凭感觉认为准确”，培养量值溯源、规范操作和数据诚信。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知识层面：理解静态指标、标定与不确定度。</w:t>
              <w:br/>
              <w:t>能力层面：能够完成多点重复标定、拟合和结果评价。</w:t>
              <w:br/>
              <w:t>素养层面：形成原始记录、复测和安全检查习惯。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实验讲解、分组操作、Python拟合、结果复核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实验二 测试系统动态响应与信号调理</w:t>
            </w:r>
          </w:p>
        </w:tc>
        <w:tc>
          <w:tcPr>
            <w:tcW w:type="dxa" w:w="1407"/>
            <w:vMerge w:val="restart"/>
            <w:vAlign w:val="center"/>
          </w:tcPr>
          <w:p>
            <w:pPr>
              <w:keepNext w:val="0"/>
              <w:spacing w:before="0" w:after="0" w:line="228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使用一阶/二阶等价测试环节或给定响应数据，获取阶跃/正弦响应；识别时间常数、固有频率或阻尼；比较滤波前后信号；验证传感器安装、放大、量程、接地或屏蔽设置对结果的影响</w:t>
            </w:r>
          </w:p>
        </w:tc>
        <w:tc>
          <w:tcPr>
            <w:tcW w:type="dxa" w:w="707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任务类型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验证型；设置参数或接线故障，按“复现—定位—修正—复测”闭环完成。</w:t>
            </w:r>
          </w:p>
        </w:tc>
        <w:tc>
          <w:tcPr>
            <w:tcW w:type="dxa" w:w="71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1.3，1.4，2.3，2.4，3.3，3.4</w:t>
            </w:r>
          </w:p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通过错误接地和不当滤波导致的错误结论，强化规范调试、变量控制和对测试结果负责的意识。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知识层面：理解动态特性和信号调理作用。</w:t>
              <w:br/>
              <w:t>能力层面：能够识别动态参数和常见干扰来源。</w:t>
              <w:br/>
              <w:t>素养层面：形成故障闭环、复测和记录意识。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分组实验、响应曲线、故障注入、对照复测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实验三 振动信号采集、采样与FFT分析</w:t>
            </w:r>
          </w:p>
        </w:tc>
        <w:tc>
          <w:tcPr>
            <w:tcW w:type="dxa" w:w="1407"/>
            <w:vMerge w:val="restart"/>
            <w:vAlign w:val="center"/>
          </w:tcPr>
          <w:p>
            <w:pPr>
              <w:keepNext w:val="0"/>
              <w:spacing w:before="0" w:after="0" w:line="228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采集或调用轴承/主轴/结构振动数据；设置采样率和采样长度；完成去趋势、窗函数、时域统计、FFT/功率谱与基本滤波；比较不同采样与窗函数设置，识别混叠、泄漏和主要频率成分</w:t>
            </w:r>
          </w:p>
        </w:tc>
        <w:tc>
          <w:tcPr>
            <w:tcW w:type="dxa" w:w="707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任务类型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综合验证型；采集配置、单位、时间戳、标定系数和代码必须随数据一起保存。</w:t>
            </w:r>
          </w:p>
        </w:tc>
        <w:tc>
          <w:tcPr>
            <w:tcW w:type="dxa" w:w="71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1.2，1.5，2.2，2.5，3.2，3.5</w:t>
            </w:r>
          </w:p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要求如实展示原始波形和处理参数，禁止只保留有利片段或通过滤波掩盖异常。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知识层面：理解采样、时域/频域分析和数据采集。</w:t>
              <w:br/>
              <w:t>能力层面：能够用Python完成振动信号处理并解释频谱。</w:t>
              <w:br/>
              <w:t>素养层面：形成参数透明、元数据完整和结果可复现意识。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采集/数据回放、Python分析、参数对比、报告讲评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实验四 多传感数据融合与异常状态识别</w:t>
            </w:r>
          </w:p>
        </w:tc>
        <w:tc>
          <w:tcPr>
            <w:tcW w:type="dxa" w:w="1407"/>
            <w:vMerge w:val="restart"/>
            <w:vAlign w:val="center"/>
          </w:tcPr>
          <w:p>
            <w:pPr>
              <w:keepNext w:val="0"/>
              <w:spacing w:before="0" w:after="0" w:line="228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多源数据清洗、统计/频域特征、标准化与PCA；使用k近邻完成正常/异常识别，并分析混淆矩阵、错分样本和人工复核条件</w:t>
            </w:r>
          </w:p>
        </w:tc>
        <w:tc>
          <w:tcPr>
            <w:tcW w:type="dxa" w:w="707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任务类型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设计型；重点评价完整的数据—特征—模型—评价链，不以单次最高准确率作为唯一结论。</w:t>
            </w:r>
          </w:p>
        </w:tc>
        <w:tc>
          <w:tcPr>
            <w:tcW w:type="dxa" w:w="71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1.6，2.6，3.6</w:t>
            </w:r>
          </w:p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通过样本偏差、错分和误报漏报讨论智能测试责任，强调算法结论必须与传感状态、装备机理和人工复核结合。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知识层面：理解特征、PCA、分类和融合。</w:t>
              <w:br/>
              <w:t>能力层面：能够完成小型状态识别并评价错分。</w:t>
              <w:br/>
              <w:t>素养层面：形成模型边界、诚实评价和人工复核意识。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Python数据实验、模型对比、错分分析、小组汇报</w:t>
            </w:r>
          </w:p>
        </w:tc>
        <w:tc>
          <w:tcPr>
            <w:tcW w:type="dxa" w:w="710"/>
            <w:vMerge/>
          </w:tcPr>
          <w:p/>
        </w:tc>
      </w:tr>
    </w:tbl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实验总学时 8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五、课程评价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（一）考核内容、考核方式与课程目标对应关系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300"/>
        <w:gridCol w:w="600"/>
        <w:gridCol w:w="600"/>
        <w:gridCol w:w="700"/>
        <w:gridCol w:w="1100"/>
        <w:gridCol w:w="1100"/>
        <w:gridCol w:w="1100"/>
        <w:gridCol w:w="1100"/>
        <w:gridCol w:w="1370"/>
      </w:tblGrid>
      <w:tr>
        <w:trPr>
          <w:tblHeader w:val="true"/>
        </w:trPr>
        <w:tc>
          <w:tcPr>
            <w:tcW w:type="dxa" w:w="13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考核内容</w:t>
            </w:r>
          </w:p>
        </w:tc>
        <w:tc>
          <w:tcPr>
            <w:tcW w:type="dxa" w:w="6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总学时</w:t>
            </w:r>
          </w:p>
        </w:tc>
        <w:tc>
          <w:tcPr>
            <w:tcW w:type="dxa" w:w="6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理论学时</w:t>
            </w:r>
          </w:p>
        </w:tc>
        <w:tc>
          <w:tcPr>
            <w:tcW w:type="dxa" w:w="7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实验学时</w:t>
            </w:r>
          </w:p>
        </w:tc>
        <w:tc>
          <w:tcPr>
            <w:tcW w:type="dxa" w:w="4400"/>
            <w:vAlign w:val="center"/>
            <w:gridSpan w:val="4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考核方式及占比（100%）</w:t>
            </w:r>
          </w:p>
        </w:tc>
        <w:tc>
          <w:tcPr>
            <w:tcW w:type="dxa" w:w="137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课程目标</w:t>
            </w:r>
          </w:p>
        </w:tc>
      </w:tr>
      <w:tr>
        <w:trPr>
          <w:tblHeader w:val="true"/>
        </w:trPr>
        <w:tc>
          <w:tcPr>
            <w:tcW w:type="dxa" w:w="13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6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6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7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平时表现（15%）</w:t>
            </w:r>
          </w:p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课程作业（15%）</w:t>
            </w:r>
          </w:p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实验（20%）</w:t>
            </w:r>
          </w:p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期末考试（50%）</w:t>
            </w:r>
          </w:p>
        </w:tc>
        <w:tc>
          <w:tcPr>
            <w:tcW w:type="dxa" w:w="137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第一单元 测试基础与不确定度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</w:t>
            </w:r>
          </w:p>
        </w:tc>
        <w:tc>
          <w:tcPr>
            <w:tcW w:type="dxa" w:w="110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平时表现不按单元分配内部占比，按考勤、课堂参与、随堂练习、工程记录、实验安全和数据诚信综合评价。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1.1，2.1，3.1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第二单元 工程信号与时频分析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1.2，2.2，3.2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第三单元 测试系统与标定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7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1.3，2.3，3.3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第四单元 传感器与信号调理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12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25%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1.4，2.4，3.4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第五单元 数据采集与智能仪器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7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1.5，2.5，3.5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第六单元 智能感知与状态识别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7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1.6，2.6，3.6</w:t>
            </w:r>
          </w:p>
        </w:tc>
      </w:tr>
      <w:tr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合计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48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40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8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—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（二）考核方式与评分标准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1.考核方式</w:t>
      </w:r>
    </w:p>
    <w:p>
      <w:pPr>
        <w:keepNext w:val="0"/>
        <w:spacing w:before="0" w:after="0" w:line="300" w:lineRule="auto"/>
        <w:jc w:val="both"/>
      </w:pPr>
      <w:r>
        <w:rPr>
          <w:rFonts w:ascii="Times New Roman" w:hAnsi="Times New Roman" w:eastAsia="宋体" w:cs="Times New Roman"/>
        </w:rPr>
        <w:t>考试。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2.评分说明</w:t>
      </w:r>
    </w:p>
    <w:p>
      <w:pPr>
        <w:keepNext w:val="0"/>
        <w:spacing w:before="0" w:after="0" w:line="288" w:lineRule="auto"/>
        <w:ind w:firstLine="420"/>
        <w:jc w:val="both"/>
      </w:pPr>
      <w:r>
        <w:rPr>
          <w:rFonts w:ascii="Times New Roman" w:hAnsi="Times New Roman" w:eastAsia="宋体" w:cs="Times New Roman"/>
        </w:rPr>
        <w:t>本课程采用平时表现、课程作业、实验和期末考试相结合的方式。最终成绩100%=平时表现15%＋课程作业15%＋实验20%＋期末考试50%。课程作业重点评价测试方案、信号与系统分析、传感器/调理/采集设计以及智能状态识别；实验重点评价规范操作、标定、采集、Python处理、结果解释和可复现记录；期末考试重点考查测试基础、工程信号、系统特性、传感器与调理、数据采集和智能检测方法。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3.评分标准分项说明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（1）平时表现评分标准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350"/>
        <w:gridCol w:w="700"/>
        <w:gridCol w:w="1400"/>
        <w:gridCol w:w="1400"/>
        <w:gridCol w:w="1400"/>
        <w:gridCol w:w="1400"/>
        <w:gridCol w:w="1400"/>
      </w:tblGrid>
      <w:tr>
        <w:trPr>
          <w:tblHeader w:val="true"/>
        </w:trPr>
        <w:tc>
          <w:tcPr>
            <w:tcW w:type="dxa" w:w="13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评分指标</w:t>
            </w:r>
          </w:p>
        </w:tc>
        <w:tc>
          <w:tcPr>
            <w:tcW w:type="dxa" w:w="7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指标权重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90–100（优）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80–89（良）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70–79（中）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60–69（及格）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0–59（不及格）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考勤与实验安全规范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30%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出勤完整，严格遵守课堂、仪器、接线、数据和实验安全规范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出勤良好，偶有轻微迟到或规范疏漏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出勤基本正常，能遵守主要规范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达到最低出勤要求，经提醒能遵守规范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缺勤较多或多次违反仪器、接线、数据或安全规范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课堂学习与测试方案分析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30%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主动参与测试链、信号、传感器和误差分析，能清晰说明依据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能够参与主要活动并回答问题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基本参与课堂任务，能完成主要要求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经提醒可参与并完成基础要求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长期不参与或无法完成基本分析任务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随堂练习与工程记录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40%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练习及时正确，参数、单位、图表、原始数据和判断依据记录完整可复核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练习基本正确，记录较完整，少量问题可自主修正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完成主要练习，有基本记录和验证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在指导下达到最低完成与记录要求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大量缺交、无原始数据或提交结果无法解释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（2）课程作业评分标准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550"/>
        <w:gridCol w:w="850"/>
        <w:gridCol w:w="5200"/>
        <w:gridCol w:w="1450"/>
      </w:tblGrid>
      <w:tr>
        <w:trPr>
          <w:tblHeader w:val="true"/>
        </w:trPr>
        <w:tc>
          <w:tcPr>
            <w:tcW w:type="dxa" w:w="15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type="dxa" w:w="52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考核目标与评分要求</w:t>
            </w:r>
          </w:p>
        </w:tc>
        <w:tc>
          <w:tcPr>
            <w:tcW w:type="dxa" w:w="14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测试方案、误差与不确定度分析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针对给定机械量建立测试链，说明量程、精度、带宽、测点、误差源和不确定度，完成方案比较。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1.1，1.3，2.1，2.3，3.1，3.3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信号采样与时频处理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完成采样、时域统计、相关、FFT/功率谱和滤波分析，识别混叠、泄漏和不当处理。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1.2，2.2，3.2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传感器、调理与数据采集设计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为位移、力/应变、振动或温度测量选择传感器，设计调理、抗干扰、采样与元数据方案。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1.4，1.5，2.4，2.5，3.4，3.5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智能测试与状态识别案例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构造多源特征，完成标准化、PCA和基础分类，使用混淆矩阵评价并说明错分、边界和复核条件。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1.6，2.6，3.6</w:t>
            </w:r>
          </w:p>
        </w:tc>
      </w:tr>
      <w:t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合计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（3）实验评分标准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350"/>
        <w:gridCol w:w="700"/>
        <w:gridCol w:w="1400"/>
        <w:gridCol w:w="1400"/>
        <w:gridCol w:w="1400"/>
        <w:gridCol w:w="1400"/>
        <w:gridCol w:w="1400"/>
      </w:tblGrid>
      <w:tr>
        <w:trPr>
          <w:tblHeader w:val="true"/>
        </w:trPr>
        <w:tc>
          <w:tcPr>
            <w:tcW w:type="dxa" w:w="13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评分指标</w:t>
            </w:r>
          </w:p>
        </w:tc>
        <w:tc>
          <w:tcPr>
            <w:tcW w:type="dxa" w:w="7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指标权重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90–100（优）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80–89（良）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70–79（中）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60–69（及格）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0–59（不及格）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实验方案与安全检查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15%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方案完整，量程、接线、加载、触发和风险检查充分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方案较完整，安全检查基本充分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完成主要方案与检查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在指导下完成最低要求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缺少关键方案或存在明显安全风险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仪器连接、配置与操作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15%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接线、通道、零点、量程、采样和触发配置正确，操作规范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配置基本正确，少量问题可自主修正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在提示下完成主要配置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经指导可完成基本操作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配置错误较多或不能独立完成操作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标定、采集与原始数据质量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20%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标定与采集完整，重复性良好，原始数据、单位和元数据齐全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数据质量较好，记录较完整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获得可用数据并有基本记录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数据存在明显缺项但可用于基础分析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数据不可用或缺少原始记录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Python处理与图表</w:t>
            </w:r>
          </w:p>
        </w:tc>
        <w:tc>
          <w:tcPr>
            <w:tcW w:type="dxa" w:w="7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20%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处理流程、参数和代码正确，图表规范，能够识别采样/噪声/频谱问题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处理基本正确，图表较规范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完成主要处理并输出基本图表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在指导下完成基础分析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处理错误或结果无法复现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不确定度、结果解释与复核</w:t>
            </w:r>
          </w:p>
        </w:tc>
        <w:tc>
          <w:tcPr>
            <w:tcW w:type="dxa" w:w="7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20%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能联系系统特性和装备机理解释结果，评价误差、错分与适用边界并完成复测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解释较充分，能识别主要误差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有基本结果解释和评价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解释较弱但达到最低要求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无有效解释或结论明显错误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报告、数据与可复现性</w:t>
            </w:r>
          </w:p>
        </w:tc>
        <w:tc>
          <w:tcPr>
            <w:tcW w:type="dxa" w:w="7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10%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报告结构规范，原始数据、配置、代码、版本和个人贡献完整可追溯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报告与附件较完整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完成基本报告和附件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报告存在明显缺项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报告缺失或结果无法复核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合计</w:t>
            </w:r>
          </w:p>
        </w:tc>
        <w:tc>
          <w:tcPr>
            <w:tcW w:type="dxa" w:w="7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（4）期末考试评分标准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550"/>
        <w:gridCol w:w="850"/>
        <w:gridCol w:w="5200"/>
        <w:gridCol w:w="1450"/>
      </w:tblGrid>
      <w:tr>
        <w:trPr>
          <w:tblHeader w:val="true"/>
        </w:trPr>
        <w:tc>
          <w:tcPr>
            <w:tcW w:type="dxa" w:w="15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type="dxa" w:w="52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考点与要求</w:t>
            </w:r>
          </w:p>
        </w:tc>
        <w:tc>
          <w:tcPr>
            <w:tcW w:type="dxa" w:w="14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测试基础、误差与不确定度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掌握测试链、测量方法、误差、误差传播、不确定度和静态性能指标，能够完成基本计算和方案判断。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1.1，2.1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工程信号、采样与时频分析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掌握信号分类、统计量、相关、傅里叶变换、采样、混叠、泄漏和滤波，能够分析波形与频谱。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1.2，2.2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测试系统静动态特性与标定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掌握传递函数、频率响应、一阶/二阶系统、动态误差和标定，能够由响应曲线分析参数。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1.3，2.3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传感器、调理与机械量测量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掌握常用传感器、测量电路、信号调理、抗干扰及位移、力、振动和温度测试方案。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1.4，2.4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数据采集、计算机测试与智能仪器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掌握采样保持、A/D、量化、多通道同步、触发、通信、虚拟仪器和测试数据管理。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1.5，2.5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智能感知、融合与状态识别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理解特征、PCA、分类、信息融合和评价指标，能够分析智能测试流程、错分和模型边界。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1.6，2.6，3.6</w:t>
            </w:r>
          </w:p>
        </w:tc>
      </w:tr>
      <w:t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合计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六、参考书目及学习资料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（一）选用教材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 w:cs="Times New Roman"/>
        </w:rPr>
        <w:t>祝海林. 机械工程测试技术（第3版）[M]. 北京：机械工业出版社，2024. ISBN 9787111758211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（二）学习资料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 w:cs="Times New Roman"/>
        </w:rPr>
        <w:t>[1] 程丽平, 刘瑞国, 袁照平. 传感与检测技术（第3版）[M]. 北京：机械工业出版社，2024. ISBN 9787111759270。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 w:cs="Times New Roman"/>
        </w:rPr>
        <w:t>[2] 王伟. 智能检测技术[M]. 北京：机械工业出版社，2022. ISBN 9787111698470。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 w:cs="Times New Roman"/>
        </w:rPr>
        <w:t>[3] 张键, 汤赫男. 机械故障诊断技术（第3版）[M]. 北京：机械工业出版社，2024. ISBN 9787111756989。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 w:cs="Times New Roman"/>
        </w:rPr>
        <w:t>[4] 宋凯. 智能仪器设计基础（第2版）[M]. 北京：机械工业出版社，2021. ISBN 9787111683865。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 w:cs="Times New Roman"/>
        </w:rPr>
        <w:t>[5] 徐春广. 智能超声无损检测技术[M]. 北京：机械工业出版社，2025. ISBN 9787111774747。</w:t>
      </w:r>
    </w:p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 xml:space="preserve">制定人：　　　　　　　　审定人：　　　　　　　　批准人：　　　　　　　　</w:t>
      </w:r>
    </w:p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宋体" w:cs="Times New Roman"/>
        </w:rPr>
        <w:t>2026年9月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 w:val="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智能测试技术课程教学大纲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