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3" w:lineRule="auto" w:before="0" w:after="0"/>
        <w:jc w:val="center"/>
      </w:pPr>
      <w:r>
        <w:rPr>
          <w:rFonts w:ascii="Times New Roman" w:hAnsi="Times New Roman" w:cs="Times New Roman" w:eastAsia="黑体"/>
          <w:b/>
          <w:sz w:val="32"/>
        </w:rPr>
        <w:t>《数据库基础》课程教学大纲</w:t>
      </w:r>
    </w:p>
    <w:p>
      <w:pPr>
        <w:keepNext/>
        <w:spacing w:line="283" w:lineRule="auto" w:before="100" w:after="60"/>
      </w:pPr>
      <w:r>
        <w:rPr>
          <w:rFonts w:ascii="Times New Roman" w:hAnsi="Times New Roman" w:eastAsia="黑体"/>
          <w:b/>
          <w:sz w:val="28"/>
        </w:rPr>
        <w:t>一、课程基本信息</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1"/>
        <w:gridCol w:w="1634"/>
        <w:gridCol w:w="1215"/>
        <w:gridCol w:w="1104"/>
        <w:gridCol w:w="477"/>
        <w:gridCol w:w="627"/>
        <w:gridCol w:w="1033"/>
        <w:gridCol w:w="1033"/>
      </w:tblGrid>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课程名称（中英文）</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数据库基础  Database Fundamentals</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课程代码</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25JX21804</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课程类别</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专业类</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课程性质</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选修课</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授课语言</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中文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授课学期</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第5学期</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学分</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w:t>
            </w:r>
          </w:p>
        </w:tc>
      </w:tr>
      <w:tr>
        <w:trPr>
          <w:cantSplit/>
        </w:trPr>
        <w:tc>
          <w:tcPr>
            <w:tcW w:type="dxa" w:w="3565"/>
            <w:gridSpan w:val="2"/>
            <w:vMerge w:val="restart"/>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课程学时及分配</w:t>
            </w:r>
          </w:p>
        </w:tc>
        <w:tc>
          <w:tcPr>
            <w:tcW w:type="dxa" w:w="1215"/>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总学时</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理论</w:t>
            </w:r>
          </w:p>
        </w:tc>
        <w:tc>
          <w:tcPr>
            <w:tcW w:type="dxa" w:w="47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实践</w:t>
            </w:r>
          </w:p>
        </w:tc>
        <w:tc>
          <w:tcPr>
            <w:tcW w:type="dxa" w:w="62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实验</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上机</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项目式</w:t>
            </w:r>
          </w:p>
        </w:tc>
      </w:tr>
      <w:tr>
        <w:trPr>
          <w:cantSplit/>
        </w:trPr>
        <w:tc>
          <w:tcPr>
            <w:tcW w:type="dxa" w:w="3565"/>
            <w:gridSpan w:val="2"/>
            <w:vMerge/>
            <w:tcMar>
              <w:top w:w="80" w:type="dxa"/>
              <w:start w:w="70" w:type="dxa"/>
              <w:bottom w:w="80" w:type="dxa"/>
              <w:end w:w="70" w:type="dxa"/>
            </w:tcMar>
          </w:tcPr>
          <w:p/>
        </w:tc>
        <w:tc>
          <w:tcPr>
            <w:tcW w:type="dxa" w:w="1215"/>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32</w:t>
            </w:r>
          </w:p>
        </w:tc>
        <w:tc>
          <w:tcPr>
            <w:tcW w:type="dxa" w:w="110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8</w:t>
            </w:r>
          </w:p>
        </w:tc>
        <w:tc>
          <w:tcPr>
            <w:tcW w:type="dxa" w:w="47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c>
          <w:tcPr>
            <w:tcW w:type="dxa" w:w="62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c>
          <w:tcPr>
            <w:tcW w:type="dxa" w:w="1033"/>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24</w:t>
            </w:r>
          </w:p>
        </w:tc>
        <w:tc>
          <w:tcPr>
            <w:tcW w:type="dxa" w:w="1033"/>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适用专业</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智能制造工程</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授课学院</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计算机与信息技术学院</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先修课程</w:t>
            </w:r>
          </w:p>
        </w:tc>
        <w:tc>
          <w:tcPr>
            <w:tcW w:type="dxa" w:w="7123"/>
            <w:gridSpan w:val="7"/>
            <w:tcMar>
              <w:top w:w="80" w:type="dxa"/>
              <w:start w:w="70" w:type="dxa"/>
              <w:bottom w:w="80" w:type="dxa"/>
              <w:end w:w="70" w:type="dxa"/>
            </w:tcMar>
            <w:vAlign w:val="center"/>
          </w:tcPr>
          <w:p>
            <w:pPr>
              <w:spacing w:line="240" w:lineRule="auto" w:before="0" w:after="0"/>
              <w:jc w:val="left"/>
            </w:pPr>
            <w:r>
              <w:rPr>
                <w:rFonts w:ascii="Times New Roman" w:hAnsi="Times New Roman" w:cs="Times New Roman" w:eastAsia="宋体"/>
                <w:b w:val="0"/>
                <w:sz w:val="17"/>
              </w:rPr>
              <w:t>工程建模与科学计算可视化基础（Python）、数据结构（C）、程序设计基础（C&amp;C++）Ⅱ</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后续课程</w:t>
            </w:r>
          </w:p>
        </w:tc>
        <w:tc>
          <w:tcPr>
            <w:tcW w:type="dxa" w:w="7123"/>
            <w:gridSpan w:val="7"/>
            <w:tcMar>
              <w:top w:w="80" w:type="dxa"/>
              <w:start w:w="70" w:type="dxa"/>
              <w:bottom w:w="80" w:type="dxa"/>
              <w:end w:w="70" w:type="dxa"/>
            </w:tcMar>
            <w:vAlign w:val="center"/>
          </w:tcPr>
          <w:p>
            <w:pPr>
              <w:spacing w:line="240" w:lineRule="auto" w:before="0" w:after="0"/>
              <w:jc w:val="left"/>
            </w:pPr>
            <w:r>
              <w:rPr>
                <w:rFonts w:ascii="Times New Roman" w:hAnsi="Times New Roman" w:cs="Times New Roman" w:eastAsia="宋体"/>
                <w:b w:val="0"/>
                <w:sz w:val="17"/>
              </w:rPr>
              <w:t>人工智能技术与应用、先进装备系统设计与开发（ROS）、智能生产计划管理（MES/ERP）、毕业设计（论文）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课程简介</w:t>
            </w:r>
          </w:p>
        </w:tc>
        <w:tc>
          <w:tcPr>
            <w:tcW w:type="dxa" w:w="7123"/>
            <w:gridSpan w:val="7"/>
            <w:tcMar>
              <w:top w:w="80" w:type="dxa"/>
              <w:start w:w="70" w:type="dxa"/>
              <w:bottom w:w="80" w:type="dxa"/>
              <w:end w:w="70" w:type="dxa"/>
            </w:tcMar>
            <w:vAlign w:val="center"/>
          </w:tcPr>
          <w:p>
            <w:pPr>
              <w:spacing w:after="20" w:line="247" w:lineRule="auto"/>
            </w:pPr>
            <w:r>
              <w:rPr>
                <w:rFonts w:ascii="Times New Roman" w:hAnsi="Times New Roman" w:cs="Times New Roman" w:eastAsia="宋体"/>
                <w:b/>
                <w:sz w:val="17"/>
              </w:rPr>
              <w:t>课程基本定位</w:t>
              <w:br/>
            </w:r>
            <w:r>
              <w:rPr>
                <w:rFonts w:ascii="Times New Roman" w:hAnsi="Times New Roman" w:cs="Times New Roman" w:eastAsia="宋体"/>
                <w:b w:val="0"/>
                <w:sz w:val="17"/>
              </w:rPr>
              <w:t>本课程是智能制造工程专业的专业选修课，面向零基础数据库学习者，以MySQL 8.0为主要数据库平台，建立“数据库与关系模型—数据库/表与数据操作—单表查询—多表与子查询—索引/视图/事务—数据库编程、管理与综合应用”的知识主线。课程突出SQL作为数据定义、操作和查询语言，强调从业务对象、实体关系、约束和查询需求出发设计数据库，并通过智能制造中的设备台账、生产任务、质量记录、维护工单和报警数据等案例理解关系数据库在MES、设备管理、ROS数据服务和人工智能应用中的基础作用。</w:t>
            </w:r>
          </w:p>
          <w:p>
            <w:pPr>
              <w:spacing w:after="20" w:line="247" w:lineRule="auto"/>
            </w:pPr>
            <w:r>
              <w:rPr>
                <w:rFonts w:ascii="Times New Roman" w:hAnsi="Times New Roman" w:cs="Times New Roman" w:eastAsia="宋体"/>
                <w:b/>
                <w:sz w:val="17"/>
              </w:rPr>
              <w:t>核心学习结果</w:t>
              <w:br/>
            </w:r>
            <w:r>
              <w:rPr>
                <w:rFonts w:ascii="Times New Roman" w:hAnsi="Times New Roman" w:cs="Times New Roman" w:eastAsia="宋体"/>
                <w:b w:val="0"/>
                <w:sz w:val="17"/>
              </w:rPr>
              <w:t>通过本课程的学习，学生能够理解数据库、DBMS、关系模型、主键/外键和E-R模型等基本概念；能够使用MySQL完成数据库和数据表的创建、修改、约束定义以及数据增删改；能够编写单表查询、多表连接、子查询、聚合、分组、排序和条件查询；能够使用索引、视图和事务并解释其作用；能够完成存储过程、触发器、用户权限、备份恢复等基础管理任务；能够围绕智能制造数据建立规范的数据表、查询和维护方案，并使用测试数据、EXPLAIN、事务验证和备份恢复记录证明数据库设计与SQL结果的正确性。</w:t>
            </w:r>
          </w:p>
          <w:p>
            <w:pPr>
              <w:spacing w:after="20" w:line="247" w:lineRule="auto"/>
            </w:pPr>
            <w:r>
              <w:rPr>
                <w:rFonts w:ascii="Times New Roman" w:hAnsi="Times New Roman" w:cs="Times New Roman" w:eastAsia="宋体"/>
                <w:b/>
                <w:sz w:val="17"/>
              </w:rPr>
              <w:t>主要教学方法</w:t>
              <w:br/>
            </w:r>
            <w:r>
              <w:rPr>
                <w:rFonts w:ascii="Times New Roman" w:hAnsi="Times New Roman" w:cs="Times New Roman" w:eastAsia="宋体"/>
                <w:b w:val="0"/>
                <w:sz w:val="17"/>
              </w:rPr>
              <w:t>课程采用“概念短讲—SQL演示—任务分解—上机实现—测试验收—综合数据任务”的理实融合方式。理论8学时只讲关系数据库与MySQL应用所需的核心概念，上机24学时围绕MySQL Workbench、命令行或学校统一数据库客户端完成操作。学生必须保留DDL/DML/DQL脚本、测试数据和运行结果。综合任务可使用Python/PyMySQL或等价接口读取MySQL数据，但Python只作为前序课程已有的应用工具，不替代SQL和数据库设计。教材第10章的Java Web案例不作为本课程必须掌握的Java开发内容。</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大纲更新时间</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2026年9月</w:t>
            </w:r>
          </w:p>
        </w:tc>
      </w:tr>
    </w:tbl>
    <w:p>
      <w:pPr>
        <w:keepNext/>
        <w:spacing w:line="283" w:lineRule="auto" w:before="100" w:after="60"/>
      </w:pPr>
      <w:r>
        <w:rPr>
          <w:rFonts w:ascii="Times New Roman" w:hAnsi="Times New Roman" w:eastAsia="黑体"/>
          <w:b/>
          <w:sz w:val="28"/>
        </w:rPr>
        <w:t>二、课程目标</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50"/>
        <w:gridCol w:w="4650"/>
        <w:gridCol w:w="3354"/>
      </w:tblGrid>
      <w:tr>
        <w:trPr>
          <w:tblHeader w:val="true"/>
          <w:cantSplit/>
        </w:trPr>
        <w:tc>
          <w:tcPr>
            <w:tcW w:type="dxa" w:w="10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课程总目标</w:t>
            </w:r>
          </w:p>
        </w:tc>
        <w:tc>
          <w:tcPr>
            <w:tcW w:type="dxa" w:w="46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课程子目标（参考学校定位、培养目标、毕业要求）</w:t>
            </w:r>
          </w:p>
        </w:tc>
        <w:tc>
          <w:tcPr>
            <w:tcW w:type="dxa" w:w="3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达成方法</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1.知识</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1.1 理解数据库系统、关系模型、E-R模型和完整性约束的基本概念。</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讲授、E-R图案例、关系模式推演、MySQL环境演示；通过课堂分析、课程作业或期末笔试检验。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1.2 掌握MySQL数据库、表、数据类型、约束和增删改语句。</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讲授、DDL/DML演示、约束案例、错误SQL分析；通过课堂分析、课程作业或期末笔试检验。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1.3 掌握单表查询、条件、函数、聚合、分组、排序和限量查询。</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讲授、SQL推演、查询结果对比、制造数据统计案例；通过课堂分析、课程作业或期末笔试检验。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1.4 掌握多表连接、子查询和外键关系的基本方法。</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讲授、关系图、连接查询案例、错误连接复盘；通过课堂分析、课程作业或期末笔试检验。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1.5 理解索引、视图、事务、锁和基础查询优化的作用。</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讲授、EXPLAIN演示、事务实验设计、索引对比；通过课堂分析、课程作业或期末笔试检验。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1.6 掌握MySQL基础数据库编程、用户权限、备份恢复和综合应用方法。</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讲授、存储程序演示、权限案例、备份恢复、综合方案评审；通过课堂分析、课程作业或期末笔试检验。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2.能力</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2.1 能够把设备、生产、质量或维护业务对象抽象为实体、联系、主键和外键。</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讲授、E-R图案例、关系模式推演、MySQL环境演示；通过课堂分析、课程作业或期末笔试检验。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2.2 能够依据业务规则创建表结构并正确执行数据插入、更新和删除。</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讲授、DDL/DML演示、约束案例、错误SQL分析；通过课堂分析、课程作业或期末笔试检验。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2.3 能够根据统计与筛选需求编写SQL并验证查询结果、空值和边界条件。</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讲授、SQL推演、查询结果对比、制造数据统计案例；通过课堂分析、课程作业或期末笔试检验。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2.4 能够根据设备—工单—报警—维护记录等关系编写多表查询并避免错误连接。</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讲授、关系图、连接查询案例、错误连接复盘；通过课堂分析、课程作业或期末笔试检验。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2.5 能够为常用查询建立索引、创建视图并使用事务验证提交与回滚。</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讲授、EXPLAIN演示、事务实验设计、索引对比；通过课堂分析、课程作业或期末笔试检验。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2.6 能够完成触发器/存储过程等基础任务、用户授权、数据备份恢复和综合数据库交付。</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讲授、存储程序演示、权限案例、备份恢复、综合方案评审；通过课堂分析、课程作业或期末笔试检验。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3.素质</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3.1 形成数据建模先于建表、业务语义与约束一致的工程意识。</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讲授、E-R图案例、关系模式推演、MySQL环境演示；通过课堂分析、课程作业或期末笔试检验。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3.2 形成结构变更审慎、数据修改可追溯和先备份后高风险操作的意识。</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讲授、DDL/DML演示、约束案例、错误SQL分析；通过课堂分析、课程作业或期末笔试检验。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3.3 形成以查询需求、结果校验和可读SQL表达数据问题的习惯。</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讲授、SQL推演、查询结果对比、制造数据统计案例；通过课堂分析、课程作业或期末笔试检验。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3.4 形成关系语义明确、连接条件完整和跨表数据一致性意识。</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讲授、关系图、连接查询案例、错误连接复盘；通过课堂分析、课程作业或期末笔试检验。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3.5 形成性能优化以数据和执行计划为依据、事务操作保持一致性的意识。</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讲授、EXPLAIN演示、事务实验设计、索引对比；通过课堂分析、课程作业或期末笔试检验。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3.6 形成最小权限、备份恢复、版本管理、数据安全和持续学习意识。</w:t>
            </w:r>
          </w:p>
        </w:tc>
        <w:tc>
          <w:tcPr>
            <w:tcW w:type="dxa" w:w="3354"/>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6"/>
              </w:rPr>
              <w:t>讲授、存储程序演示、权限案例、备份恢复、综合方案评审；通过课堂分析、课程作业或期末笔试检验。</w:t>
            </w:r>
          </w:p>
        </w:tc>
      </w:tr>
    </w:tbl>
    <w:p>
      <w:pPr>
        <w:keepNext/>
        <w:spacing w:line="283" w:lineRule="auto" w:before="100" w:after="60"/>
      </w:pPr>
      <w:r>
        <w:rPr>
          <w:rFonts w:ascii="Times New Roman" w:hAnsi="Times New Roman" w:eastAsia="黑体"/>
          <w:b/>
          <w:sz w:val="28"/>
        </w:rPr>
        <w:t>三、理论教学环节及基本要求</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900"/>
        <w:gridCol w:w="600"/>
        <w:gridCol w:w="4000"/>
        <w:gridCol w:w="1254"/>
      </w:tblGrid>
      <w:tr>
        <w:trPr>
          <w:tblHeader w:val="true"/>
          <w:cantSplit/>
        </w:trPr>
        <w:tc>
          <w:tcPr>
            <w:tcW w:type="dxa" w:w="13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单元标题</w:t>
            </w:r>
          </w:p>
        </w:tc>
        <w:tc>
          <w:tcPr>
            <w:tcW w:type="dxa" w:w="1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教学内容</w:t>
            </w:r>
          </w:p>
        </w:tc>
        <w:tc>
          <w:tcPr>
            <w:tcW w:type="dxa" w:w="6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学时</w:t>
            </w:r>
          </w:p>
        </w:tc>
        <w:tc>
          <w:tcPr>
            <w:tcW w:type="dxa" w:w="40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课程要求</w:t>
            </w:r>
          </w:p>
        </w:tc>
        <w:tc>
          <w:tcPr>
            <w:tcW w:type="dxa" w:w="12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第1单元 数据库基础、E-R模型与关系设计</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数据管理技术；数据库、DBMS与数据库系统；数据模型；实体、属性、联系与E-R图；关系、元组、属性、候选键、主键与外键；关系完整性；SQL分类；MySQL 8.0安装配置与客户端工具概览。</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1</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**思政融入点：**结合制造数据资产和国产数据库发展，讨论数据质量、数据主权和规范建模对数字化制造的重要性。</w:t>
              <w:br/>
              <w:t>**预期学习成果：**</w:t>
              <w:br/>
              <w:t>知识层面：理解数据库系统、关系模型、E-R模型和完整性约束的基本概念。</w:t>
              <w:br/>
              <w:t>能力层面：能够把设备、生产、质量或维护业务对象抽象为实体、联系、主键和外键。</w:t>
              <w:br/>
              <w:t>素养层面：形成数据建模先于建表、业务语义与约束一致的工程意识。</w:t>
              <w:br/>
              <w:t>**教学方式：**讲授、E-R图案例、关系模式推演、MySQL环境演示</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1.1，2.1，3.1</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第2单元 数据库、数据表、约束与数据操作</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CREATE/DROP/ALTER DATABASE；数据类型；CREATE/ALTER/DROP TABLE；NOT NULL、UNIQUE、PRIMARY KEY、DEFAULT、AUTO_INCREMENT和FOREIGN KEY；INSERT、UPDATE、DELETE；安全更新与数据完整性。</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1</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**思政融入点：**通过误删数据、约束缺失和错误类型选择案例强调数据完整性、责任边界和操作审计。</w:t>
              <w:br/>
              <w:t>**预期学习成果：**</w:t>
              <w:br/>
              <w:t>知识层面：掌握MySQL数据库、表、数据类型、约束和增删改语句。</w:t>
              <w:br/>
              <w:t>能力层面：能够依据业务规则创建表结构并正确执行数据插入、更新和删除。</w:t>
              <w:br/>
              <w:t>素养层面：形成结构变更审慎、数据修改可追溯和先备份后高风险操作的意识。</w:t>
              <w:br/>
              <w:t>**教学方式：**讲授、DDL/DML演示、约束案例、错误SQL分析</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1.2，2.2，3.2</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第3单元 单表查询、函数、聚合与分组</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SELECT语句；字段选择、DISTINCT、别名；WHERE条件；比较/逻辑/BETWEEN/IN/LIKE/NULL；ORDER BY、LIMIT；字符串、数值、日期时间和条件函数；COUNT/SUM/AVG/MAX/MIN；GROUP BY、HAVING；查询结果解释。</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2</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**思政融入点：**通过质量统计、产量汇总和异常筛选案例强调数据口径一致、结果可复核和不篡改统计结论。</w:t>
              <w:br/>
              <w:t>**预期学习成果：**</w:t>
              <w:br/>
              <w:t>知识层面：掌握单表查询、条件、函数、聚合、分组、排序和限量查询。</w:t>
              <w:br/>
              <w:t>能力层面：能够根据统计与筛选需求编写SQL并验证查询结果、空值和边界条件。</w:t>
              <w:br/>
              <w:t>素养层面：形成以查询需求、结果校验和可读SQL表达数据问题的习惯。</w:t>
              <w:br/>
              <w:t>**教学方式：**讲授、SQL推演、查询结果对比、制造数据统计案例</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1.3，2.3，3.3</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第4单元 多表连接、子查询与关系完整性</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多表关系；INNER JOIN、LEFT/RIGHT JOIN；连接条件与笛卡尔积风险；复合条件连接；子查询、IN、EXISTS、比较子查询；外键约束、级联与关联数据操作；多表查询性能基本意识。</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1</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**思政融入点：**通过漏写连接条件、错误外键和关联删除案例强调关系完整性与业务数据责任。</w:t>
              <w:br/>
              <w:t>**预期学习成果：**</w:t>
              <w:br/>
              <w:t>知识层面：掌握多表连接、子查询和外键关系的基本方法。</w:t>
              <w:br/>
              <w:t>能力层面：能够根据设备—工单—报警—维护记录等关系编写多表查询并避免错误连接。</w:t>
              <w:br/>
              <w:t>素养层面：形成关系语义明确、连接条件完整和跨表数据一致性意识。</w:t>
              <w:br/>
              <w:t>**教学方式：**讲授、关系图、连接查询案例、错误连接复盘</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1.4，2.4，3.4</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第5单元 索引、视图、事务与查询优化基础</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索引的作用、常见类型、创建/删除与使用边界；EXPLAIN概念；视图创建、修改、查询与数据访问；事务、ACID、COMMIT、ROLLBACK、SAVEPOINT；并发与锁概念；慢查询与优化基本思路。</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1</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**思政融入点：**通过索引滥用、事务未提交和并发修改案例讨论效率、数据一致性和系统可靠性之间的权衡。</w:t>
              <w:br/>
              <w:t>**预期学习成果：**</w:t>
              <w:br/>
              <w:t>知识层面：理解索引、视图、事务、锁和基础查询优化的作用。</w:t>
              <w:br/>
              <w:t>能力层面：能够为常用查询建立索引、创建视图并使用事务验证提交与回滚。</w:t>
              <w:br/>
              <w:t>素养层面：形成性能优化以数据和执行计划为依据、事务操作保持一致性的意识。</w:t>
              <w:br/>
              <w:t>**教学方式：**讲授、EXPLAIN演示、事务实验设计、索引对比</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1.5，2.5，3.5</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第6单元 数据库编程、权限维护与综合应用</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变量与流程控制概念；存储过程、存储函数、游标和触发器的基本使用；用户、角色/权限、GRANT/REVOKE；备份与恢复；日志与维护概念；智能制造数据库综合设计；Python/PyMySQL或等价应用接口概览。</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2</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**思政融入点：**通过权限越界、无备份变更和错误触发器案例强调最小权限、数据保护和对数据库运行结果负责。</w:t>
              <w:br/>
              <w:t>**预期学习成果：**</w:t>
              <w:br/>
              <w:t>知识层面：掌握MySQL基础数据库编程、用户权限、备份恢复和综合应用方法。</w:t>
              <w:br/>
              <w:t>能力层面：能够完成触发器/存储过程等基础任务、用户授权、数据备份恢复和综合数据库交付。</w:t>
              <w:br/>
              <w:t>素养层面：形成最小权限、备份恢复、版本管理、数据安全和持续学习意识。</w:t>
              <w:br/>
              <w:t>**教学方式：**讲授、存储程序演示、权限案例、备份恢复、综合方案评审</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1.6，2.6，3.6</w:t>
            </w:r>
          </w:p>
        </w:tc>
      </w:tr>
    </w:tbl>
    <w:p>
      <w:pPr>
        <w:keepNext/>
        <w:spacing w:line="283" w:lineRule="auto" w:before="0" w:after="0"/>
      </w:pPr>
      <w:r>
        <w:rPr>
          <w:rFonts w:ascii="Times New Roman" w:hAnsi="Times New Roman" w:cs="Times New Roman" w:eastAsia="宋体"/>
        </w:rPr>
        <w:t>理论总学时：8学时。</w:t>
      </w:r>
    </w:p>
    <w:p>
      <w:pPr>
        <w:keepNext/>
        <w:spacing w:line="283" w:lineRule="auto" w:before="100" w:after="60"/>
      </w:pPr>
      <w:r>
        <w:rPr>
          <w:rFonts w:ascii="Times New Roman" w:hAnsi="Times New Roman" w:eastAsia="黑体"/>
          <w:b/>
          <w:sz w:val="28"/>
        </w:rPr>
        <w:t>四、上机教学环节及基本要求</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900"/>
        <w:gridCol w:w="600"/>
        <w:gridCol w:w="4000"/>
        <w:gridCol w:w="1254"/>
      </w:tblGrid>
      <w:tr>
        <w:trPr>
          <w:tblHeader w:val="true"/>
          <w:cantSplit/>
        </w:trPr>
        <w:tc>
          <w:tcPr>
            <w:tcW w:type="dxa" w:w="13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单元标题</w:t>
            </w:r>
          </w:p>
        </w:tc>
        <w:tc>
          <w:tcPr>
            <w:tcW w:type="dxa" w:w="1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教学内容</w:t>
            </w:r>
          </w:p>
        </w:tc>
        <w:tc>
          <w:tcPr>
            <w:tcW w:type="dxa" w:w="6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学时</w:t>
            </w:r>
          </w:p>
        </w:tc>
        <w:tc>
          <w:tcPr>
            <w:tcW w:type="dxa" w:w="40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课程要求</w:t>
            </w:r>
          </w:p>
        </w:tc>
        <w:tc>
          <w:tcPr>
            <w:tcW w:type="dxa" w:w="12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上机一 MySQL环境、E-R建模与数据库表设计</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完成MySQL 8.0服务与客户端验证；围绕“智能制造设备与维护”案例绘制E-R图；创建数据库、设备表、维护工单表、报警表等；设置数据类型、主键、唯一、非空、默认和外键约束；插入基础测试数据。</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**任务类型：**设计型</w:t>
              <w:br/>
              <w:t>**思政融入点：**通过数据模型、字段命名、主外键和约束审查培养数据标准、语义一致和可追溯意识。</w:t>
              <w:br/>
              <w:t>**预期学习成果：**知识层面：理解E-R模型、关系表和约束。</w:t>
              <w:br/>
              <w:t>能力层面：能够完成数据库、表和测试数据创建。</w:t>
              <w:br/>
              <w:t>素养层面：形成先建模、后建表和结构审查习惯。</w:t>
              <w:br/>
              <w:t>**教学方式：**任务书、SQL脚本、E-R图、约束测试、同伴评审</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1.1，1.2，2.1，2.2，3.1，3.2</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上机二 数据增删改与单表查询</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完成设备、工单、报警和质量记录的数据INSERT/UPDATE/DELETE；编写条件查询、模糊查询、空值查询、排序、限量、内置函数、聚合和GROUP BY/HAVING查询；构造正常、边界和空结果测试。</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**任务类型：**验证+设计型</w:t>
              <w:br/>
              <w:t>**思政融入点：**通过更新/删除条件缺失和统计口径不一致案例强化谨慎修改、结果核验和数据真实性。</w:t>
              <w:br/>
              <w:t>**预期学习成果：**知识层面：掌握DML和单表DQL。</w:t>
              <w:br/>
              <w:t>能力层面：能够完成数据维护和统计查询并核对结果。</w:t>
              <w:br/>
              <w:t>素养层面：形成高风险SQL先检查、统计结果可复核意识。</w:t>
              <w:br/>
              <w:t>**教学方式：**SQL分段实现、测试数据、结果核对、错误复盘</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1.2，1.3，2.2，2.3，3.2，3.3</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上机三 多表连接、子查询与完整性</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基于设备—工单—报警—人员或产线关系完成INNER/OUTER JOIN、多条件连接、子查询和EXISTS查询；设置外键约束；测试关联插入、更新、删除与约束异常；比较错误连接与正确结果。</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**任务类型：**设计型</w:t>
              <w:br/>
              <w:t>**思政融入点：**通过笛卡尔积、孤儿记录和级联删除风险培养关系完整性、业务语义和变更影响意识。</w:t>
              <w:br/>
              <w:t>**预期学习成果：**知识层面：掌握连接、子查询和外键。</w:t>
              <w:br/>
              <w:t>能力层面：能够实现多表业务查询并验证关联完整性。</w:t>
              <w:br/>
              <w:t>素养层面：形成关联操作影响范围和数据一致性意识。</w:t>
              <w:br/>
              <w:t>**教学方式：**关系图、连接SQL、约束测试、错例比较</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1.4，2.4，3.4</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上机四 索引、视图、事务与性能验证</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为高频查询创建/删除索引；使用EXPLAIN比较执行计划；创建面向设备状态或维护统计的视图；使用事务、ROLLBACK、COMMIT和SAVEPOINT验证多步更新的一致性；观察锁或并发概念案例。</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**任务类型：**验证+设计型</w:t>
              <w:br/>
              <w:t>**思政融入点：**通过“有索引不一定快”和事务中断案例强调以证据优化、以一致性保护业务数据。</w:t>
              <w:br/>
              <w:t>**预期学习成果：**知识层面：理解索引、视图、事务和执行计划。</w:t>
              <w:br/>
              <w:t>能力层面：能够完成索引/视图设计和事务回滚验证。</w:t>
              <w:br/>
              <w:t>素养层面：形成性能证据、事务边界和一致性意识。</w:t>
              <w:br/>
              <w:t>**教学方式：**EXPLAIN对比、事务脚本、性能记录、课堂讲评</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1.5，2.5，3.5</w:t>
            </w:r>
          </w:p>
        </w:tc>
      </w:tr>
      <w:tr>
        <w:tc>
          <w:tcPr>
            <w:tcW w:type="dxa" w:w="1300"/>
            <w:vAlign w:val="center"/>
          </w:tcPr>
          <w:p>
            <w:pPr>
              <w:spacing w:before="0" w:after="0" w:line="240" w:lineRule="auto"/>
              <w:jc w:val="center"/>
            </w:pPr>
            <w:r>
              <w:rPr>
                <w:rFonts w:ascii="Times New Roman" w:hAnsi="Times New Roman" w:cs="Times New Roman" w:eastAsia="宋体"/>
                <w:b/>
                <w:sz w:val="16"/>
              </w:rPr>
              <w:t>上机五 存储过程、触发器、用户权限与备份恢复</w:t>
            </w:r>
          </w:p>
        </w:tc>
        <w:tc>
          <w:tcPr>
            <w:tcW w:type="dxa" w:w="1900"/>
            <w:vAlign w:val="center"/>
          </w:tcPr>
          <w:p>
            <w:pPr>
              <w:spacing w:before="0" w:after="0" w:line="240" w:lineRule="auto"/>
              <w:jc w:val="left"/>
            </w:pPr>
            <w:r>
              <w:rPr>
                <w:rFonts w:ascii="Times New Roman" w:hAnsi="Times New Roman" w:cs="Times New Roman" w:eastAsia="宋体"/>
                <w:b w:val="0"/>
                <w:sz w:val="15"/>
              </w:rPr>
              <w:t>创建并调用基础存储过程/函数；设计简单触发器维护审核或状态记录；创建数据库用户并授予/回收最小权限；完成逻辑备份与恢复；记录执行结果和异常。</w:t>
            </w:r>
          </w:p>
        </w:tc>
        <w:tc>
          <w:tcPr>
            <w:tcW w:type="dxa" w:w="600"/>
            <w:vAlign w:val="center"/>
          </w:tcPr>
          <w:p>
            <w:pPr>
              <w:spacing w:before="0" w:after="0" w:line="240" w:lineRule="auto"/>
              <w:jc w:val="center"/>
            </w:pPr>
            <w:r>
              <w:rPr>
                <w:rFonts w:ascii="Times New Roman" w:hAnsi="Times New Roman" w:cs="Times New Roman" w:eastAsia="宋体"/>
                <w:b w:val="0"/>
                <w:sz w:val="16"/>
              </w:rPr>
              <w:t>4</w:t>
            </w:r>
          </w:p>
        </w:tc>
        <w:tc>
          <w:tcPr>
            <w:tcW w:type="dxa" w:w="4000"/>
            <w:vAlign w:val="center"/>
          </w:tcPr>
          <w:p>
            <w:pPr>
              <w:spacing w:before="0" w:after="0" w:line="240" w:lineRule="auto"/>
              <w:jc w:val="left"/>
            </w:pPr>
            <w:r>
              <w:rPr>
                <w:rFonts w:ascii="Times New Roman" w:hAnsi="Times New Roman" w:cs="Times New Roman" w:eastAsia="宋体"/>
                <w:b w:val="0"/>
                <w:sz w:val="15"/>
              </w:rPr>
              <w:t>**任务类型：**综合型</w:t>
              <w:br/>
              <w:t>**思政融入点：**通过权限越界、触发器副作用和无备份变更案例强化最小权限、变更审计和恢复责任。</w:t>
              <w:br/>
              <w:t>**预期学习成果：**知识层面：掌握数据库编程、权限和维护基础。</w:t>
              <w:br/>
              <w:t>能力层面：能够完成存储程序、触发器、授权和备份恢复。</w:t>
              <w:br/>
              <w:t>素养层面：形成最小权限、变更记录和恢复验证意识。</w:t>
              <w:br/>
              <w:t>**教学方式：**脚本实现、权限测试、备份恢复、故障注入</w:t>
            </w:r>
          </w:p>
        </w:tc>
        <w:tc>
          <w:tcPr>
            <w:tcW w:type="dxa" w:w="1254"/>
            <w:vAlign w:val="center"/>
          </w:tcPr>
          <w:p>
            <w:pPr>
              <w:spacing w:before="0" w:after="0" w:line="240" w:lineRule="auto"/>
              <w:jc w:val="center"/>
            </w:pPr>
            <w:r>
              <w:rPr>
                <w:rFonts w:ascii="Times New Roman" w:hAnsi="Times New Roman" w:cs="Times New Roman" w:eastAsia="宋体"/>
                <w:b w:val="0"/>
                <w:sz w:val="16"/>
              </w:rPr>
              <w:t>目标 1.6，2.6，3.6</w:t>
            </w:r>
          </w:p>
        </w:tc>
      </w:tr>
      <w:tr>
        <w:tc>
          <w:tcPr>
            <w:tcW w:type="dxa" w:w="1300"/>
            <w:vAlign w:val="center"/>
          </w:tcPr>
          <w:p>
            <w:pPr>
              <w:spacing w:before="0" w:after="0" w:line="240" w:lineRule="auto"/>
              <w:jc w:val="center"/>
            </w:pPr>
            <w:r>
              <w:rPr>
                <w:rFonts w:ascii="Times New Roman" w:hAnsi="Times New Roman" w:cs="Times New Roman" w:eastAsia="宋体"/>
                <w:b/>
                <w:sz w:val="16"/>
              </w:rPr>
              <w:t>上机六 智能制造数据库综合任务</w:t>
            </w:r>
          </w:p>
        </w:tc>
        <w:tc>
          <w:tcPr>
            <w:tcW w:type="dxa" w:w="1900"/>
            <w:vAlign w:val="center"/>
          </w:tcPr>
          <w:p>
            <w:pPr>
              <w:spacing w:before="0" w:after="0" w:line="240" w:lineRule="auto"/>
              <w:jc w:val="left"/>
            </w:pPr>
            <w:r>
              <w:rPr>
                <w:rFonts w:ascii="Times New Roman" w:hAnsi="Times New Roman" w:cs="Times New Roman" w:eastAsia="宋体"/>
                <w:b w:val="0"/>
                <w:sz w:val="15"/>
              </w:rPr>
              <w:t>完成“设备运行与维护管理数据库”综合任务：完善E-R图和表结构；导入设备、运行、报警、维护和人员数据；实现典型单表/多表查询、统计视图、索引、事务和权限；生成数据库初始化脚本、查询脚本、备份文件和README；可选使用Python/PyMySQL读取查询结果并输出统计。</w:t>
            </w:r>
          </w:p>
        </w:tc>
        <w:tc>
          <w:tcPr>
            <w:tcW w:type="dxa" w:w="600"/>
            <w:vAlign w:val="center"/>
          </w:tcPr>
          <w:p>
            <w:pPr>
              <w:spacing w:before="0" w:after="0" w:line="240" w:lineRule="auto"/>
              <w:jc w:val="center"/>
            </w:pPr>
            <w:r>
              <w:rPr>
                <w:rFonts w:ascii="Times New Roman" w:hAnsi="Times New Roman" w:cs="Times New Roman" w:eastAsia="宋体"/>
                <w:b w:val="0"/>
                <w:sz w:val="16"/>
              </w:rPr>
              <w:t>4</w:t>
            </w:r>
          </w:p>
        </w:tc>
        <w:tc>
          <w:tcPr>
            <w:tcW w:type="dxa" w:w="4000"/>
            <w:vAlign w:val="center"/>
          </w:tcPr>
          <w:p>
            <w:pPr>
              <w:spacing w:before="0" w:after="0" w:line="240" w:lineRule="auto"/>
              <w:jc w:val="left"/>
            </w:pPr>
            <w:r>
              <w:rPr>
                <w:rFonts w:ascii="Times New Roman" w:hAnsi="Times New Roman" w:cs="Times New Roman" w:eastAsia="宋体"/>
                <w:b w:val="0"/>
                <w:sz w:val="15"/>
              </w:rPr>
              <w:t>**任务类型：**综合型</w:t>
              <w:br/>
              <w:t>**思政融入点：**综合任务要求数据来源、字段口径、权限、备份和个人贡献可追溯；外部代码或AI辅助必须说明并通过SQL结果和现场解释核验。</w:t>
              <w:br/>
              <w:t>**预期学习成果：**知识层面：综合理解关系模型、SQL、事务、索引和数据库维护。</w:t>
              <w:br/>
              <w:t>能力层面：完成可重建、可查询、可备份和可验证的MySQL数据库成果。</w:t>
              <w:br/>
              <w:t>素养层面：形成工程交付、数据安全、团队协作和独立判断意识。</w:t>
              <w:br/>
              <w:t>**教学方式：**综合开发、Git/脚本管理、数据验收、现场演示与个人核验</w:t>
            </w:r>
          </w:p>
        </w:tc>
        <w:tc>
          <w:tcPr>
            <w:tcW w:type="dxa" w:w="1254"/>
            <w:vAlign w:val="center"/>
          </w:tcPr>
          <w:p>
            <w:pPr>
              <w:spacing w:before="0" w:after="0" w:line="240" w:lineRule="auto"/>
              <w:jc w:val="center"/>
            </w:pPr>
            <w:r>
              <w:rPr>
                <w:rFonts w:ascii="Times New Roman" w:hAnsi="Times New Roman" w:cs="Times New Roman" w:eastAsia="宋体"/>
                <w:b w:val="0"/>
                <w:sz w:val="16"/>
              </w:rPr>
              <w:t>目标 1.1—1.6，2.1—2.6，3.1—3.6</w:t>
            </w:r>
          </w:p>
        </w:tc>
      </w:tr>
    </w:tbl>
    <w:p>
      <w:pPr>
        <w:keepNext/>
        <w:spacing w:line="283" w:lineRule="auto" w:before="0" w:after="0"/>
      </w:pPr>
      <w:r>
        <w:rPr>
          <w:rFonts w:ascii="Times New Roman" w:hAnsi="Times New Roman" w:cs="Times New Roman" w:eastAsia="宋体"/>
        </w:rPr>
        <w:t>上机总学时：24学时。</w:t>
      </w:r>
    </w:p>
    <w:p>
      <w:pPr>
        <w:spacing w:line="276" w:lineRule="auto" w:before="0" w:after="0"/>
        <w:jc w:val="left"/>
      </w:pPr>
      <w:r>
        <w:rPr>
          <w:rFonts w:ascii="Times New Roman" w:hAnsi="Times New Roman" w:cs="Times New Roman" w:eastAsia="宋体"/>
          <w:b w:val="0"/>
          <w:sz w:val="20"/>
        </w:rPr>
        <w:t>综合数据库成果在六次上机任务中递进形成，第六次上机完成综合验收，课后整理说明；不另增实验或项目式教学学时。教学基线采用MySQL 8.0和学校统一客户端，要求保留E-R图、建库建表脚本、查询脚本、测试数据、事务/权限/备份证据及README。可选使用Python/PyMySQL连接数据库，但不替代SQL和MySQL基础操作。</w:t>
      </w:r>
    </w:p>
    <w:p>
      <w:pPr>
        <w:keepNext/>
        <w:spacing w:line="283" w:lineRule="auto" w:before="100" w:after="60"/>
      </w:pPr>
      <w:r>
        <w:rPr>
          <w:rFonts w:ascii="Times New Roman" w:hAnsi="Times New Roman" w:eastAsia="黑体"/>
          <w:b/>
          <w:sz w:val="28"/>
        </w:rPr>
        <w:t>五、课程评价</w:t>
      </w:r>
    </w:p>
    <w:p>
      <w:pPr>
        <w:keepNext/>
        <w:spacing w:line="283" w:lineRule="auto" w:before="80" w:after="40"/>
      </w:pPr>
      <w:r>
        <w:rPr>
          <w:rFonts w:ascii="Times New Roman" w:hAnsi="Times New Roman" w:eastAsia="宋体"/>
          <w:b/>
          <w:sz w:val="24"/>
        </w:rPr>
        <w:t>（一）考核内容、考核方式与课程目标对应关系</w:t>
      </w:r>
    </w:p>
    <w:p>
      <w:pPr>
        <w:spacing w:line="283" w:lineRule="auto" w:before="0" w:after="0"/>
        <w:ind w:firstLine="420"/>
        <w:jc w:val="left"/>
      </w:pPr>
      <w:r>
        <w:rPr>
          <w:rFonts w:ascii="Times New Roman" w:hAnsi="Times New Roman" w:cs="Times New Roman" w:eastAsia="宋体"/>
          <w:b w:val="0"/>
          <w:sz w:val="21"/>
        </w:rPr>
        <w:t>本课程采用考查（含闭卷笔试）。总评由平时成绩20%、课程作业20%、期末闭卷笔试60%构成。</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45"/>
        <w:gridCol w:w="746"/>
        <w:gridCol w:w="746"/>
        <w:gridCol w:w="746"/>
        <w:gridCol w:w="1279"/>
        <w:gridCol w:w="1279"/>
        <w:gridCol w:w="1278"/>
        <w:gridCol w:w="1435"/>
      </w:tblGrid>
      <w:tr>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考核内容</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总学时</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理论学时</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上机学时</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平时成绩（20%）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课程作业（20%）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期末笔试（60%）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课程目标</w:t>
            </w:r>
          </w:p>
        </w:tc>
      </w:tr>
      <w:tr>
        <w:tc>
          <w:tcPr>
            <w:tcW w:type="dxa" w:w="1134"/>
            <w:tcMar>
              <w:top w:w="55" w:type="dxa"/>
              <w:bottom w:w="55" w:type="dxa"/>
              <w:start w:w="50" w:type="dxa"/>
              <w:end w:w="50" w:type="dxa"/>
            </w:tcMar>
            <w:vAlign w:val="center"/>
          </w:tcPr>
          <w:p>
            <w:pPr>
              <w:spacing w:before="0" w:after="0" w:line="240" w:lineRule="auto"/>
              <w:jc w:val="left"/>
            </w:pPr>
            <w:r/>
            <w:r>
              <w:rPr>
                <w:rFonts w:ascii="Times New Roman" w:hAnsi="Times New Roman" w:cs="Times New Roman" w:eastAsia="宋体"/>
                <w:b/>
                <w:sz w:val="15"/>
              </w:rPr>
              <w:t>数据库基础、E-R模型与关系设计</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4</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目标 1.1，2.1，3.1</w:t>
            </w:r>
          </w:p>
        </w:tc>
      </w:tr>
      <w:tr>
        <w:tc>
          <w:tcPr>
            <w:tcW w:type="dxa" w:w="1134"/>
            <w:tcMar>
              <w:top w:w="55" w:type="dxa"/>
              <w:bottom w:w="55" w:type="dxa"/>
              <w:start w:w="50" w:type="dxa"/>
              <w:end w:w="50" w:type="dxa"/>
            </w:tcMar>
            <w:vAlign w:val="center"/>
          </w:tcPr>
          <w:p>
            <w:pPr>
              <w:spacing w:before="0" w:after="0" w:line="240" w:lineRule="auto"/>
              <w:jc w:val="left"/>
            </w:pPr>
            <w:r/>
            <w:r>
              <w:rPr>
                <w:rFonts w:ascii="Times New Roman" w:hAnsi="Times New Roman" w:cs="Times New Roman" w:eastAsia="宋体"/>
                <w:b/>
                <w:sz w:val="15"/>
              </w:rPr>
              <w:t>数据库、数据表、约束与数据操作</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4</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目标 1.2，2.2，3.2</w:t>
            </w:r>
          </w:p>
        </w:tc>
      </w:tr>
      <w:tr>
        <w:tc>
          <w:tcPr>
            <w:tcW w:type="dxa" w:w="1134"/>
            <w:tcMar>
              <w:top w:w="55" w:type="dxa"/>
              <w:bottom w:w="55" w:type="dxa"/>
              <w:start w:w="50" w:type="dxa"/>
              <w:end w:w="50" w:type="dxa"/>
            </w:tcMar>
            <w:vAlign w:val="center"/>
          </w:tcPr>
          <w:p>
            <w:pPr>
              <w:spacing w:before="0" w:after="0" w:line="240" w:lineRule="auto"/>
              <w:jc w:val="left"/>
            </w:pPr>
            <w:r/>
            <w:r>
              <w:rPr>
                <w:rFonts w:ascii="Times New Roman" w:hAnsi="Times New Roman" w:cs="Times New Roman" w:eastAsia="宋体"/>
                <w:b/>
                <w:sz w:val="15"/>
              </w:rPr>
              <w:t>单表查询、函数、聚合与分组</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6</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2</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4</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20%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20%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25%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目标 1.3，2.3，3.3</w:t>
            </w:r>
          </w:p>
        </w:tc>
      </w:tr>
      <w:tr>
        <w:tc>
          <w:tcPr>
            <w:tcW w:type="dxa" w:w="1134"/>
            <w:tcMar>
              <w:top w:w="55" w:type="dxa"/>
              <w:bottom w:w="55" w:type="dxa"/>
              <w:start w:w="50" w:type="dxa"/>
              <w:end w:w="50" w:type="dxa"/>
            </w:tcMar>
            <w:vAlign w:val="center"/>
          </w:tcPr>
          <w:p>
            <w:pPr>
              <w:spacing w:before="0" w:after="0" w:line="240" w:lineRule="auto"/>
              <w:jc w:val="left"/>
            </w:pPr>
            <w:r/>
            <w:r>
              <w:rPr>
                <w:rFonts w:ascii="Times New Roman" w:hAnsi="Times New Roman" w:cs="Times New Roman" w:eastAsia="宋体"/>
                <w:b/>
                <w:sz w:val="15"/>
              </w:rPr>
              <w:t>多表连接、子查询与关系完整性</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4</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20%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20%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目标 1.4，2.4，3.4</w:t>
            </w:r>
          </w:p>
        </w:tc>
      </w:tr>
      <w:tr>
        <w:tc>
          <w:tcPr>
            <w:tcW w:type="dxa" w:w="1134"/>
            <w:tcMar>
              <w:top w:w="55" w:type="dxa"/>
              <w:bottom w:w="55" w:type="dxa"/>
              <w:start w:w="50" w:type="dxa"/>
              <w:end w:w="50" w:type="dxa"/>
            </w:tcMar>
            <w:vAlign w:val="center"/>
          </w:tcPr>
          <w:p>
            <w:pPr>
              <w:spacing w:before="0" w:after="0" w:line="240" w:lineRule="auto"/>
              <w:jc w:val="left"/>
            </w:pPr>
            <w:r/>
            <w:r>
              <w:rPr>
                <w:rFonts w:ascii="Times New Roman" w:hAnsi="Times New Roman" w:cs="Times New Roman" w:eastAsia="宋体"/>
                <w:b/>
                <w:sz w:val="15"/>
              </w:rPr>
              <w:t>索引、视图、事务与查询优化基础</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4</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目标 1.5，2.5，3.5</w:t>
            </w:r>
          </w:p>
        </w:tc>
      </w:tr>
      <w:tr>
        <w:tc>
          <w:tcPr>
            <w:tcW w:type="dxa" w:w="1134"/>
            <w:tcMar>
              <w:top w:w="55" w:type="dxa"/>
              <w:bottom w:w="55" w:type="dxa"/>
              <w:start w:w="50" w:type="dxa"/>
              <w:end w:w="50" w:type="dxa"/>
            </w:tcMar>
            <w:vAlign w:val="center"/>
          </w:tcPr>
          <w:p>
            <w:pPr>
              <w:spacing w:before="0" w:after="0" w:line="240" w:lineRule="auto"/>
              <w:jc w:val="left"/>
            </w:pPr>
            <w:r/>
            <w:r>
              <w:rPr>
                <w:rFonts w:ascii="Times New Roman" w:hAnsi="Times New Roman" w:cs="Times New Roman" w:eastAsia="宋体"/>
                <w:b/>
                <w:sz w:val="15"/>
              </w:rPr>
              <w:t>数据库编程、权限维护与综合应用</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6</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2</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4</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30%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15%</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10%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val="0"/>
                <w:sz w:val="15"/>
              </w:rPr>
              <w:t>目标 1.6，2.6，3.6</w:t>
            </w:r>
          </w:p>
        </w:tc>
      </w:tr>
      <w:tr>
        <w:tc>
          <w:tcPr>
            <w:tcW w:type="dxa" w:w="1134"/>
            <w:tcMar>
              <w:top w:w="55" w:type="dxa"/>
              <w:bottom w:w="55" w:type="dxa"/>
              <w:start w:w="50" w:type="dxa"/>
              <w:end w:w="50" w:type="dxa"/>
            </w:tcMar>
            <w:vAlign w:val="center"/>
          </w:tcPr>
          <w:p>
            <w:pPr>
              <w:spacing w:before="0" w:after="0" w:line="240" w:lineRule="auto"/>
              <w:jc w:val="left"/>
            </w:pPr>
            <w:r/>
            <w:r>
              <w:rPr>
                <w:rFonts w:ascii="Times New Roman" w:hAnsi="Times New Roman" w:cs="Times New Roman" w:eastAsia="宋体"/>
                <w:b/>
                <w:sz w:val="15"/>
              </w:rPr>
              <w:t>合计</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32</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8</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24</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100%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100%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100%</w:t>
            </w:r>
          </w:p>
        </w:tc>
        <w:tc>
          <w:tcPr>
            <w:tcW w:type="dxa" w:w="1134"/>
            <w:tcMar>
              <w:top w:w="55" w:type="dxa"/>
              <w:bottom w:w="55" w:type="dxa"/>
              <w:start w:w="50" w:type="dxa"/>
              <w:end w:w="50" w:type="dxa"/>
            </w:tcMar>
            <w:vAlign w:val="center"/>
          </w:tcPr>
          <w:p>
            <w:pPr>
              <w:spacing w:before="0" w:after="0" w:line="240" w:lineRule="auto"/>
              <w:jc w:val="center"/>
            </w:pPr>
            <w:r/>
            <w:r>
              <w:rPr>
                <w:rFonts w:ascii="Times New Roman" w:hAnsi="Times New Roman" w:cs="Times New Roman" w:eastAsia="宋体"/>
                <w:b/>
                <w:sz w:val="15"/>
              </w:rPr>
              <w:t>全部课程目标</w:t>
            </w:r>
          </w:p>
        </w:tc>
      </w:tr>
    </w:tbl>
    <w:p>
      <w:pPr>
        <w:keepNext/>
        <w:spacing w:line="283" w:lineRule="auto" w:before="80" w:after="40"/>
      </w:pPr>
      <w:r>
        <w:rPr>
          <w:rFonts w:ascii="Times New Roman" w:hAnsi="Times New Roman" w:eastAsia="宋体"/>
          <w:b/>
          <w:sz w:val="24"/>
        </w:rPr>
        <w:t>（二）考核方式与评分标准</w:t>
      </w:r>
    </w:p>
    <w:p>
      <w:pPr>
        <w:keepNext/>
        <w:spacing w:line="283" w:lineRule="auto" w:before="60" w:after="20"/>
      </w:pPr>
      <w:r>
        <w:rPr>
          <w:rFonts w:ascii="Times New Roman" w:hAnsi="Times New Roman" w:eastAsia="宋体"/>
          <w:b/>
          <w:sz w:val="21"/>
        </w:rPr>
        <w:t>1.考核方式</w:t>
      </w:r>
    </w:p>
    <w:p>
      <w:pPr>
        <w:spacing w:line="276" w:lineRule="auto" w:before="0" w:after="0"/>
        <w:ind w:firstLine="420"/>
        <w:jc w:val="left"/>
      </w:pPr>
      <w:r>
        <w:rPr>
          <w:rFonts w:ascii="Times New Roman" w:hAnsi="Times New Roman" w:cs="Times New Roman" w:eastAsia="宋体"/>
          <w:b w:val="0"/>
          <w:sz w:val="21"/>
        </w:rPr>
        <w:t>考查（期末采用闭卷笔试）。</w:t>
      </w:r>
    </w:p>
    <w:p>
      <w:pPr>
        <w:keepNext/>
        <w:spacing w:line="283" w:lineRule="auto" w:before="60" w:after="20"/>
      </w:pPr>
      <w:r>
        <w:rPr>
          <w:rFonts w:ascii="Times New Roman" w:hAnsi="Times New Roman" w:eastAsia="宋体"/>
          <w:b/>
          <w:sz w:val="21"/>
        </w:rPr>
        <w:t>2.评分说明</w:t>
      </w:r>
    </w:p>
    <w:p>
      <w:pPr>
        <w:spacing w:line="283" w:lineRule="auto" w:before="0" w:after="0"/>
        <w:ind w:firstLine="420"/>
        <w:jc w:val="left"/>
      </w:pPr>
      <w:r>
        <w:rPr>
          <w:rFonts w:ascii="Times New Roman" w:hAnsi="Times New Roman" w:cs="Times New Roman" w:eastAsia="宋体"/>
          <w:b w:val="0"/>
          <w:sz w:val="21"/>
        </w:rPr>
        <w:t>总评成绩 = 平时成绩×20% + 课程作业×20% + 期末考试×60%。课程作业以六次上机任务为载体，重点评价SQL、约束、查询、事务、权限、备份等上机成果及运行证据；期末考试为闭卷笔试，覆盖关系模型、E-R与关系设计、SQL书写与查询分析、索引与视图、事务与权限、数据库设计等内容。</w:t>
      </w:r>
    </w:p>
    <w:p>
      <w:pPr>
        <w:spacing w:line="276" w:lineRule="auto" w:before="0" w:after="0"/>
        <w:ind w:firstLine="420"/>
        <w:jc w:val="left"/>
      </w:pPr>
      <w:r>
        <w:rPr>
          <w:rFonts w:ascii="Times New Roman" w:hAnsi="Times New Roman" w:cs="Times New Roman" w:eastAsia="宋体"/>
          <w:b w:val="0"/>
          <w:sz w:val="20"/>
        </w:rPr>
        <w:t>平时成绩与课程作业按评分标准采用百分制评价；期末考试采用闭卷笔试并按卷面得分计入。平时成绩重点考查课堂参与、过程记录和数据安全习惯；课程作业重点考查六次上机任务的SQL与数据库操作成果；期末笔试重点考查关系模型、E-R与关系设计、SQL书写、事务、索引、视图、权限与数据库维护等知识和分析能力。</w:t>
      </w:r>
    </w:p>
    <w:p>
      <w:pPr>
        <w:spacing w:line="276" w:lineRule="auto" w:before="0" w:after="0"/>
        <w:ind w:firstLine="420"/>
        <w:jc w:val="left"/>
      </w:pPr>
      <w:r>
        <w:rPr>
          <w:rFonts w:ascii="Times New Roman" w:hAnsi="Times New Roman" w:cs="Times New Roman" w:eastAsia="宋体"/>
          <w:b w:val="0"/>
          <w:sz w:val="20"/>
        </w:rPr>
        <w:t>涉及真实业务数据时，不得使用未经授权的个人信息、生产秘密或真实账户密码；执行UPDATE、DELETE、DROP、权限变更和恢复操作前须确认影响范围并按任务要求保留备份或测试库。课堂示例和综合任务使用教师提供、匿名化或自建测试数据。</w:t>
      </w:r>
    </w:p>
    <w:p>
      <w:pPr>
        <w:keepNext/>
        <w:spacing w:line="283" w:lineRule="auto" w:before="60" w:after="20"/>
      </w:pPr>
      <w:r>
        <w:rPr>
          <w:rFonts w:ascii="Times New Roman" w:hAnsi="Times New Roman" w:eastAsia="宋体"/>
          <w:b/>
          <w:sz w:val="21"/>
        </w:rPr>
        <w:t>3.评分标准分项说明</w:t>
      </w:r>
    </w:p>
    <w:p>
      <w:pPr>
        <w:keepNext/>
        <w:spacing w:line="276" w:lineRule="auto" w:before="0" w:after="0"/>
      </w:pPr>
      <w:r>
        <w:rPr>
          <w:rFonts w:ascii="Times New Roman" w:hAnsi="Times New Roman" w:cs="Times New Roman" w:eastAsia="宋体"/>
          <w:b/>
          <w:sz w:val="24"/>
        </w:rPr>
        <w:t>（1）平时成绩评分标准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评分指标</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指标权重</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课堂参与与SQL理解</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能够准确使用数据库术语，参与E-R、表结构、SQL、事务和权限问题分析，并说明依据。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过程记录与工程规范</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35%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保存数据模型、SQL脚本、测试数据、结果截图和版本说明，命名、字段含义和数据口径清楚。</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数据安全与学习责任</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遵守数据访问和账户权限边界，谨慎执行更新/删除，主动核查资料与AI/工具输出。</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合计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r>
          </w:p>
        </w:tc>
      </w:tr>
    </w:tbl>
    <w:p>
      <w:pPr>
        <w:keepNext/>
        <w:spacing w:line="276" w:lineRule="auto" w:before="0" w:after="0"/>
      </w:pPr>
      <w:r>
        <w:rPr>
          <w:rFonts w:ascii="Times New Roman" w:hAnsi="Times New Roman" w:cs="Times New Roman" w:eastAsia="宋体"/>
          <w:b/>
          <w:sz w:val="24"/>
        </w:rPr>
        <w:t>（2）课程作业评分标准</w:t>
      </w:r>
    </w:p>
    <w:p>
      <w:pPr>
        <w:spacing w:line="269" w:lineRule="auto" w:before="0" w:after="0"/>
        <w:ind w:firstLine="420"/>
        <w:jc w:val="left"/>
      </w:pPr>
      <w:r>
        <w:rPr>
          <w:rFonts w:ascii="Times New Roman" w:hAnsi="Times New Roman" w:cs="Times New Roman" w:eastAsia="宋体"/>
          <w:b w:val="0"/>
          <w:sz w:val="20"/>
        </w:rPr>
        <w:t>六次课程作业以上机任务为载体，按课程作业内部权重15%、15%、20%、20%、15%、15%计。各项内容、评分要求与原上机任务保持一致。</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before="0" w:after="0" w:line="240" w:lineRule="auto"/>
              <w:jc w:val="center"/>
            </w:pPr>
            <w:r/>
            <w:r>
              <w:rPr>
                <w:rFonts w:ascii="Times New Roman" w:hAnsi="Times New Roman" w:cs="Times New Roman" w:eastAsia="宋体"/>
                <w:b/>
                <w:sz w:val="16"/>
              </w:rPr>
              <w:t>课程作业</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MySQL环境、E-R与表设计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E-R图、表结构、数据类型、主外键和约束正确，初始化脚本可重复执行。</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1.1，1.2，2.1，2.2，3.1，3.2</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增删改与单表查询</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DML、条件/聚合/分组查询正确，包含正常、空值、边界和错误条件测试。</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1.2，1.3，2.2，2.3，3.2，3.3</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多表与子查询</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连接条件、子查询和外键完整，能够解释错误连接和关联更新/删除的影响。</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1.4，2.4，3.4</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索引、视图与事务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索引和视图用途合理，有EXPLAIN证据；事务提交/回滚和保存点验证完整。</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1.5，2.5，3.5</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数据库编程、权限与备份</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存储过程/触发器可运行，权限遵循最小原则，备份与恢复经过验证。</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1.6，2.6，3.6</w:t>
            </w:r>
          </w:p>
        </w:tc>
      </w:tr>
      <w:tr>
        <w:tc>
          <w:tcPr>
            <w:tcW w:type="dxa" w:w="1700"/>
            <w:vAlign w:val="center"/>
          </w:tcPr>
          <w:p>
            <w:pPr>
              <w:spacing w:before="0" w:after="0" w:line="240" w:lineRule="auto"/>
              <w:jc w:val="center"/>
            </w:pPr>
            <w:r>
              <w:rPr>
                <w:rFonts w:ascii="Times New Roman" w:hAnsi="Times New Roman" w:cs="Times New Roman" w:eastAsia="宋体"/>
                <w:b/>
                <w:sz w:val="15"/>
              </w:rPr>
              <w:t>综合数据库任务</w:t>
            </w:r>
          </w:p>
        </w:tc>
        <w:tc>
          <w:tcPr>
            <w:tcW w:type="dxa" w:w="900"/>
            <w:vAlign w:val="center"/>
          </w:tcPr>
          <w:p>
            <w:pPr>
              <w:spacing w:before="0" w:after="0" w:line="240" w:lineRule="auto"/>
              <w:jc w:val="center"/>
            </w:pPr>
            <w:r>
              <w:rPr>
                <w:rFonts w:ascii="Times New Roman" w:hAnsi="Times New Roman" w:cs="Times New Roman" w:eastAsia="宋体"/>
                <w:b w:val="0"/>
                <w:sz w:val="15"/>
              </w:rPr>
              <w:t>15%</w:t>
            </w:r>
          </w:p>
        </w:tc>
        <w:tc>
          <w:tcPr>
            <w:tcW w:type="dxa" w:w="5100"/>
            <w:vAlign w:val="center"/>
          </w:tcPr>
          <w:p>
            <w:pPr>
              <w:spacing w:before="0" w:after="0" w:line="240" w:lineRule="auto"/>
              <w:jc w:val="left"/>
            </w:pPr>
            <w:r>
              <w:rPr>
                <w:rFonts w:ascii="Times New Roman" w:hAnsi="Times New Roman" w:cs="Times New Roman" w:eastAsia="宋体"/>
                <w:b w:val="0"/>
                <w:sz w:val="15"/>
              </w:rPr>
              <w:t>数据库可重建、核心查询正确、脚本与文档完整，能够现场解释并修改。</w:t>
            </w:r>
          </w:p>
        </w:tc>
        <w:tc>
          <w:tcPr>
            <w:tcW w:type="dxa" w:w="1354"/>
            <w:vAlign w:val="center"/>
          </w:tcPr>
          <w:p>
            <w:pPr>
              <w:spacing w:before="0" w:after="0" w:line="240" w:lineRule="auto"/>
              <w:jc w:val="center"/>
            </w:pPr>
            <w:r>
              <w:rPr>
                <w:rFonts w:ascii="Times New Roman" w:hAnsi="Times New Roman" w:cs="Times New Roman" w:eastAsia="宋体"/>
                <w:b w:val="0"/>
                <w:sz w:val="15"/>
              </w:rPr>
              <w:t>全部课程目标</w:t>
            </w:r>
          </w:p>
        </w:tc>
      </w:tr>
      <w:tr>
        <w:tc>
          <w:tcPr>
            <w:tcW w:type="dxa" w:w="1700"/>
            <w:vAlign w:val="center"/>
          </w:tcPr>
          <w:p>
            <w:pPr>
              <w:spacing w:before="0" w:after="0" w:line="240" w:lineRule="auto"/>
              <w:jc w:val="center"/>
            </w:pPr>
            <w:r>
              <w:rPr>
                <w:rFonts w:ascii="Times New Roman" w:hAnsi="Times New Roman" w:cs="Times New Roman" w:eastAsia="宋体"/>
                <w:b/>
                <w:sz w:val="15"/>
              </w:rPr>
              <w:t>合计</w:t>
            </w:r>
          </w:p>
        </w:tc>
        <w:tc>
          <w:tcPr>
            <w:tcW w:type="dxa" w:w="900"/>
            <w:vAlign w:val="center"/>
          </w:tcPr>
          <w:p>
            <w:pPr>
              <w:spacing w:before="0" w:after="0" w:line="240" w:lineRule="auto"/>
              <w:jc w:val="center"/>
            </w:pPr>
            <w:r>
              <w:rPr>
                <w:rFonts w:ascii="Times New Roman" w:hAnsi="Times New Roman" w:cs="Times New Roman" w:eastAsia="宋体"/>
                <w:b/>
                <w:sz w:val="15"/>
              </w:rPr>
              <w:t>100%</w:t>
            </w:r>
          </w:p>
        </w:tc>
        <w:tc>
          <w:tcPr>
            <w:tcW w:type="dxa" w:w="5100"/>
            <w:vAlign w:val="center"/>
          </w:tcPr>
          <w:p>
            <w:pPr>
              <w:spacing w:before="0" w:after="0" w:line="240" w:lineRule="auto"/>
              <w:jc w:val="left"/>
            </w:pPr>
            <w:r>
              <w:rPr>
                <w:rFonts w:ascii="Times New Roman" w:hAnsi="Times New Roman" w:cs="Times New Roman" w:eastAsia="宋体"/>
                <w:b/>
                <w:sz w:val="15"/>
              </w:rPr>
            </w:r>
          </w:p>
        </w:tc>
        <w:tc>
          <w:tcPr>
            <w:tcW w:type="dxa" w:w="1354"/>
            <w:vAlign w:val="center"/>
          </w:tcPr>
          <w:p>
            <w:pPr>
              <w:spacing w:before="0" w:after="0" w:line="240" w:lineRule="auto"/>
              <w:jc w:val="center"/>
            </w:pPr>
            <w:r>
              <w:rPr>
                <w:rFonts w:ascii="Times New Roman" w:hAnsi="Times New Roman" w:cs="Times New Roman" w:eastAsia="宋体"/>
                <w:b/>
                <w:sz w:val="15"/>
              </w:rPr>
            </w:r>
          </w:p>
        </w:tc>
      </w:tr>
    </w:tbl>
    <w:p>
      <w:pPr>
        <w:keepNext/>
        <w:spacing w:line="276" w:lineRule="auto" w:before="0" w:after="0"/>
      </w:pPr>
      <w:r>
        <w:rPr>
          <w:rFonts w:ascii="Times New Roman" w:hAnsi="Times New Roman" w:cs="Times New Roman" w:eastAsia="宋体"/>
          <w:b/>
          <w:sz w:val="24"/>
        </w:rPr>
        <w:t>（3）期末闭卷笔试评分标准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before="0" w:after="0" w:line="240" w:lineRule="auto"/>
              <w:jc w:val="center"/>
            </w:pPr>
            <w:r/>
            <w:r>
              <w:rPr>
                <w:rFonts w:ascii="Times New Roman" w:hAnsi="Times New Roman" w:cs="Times New Roman" w:eastAsia="宋体"/>
                <w:b/>
                <w:sz w:val="16"/>
              </w:rPr>
              <w:t>考核内容</w:t>
            </w:r>
          </w:p>
        </w:tc>
        <w:tc>
          <w:tcPr>
            <w:tcW w:type="dxa" w:w="900"/>
            <w:tcMar>
              <w:top w:w="80" w:type="dxa"/>
              <w:start w:w="70" w:type="dxa"/>
              <w:bottom w:w="80" w:type="dxa"/>
              <w:end w:w="70" w:type="dxa"/>
            </w:tcMar>
            <w:vAlign w:val="center"/>
          </w:tcPr>
          <w:p>
            <w:pPr>
              <w:spacing w:before="0" w:after="0" w:line="240" w:lineRule="auto"/>
              <w:jc w:val="center"/>
            </w:pPr>
            <w:r/>
            <w:r>
              <w:rPr>
                <w:rFonts w:ascii="Times New Roman" w:hAnsi="Times New Roman" w:cs="Times New Roman" w:eastAsia="宋体"/>
                <w:b/>
                <w:sz w:val="16"/>
              </w:rPr>
              <w:t>成绩占比</w:t>
            </w:r>
          </w:p>
        </w:tc>
        <w:tc>
          <w:tcPr>
            <w:tcW w:type="dxa" w:w="5100"/>
            <w:tcMar>
              <w:top w:w="80" w:type="dxa"/>
              <w:start w:w="70" w:type="dxa"/>
              <w:bottom w:w="80" w:type="dxa"/>
              <w:end w:w="70" w:type="dxa"/>
            </w:tcMar>
            <w:vAlign w:val="center"/>
          </w:tcPr>
          <w:p>
            <w:pPr>
              <w:spacing w:before="0" w:after="0" w:line="240" w:lineRule="auto"/>
              <w:jc w:val="center"/>
            </w:pPr>
            <w:r/>
            <w:r>
              <w:rPr>
                <w:rFonts w:ascii="Times New Roman" w:hAnsi="Times New Roman" w:cs="Times New Roman" w:eastAsia="宋体"/>
                <w:b/>
                <w:sz w:val="16"/>
              </w:rPr>
              <w:t>考点与要求</w:t>
            </w:r>
          </w:p>
        </w:tc>
        <w:tc>
          <w:tcPr>
            <w:tcW w:type="dxa" w:w="1354"/>
            <w:tcMar>
              <w:top w:w="80" w:type="dxa"/>
              <w:start w:w="70" w:type="dxa"/>
              <w:bottom w:w="80" w:type="dxa"/>
              <w:end w:w="70" w:type="dxa"/>
            </w:tcMar>
            <w:vAlign w:val="center"/>
          </w:tcPr>
          <w:p>
            <w:pPr>
              <w:spacing w:before="0" w:after="0" w:line="240" w:lineRule="auto"/>
              <w:jc w:val="center"/>
            </w:pPr>
            <w:r/>
            <w:r>
              <w:rPr>
                <w:rFonts w:ascii="Times New Roman" w:hAnsi="Times New Roman" w:cs="Times New Roman" w:eastAsia="宋体"/>
                <w:b/>
                <w:sz w:val="16"/>
              </w:rPr>
              <w:t>课程目标</w:t>
            </w:r>
          </w:p>
        </w:tc>
      </w:tr>
      <w:tr>
        <w:tc>
          <w:tcPr>
            <w:tcW w:type="dxa" w:w="17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t>概念理解与关系模型</w:t>
            </w:r>
          </w:p>
        </w:tc>
        <w:tc>
          <w:tcPr>
            <w:tcW w:type="dxa" w:w="9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5"/>
              </w:rPr>
              <w:t>理解数据库、DBMS、关系模型、键、完整性约束及MySQL基本概念，能够判断基本概念和数据关系。</w:t>
            </w:r>
          </w:p>
        </w:tc>
        <w:tc>
          <w:tcPr>
            <w:tcW w:type="dxa" w:w="1354"/>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目标 1.1，1.2，2.1，2.2</w:t>
            </w:r>
          </w:p>
        </w:tc>
      </w:tr>
      <w:tr>
        <w:tc>
          <w:tcPr>
            <w:tcW w:type="dxa" w:w="17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t>E-R与关系设计</w:t>
            </w:r>
          </w:p>
        </w:tc>
        <w:tc>
          <w:tcPr>
            <w:tcW w:type="dxa" w:w="9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5"/>
              </w:rPr>
              <w:t>能够根据业务描述识别实体、属性和联系，绘制或补全E-R模型，并转换、分析关系模式及主外键约束。</w:t>
            </w:r>
          </w:p>
        </w:tc>
        <w:tc>
          <w:tcPr>
            <w:tcW w:type="dxa" w:w="1354"/>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目标 1.1，1.2，2.1，2.2，3.1，3.2</w:t>
            </w:r>
          </w:p>
        </w:tc>
      </w:tr>
      <w:tr>
        <w:tc>
          <w:tcPr>
            <w:tcW w:type="dxa" w:w="17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t>SQL书写与查询分析</w:t>
            </w:r>
          </w:p>
        </w:tc>
        <w:tc>
          <w:tcPr>
            <w:tcW w:type="dxa" w:w="9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40%</w:t>
            </w:r>
          </w:p>
        </w:tc>
        <w:tc>
          <w:tcPr>
            <w:tcW w:type="dxa" w:w="5100"/>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5"/>
              </w:rPr>
              <w:t>能够书写和分析DDL、DML、单表查询、多表连接、子查询、聚合、分组、排序等SQL，判断查询结果及常见错误。</w:t>
            </w:r>
          </w:p>
        </w:tc>
        <w:tc>
          <w:tcPr>
            <w:tcW w:type="dxa" w:w="1354"/>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目标 1.2，1.3，1.4，2.2，2.3，2.4，3.3，3.4</w:t>
            </w:r>
          </w:p>
        </w:tc>
      </w:tr>
      <w:tr>
        <w:tc>
          <w:tcPr>
            <w:tcW w:type="dxa" w:w="17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t>索引、视图与事务</w:t>
            </w:r>
          </w:p>
        </w:tc>
        <w:tc>
          <w:tcPr>
            <w:tcW w:type="dxa" w:w="9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5"/>
              </w:rPr>
              <w:t>理解索引、视图、事务、ACID、提交与回滚的作用，能够根据场景分析索引、视图和事务设计。</w:t>
            </w:r>
          </w:p>
        </w:tc>
        <w:tc>
          <w:tcPr>
            <w:tcW w:type="dxa" w:w="1354"/>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目标 1.5，2.5，3.5</w:t>
            </w:r>
          </w:p>
        </w:tc>
      </w:tr>
      <w:tr>
        <w:tc>
          <w:tcPr>
            <w:tcW w:type="dxa" w:w="17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t>权限、备份与数据库维护</w:t>
            </w:r>
          </w:p>
        </w:tc>
        <w:tc>
          <w:tcPr>
            <w:tcW w:type="dxa" w:w="9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val="0"/>
                <w:sz w:val="15"/>
              </w:rPr>
              <w:t>理解用户权限、GRANT/REVOKE、备份恢复及数据库编程与维护的基本方法，能够分析最小权限和数据安全问题。</w:t>
            </w:r>
          </w:p>
        </w:tc>
        <w:tc>
          <w:tcPr>
            <w:tcW w:type="dxa" w:w="1354"/>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val="0"/>
                <w:sz w:val="15"/>
              </w:rPr>
              <w:t>目标 1.6，2.6，3.6</w:t>
            </w:r>
          </w:p>
        </w:tc>
      </w:tr>
      <w:tr>
        <w:tc>
          <w:tcPr>
            <w:tcW w:type="dxa" w:w="17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t>合计</w:t>
            </w:r>
          </w:p>
        </w:tc>
        <w:tc>
          <w:tcPr>
            <w:tcW w:type="dxa" w:w="900"/>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t>100%</w:t>
            </w:r>
          </w:p>
        </w:tc>
        <w:tc>
          <w:tcPr>
            <w:tcW w:type="dxa" w:w="5100"/>
            <w:vAlign w:val="center"/>
            <w:tcMar>
              <w:top w:w="80" w:type="dxa"/>
              <w:start w:w="70" w:type="dxa"/>
              <w:bottom w:w="80" w:type="dxa"/>
              <w:end w:w="70" w:type="dxa"/>
            </w:tcMar>
          </w:tcPr>
          <w:p>
            <w:pPr>
              <w:spacing w:before="0" w:after="0" w:line="240" w:lineRule="auto"/>
              <w:jc w:val="left"/>
            </w:pPr>
            <w:r/>
            <w:r>
              <w:rPr>
                <w:rFonts w:ascii="Times New Roman" w:hAnsi="Times New Roman" w:cs="Times New Roman" w:eastAsia="宋体"/>
                <w:b/>
                <w:sz w:val="15"/>
              </w:rPr>
            </w:r>
          </w:p>
        </w:tc>
        <w:tc>
          <w:tcPr>
            <w:tcW w:type="dxa" w:w="1354"/>
            <w:vAlign w:val="center"/>
            <w:tcMar>
              <w:top w:w="80" w:type="dxa"/>
              <w:start w:w="70" w:type="dxa"/>
              <w:bottom w:w="80" w:type="dxa"/>
              <w:end w:w="70" w:type="dxa"/>
            </w:tcMar>
          </w:tcPr>
          <w:p>
            <w:pPr>
              <w:spacing w:before="0" w:after="0" w:line="240" w:lineRule="auto"/>
              <w:jc w:val="center"/>
            </w:pPr>
            <w:r/>
            <w:r>
              <w:rPr>
                <w:rFonts w:ascii="Times New Roman" w:hAnsi="Times New Roman" w:cs="Times New Roman" w:eastAsia="宋体"/>
                <w:b/>
                <w:sz w:val="15"/>
              </w:rPr>
            </w:r>
          </w:p>
        </w:tc>
      </w:tr>
    </w:tbl>
    <w:p>
      <w:pPr>
        <w:keepNext/>
        <w:spacing w:line="283" w:lineRule="auto" w:before="100" w:after="60"/>
      </w:pPr>
      <w:r>
        <w:rPr>
          <w:rFonts w:ascii="Times New Roman" w:hAnsi="Times New Roman" w:eastAsia="黑体"/>
          <w:b/>
          <w:sz w:val="28"/>
        </w:rPr>
        <w:t>六、参考书目及学习资料</w:t>
      </w:r>
    </w:p>
    <w:p>
      <w:pPr>
        <w:keepNext/>
        <w:spacing w:line="283" w:lineRule="auto" w:before="80" w:after="40"/>
      </w:pPr>
      <w:r>
        <w:rPr>
          <w:rFonts w:ascii="Times New Roman" w:hAnsi="Times New Roman" w:eastAsia="宋体"/>
          <w:b/>
          <w:sz w:val="24"/>
        </w:rPr>
        <w:t>（一）选用教材</w:t>
      </w:r>
    </w:p>
    <w:p>
      <w:pPr>
        <w:spacing w:line="264" w:lineRule="auto" w:before="0" w:after="0"/>
        <w:ind w:firstLine="420"/>
        <w:jc w:val="left"/>
      </w:pPr>
      <w:r>
        <w:rPr>
          <w:rFonts w:ascii="Times New Roman" w:hAnsi="Times New Roman" w:cs="Times New Roman" w:eastAsia="宋体"/>
          <w:b w:val="0"/>
          <w:sz w:val="20"/>
        </w:rPr>
        <w:t>黑马程序员. MySQL数据库入门（第3版）[M]. 北京：清华大学出版社，2025. ISBN 9787302698555</w:t>
      </w:r>
    </w:p>
    <w:p>
      <w:pPr>
        <w:keepNext/>
        <w:spacing w:line="283" w:lineRule="auto" w:before="80" w:after="40"/>
      </w:pPr>
      <w:r>
        <w:rPr>
          <w:rFonts w:ascii="Times New Roman" w:hAnsi="Times New Roman" w:eastAsia="宋体"/>
          <w:b/>
          <w:sz w:val="24"/>
        </w:rPr>
        <w:t>（二）学习资料</w:t>
      </w:r>
    </w:p>
    <w:p>
      <w:pPr>
        <w:spacing w:line="252" w:lineRule="auto" w:before="0" w:after="0"/>
        <w:jc w:val="left"/>
      </w:pPr>
      <w:r>
        <w:rPr>
          <w:rFonts w:ascii="Times New Roman" w:hAnsi="Times New Roman" w:cs="Times New Roman" w:eastAsia="宋体"/>
          <w:b w:val="0"/>
          <w:sz w:val="19"/>
        </w:rPr>
        <w:t>[1] 黑马程序员. MySQL数据库原理、设计与应用（第2版）[M]. 北京：清华大学出版社，2023. ISBN 9787302630579</w:t>
      </w:r>
    </w:p>
    <w:p>
      <w:pPr>
        <w:spacing w:line="252" w:lineRule="auto" w:before="0" w:after="0"/>
        <w:jc w:val="left"/>
      </w:pPr>
      <w:r>
        <w:rPr>
          <w:rFonts w:ascii="Times New Roman" w:hAnsi="Times New Roman" w:cs="Times New Roman" w:eastAsia="宋体"/>
          <w:b w:val="0"/>
          <w:sz w:val="19"/>
        </w:rPr>
        <w:t>[2] 肖宏启, 杨丰嘉, 李玉, 谢珺. MySQL数据库设计与应用（第2版·微课视频版）[M]. 北京：清华大学出版社，2024. ISBN 9787302677697</w:t>
      </w:r>
    </w:p>
    <w:p>
      <w:pPr>
        <w:spacing w:line="252" w:lineRule="auto" w:before="0" w:after="0"/>
        <w:jc w:val="left"/>
      </w:pPr>
      <w:r>
        <w:rPr>
          <w:rFonts w:ascii="Times New Roman" w:hAnsi="Times New Roman" w:cs="Times New Roman" w:eastAsia="宋体"/>
          <w:b w:val="0"/>
          <w:sz w:val="19"/>
        </w:rPr>
        <w:t>[3] 尹志宇, 李涵玥, 吕晓晴, 于富强, 霍利岭. 数据库原理及应用教程——MySQL 8.0（微课视频·题库版）[M]. 北京：清华大学出版社，2025. ISBN 9787302679974</w:t>
      </w:r>
    </w:p>
    <w:p>
      <w:pPr>
        <w:spacing w:line="283" w:lineRule="auto" w:before="0" w:after="20"/>
        <w:ind w:firstLine="420"/>
        <w:jc w:val="left"/>
      </w:pPr>
      <w:r>
        <w:rPr>
          <w:rFonts w:ascii="Times New Roman" w:hAnsi="Times New Roman" w:eastAsia="宋体"/>
          <w:b w:val="0"/>
          <w:sz w:val="21"/>
        </w:rPr>
        <w:t>制定人：________________　审定人：________________　批准人：________________</w:t>
      </w:r>
    </w:p>
    <w:p>
      <w:pPr>
        <w:spacing w:line="283" w:lineRule="auto" w:before="0" w:after="20"/>
        <w:ind w:firstLine="420"/>
        <w:jc w:val="left"/>
      </w:pPr>
      <w:r>
        <w:rPr>
          <w:rFonts w:ascii="Times New Roman" w:hAnsi="Times New Roman" w:eastAsia="宋体"/>
          <w:b w:val="0"/>
          <w:sz w:val="21"/>
        </w:rPr>
        <w:t>日期：________________</w:t>
      </w:r>
    </w:p>
    <w:sectPr w:rsidR="00FC693F" w:rsidRPr="0006063C" w:rsidSect="00034616">
      <w:footerReference w:type="default" r:id="rId9"/>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数据库基础课程教学大纲</dc:title>
  <dc:subject/>
  <dc:creator/>
  <cp:keywords/>
  <dc:description/>
  <cp:lastModifiedBy/>
  <cp:revision>1</cp:revision>
  <dcterms:created xsi:type="dcterms:W3CDTF">2013-12-23T23:15:00Z</dcterms:created>
  <dcterms:modified xsi:type="dcterms:W3CDTF">2013-12-23T23:15:00Z</dcterms:modified>
  <cp:category/>
</cp:coreProperties>
</file>