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3" w:lineRule="auto" w:before="0" w:after="160"/>
        <w:jc w:val="center"/>
      </w:pPr>
      <w:r>
        <w:rPr>
          <w:rFonts w:ascii="Times New Roman" w:hAnsi="Times New Roman" w:eastAsia="黑体"/>
          <w:b/>
          <w:sz w:val="32"/>
        </w:rPr>
        <w:t>《增材制造技术》课程教学大纲</w:t>
      </w:r>
    </w:p>
    <w:p>
      <w:pPr>
        <w:keepNext/>
        <w:spacing w:line="283" w:lineRule="auto" w:before="100" w:after="60"/>
      </w:pPr>
      <w:r>
        <w:rPr>
          <w:rFonts w:ascii="Times New Roman" w:hAnsi="Times New Roman" w:eastAsia="黑体"/>
          <w:b/>
          <w:sz w:val="28"/>
        </w:rPr>
        <w:t>一、课程基本信息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31"/>
        <w:gridCol w:w="1634"/>
        <w:gridCol w:w="1215"/>
        <w:gridCol w:w="1104"/>
        <w:gridCol w:w="477"/>
        <w:gridCol w:w="627"/>
        <w:gridCol w:w="1033"/>
        <w:gridCol w:w="1033"/>
      </w:tblGrid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课程名称（中英文）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增材制造技术  Additive Manufacturing Technology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课程代码</w:t>
            </w:r>
          </w:p>
        </w:tc>
        <w:tc>
          <w:tcPr>
            <w:tcW w:type="dxa" w:w="2849"/>
            <w:gridSpan w:val="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25JD32407</w:t>
            </w:r>
          </w:p>
        </w:tc>
        <w:tc>
          <w:tcPr>
            <w:tcW w:type="dxa" w:w="110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课程类别</w:t>
            </w:r>
          </w:p>
        </w:tc>
        <w:tc>
          <w:tcPr>
            <w:tcW w:type="dxa" w:w="3170"/>
            <w:gridSpan w:val="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专业类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课程性质</w:t>
            </w:r>
          </w:p>
        </w:tc>
        <w:tc>
          <w:tcPr>
            <w:tcW w:type="dxa" w:w="2849"/>
            <w:gridSpan w:val="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选修课</w:t>
            </w:r>
          </w:p>
        </w:tc>
        <w:tc>
          <w:tcPr>
            <w:tcW w:type="dxa" w:w="110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授课语言</w:t>
            </w:r>
          </w:p>
        </w:tc>
        <w:tc>
          <w:tcPr>
            <w:tcW w:type="dxa" w:w="3170"/>
            <w:gridSpan w:val="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中文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授课学期</w:t>
            </w:r>
          </w:p>
        </w:tc>
        <w:tc>
          <w:tcPr>
            <w:tcW w:type="dxa" w:w="2849"/>
            <w:gridSpan w:val="2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第7学期</w:t>
            </w:r>
          </w:p>
        </w:tc>
        <w:tc>
          <w:tcPr>
            <w:tcW w:type="dxa" w:w="110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学分</w:t>
            </w:r>
          </w:p>
        </w:tc>
        <w:tc>
          <w:tcPr>
            <w:tcW w:type="dxa" w:w="3170"/>
            <w:gridSpan w:val="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3565"/>
            <w:gridSpan w:val="2"/>
            <w:vMerge w:val="restart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课程学时及分配</w:t>
            </w:r>
          </w:p>
        </w:tc>
        <w:tc>
          <w:tcPr>
            <w:tcW w:type="dxa" w:w="12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总学时</w:t>
            </w:r>
          </w:p>
        </w:tc>
        <w:tc>
          <w:tcPr>
            <w:tcW w:type="dxa" w:w="110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理论</w:t>
            </w:r>
          </w:p>
        </w:tc>
        <w:tc>
          <w:tcPr>
            <w:tcW w:type="dxa" w:w="47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实践</w:t>
            </w:r>
          </w:p>
        </w:tc>
        <w:tc>
          <w:tcPr>
            <w:tcW w:type="dxa" w:w="62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实验</w:t>
            </w:r>
          </w:p>
        </w:tc>
        <w:tc>
          <w:tcPr>
            <w:tcW w:type="dxa" w:w="103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上机</w:t>
            </w:r>
          </w:p>
        </w:tc>
        <w:tc>
          <w:tcPr>
            <w:tcW w:type="dxa" w:w="103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项目式</w:t>
            </w:r>
          </w:p>
        </w:tc>
      </w:tr>
      <w:tr>
        <w:trPr>
          <w:cantSplit/>
        </w:trPr>
        <w:tc>
          <w:tcPr>
            <w:tcW w:type="dxa" w:w="3565"/>
            <w:gridSpan w:val="2"/>
            <w:vMerge/>
            <w:tcMar>
              <w:top w:w="80" w:type="dxa"/>
              <w:start w:w="70" w:type="dxa"/>
              <w:bottom w:w="80" w:type="dxa"/>
              <w:end w:w="70" w:type="dxa"/>
            </w:tcMar>
          </w:tcPr>
          <w:p/>
        </w:tc>
        <w:tc>
          <w:tcPr>
            <w:tcW w:type="dxa" w:w="121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</w:t>
            </w:r>
          </w:p>
        </w:tc>
        <w:tc>
          <w:tcPr>
            <w:tcW w:type="dxa" w:w="110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26</w:t>
            </w:r>
          </w:p>
        </w:tc>
        <w:tc>
          <w:tcPr>
            <w:tcW w:type="dxa" w:w="47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62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type="dxa" w:w="103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  <w:tc>
          <w:tcPr>
            <w:tcW w:type="dxa" w:w="1033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适用专业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机械工程、能源与动力工程、智能制造工程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授课学院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机械与动力工程学院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先修课程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机械制图、工程材料与机械制造基础、计算机辅助设计（三维绘图）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后续课程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毕业实习</w:t>
              <w:br/>
              <w:t>毕业设计（论文）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课程简介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78" w:lineRule="auto" w:before="0" w:after="4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课程基本定位</w:t>
              <w:br/>
            </w:r>
            <w:r>
              <w:rPr>
                <w:rFonts w:ascii="Times New Roman" w:hAnsi="Times New Roman" w:eastAsia="宋体"/>
                <w:b w:val="0"/>
                <w:sz w:val="18"/>
              </w:rPr>
              <w:t>本课程是机械工程、能源与动力工程、智能制造工程专业的专业选修课，面向产品快速开发、复杂结构制造、个性化制造和智能制造应用，构建“数字模型—工艺选择—设备与材料—成形过程—后处理—质量评价”的知识主线。课程以材料挤出和光固化工艺的实验操作为实践基础，同时系统介绍粉末床熔融、粘结剂喷射、定向能量沉积和薄材叠层等主要工艺，使学生理解增材制造与传统减材、等材制造的差异、互补关系及工程适用边界。</w:t>
            </w:r>
          </w:p>
          <w:p>
            <w:pPr>
              <w:spacing w:line="278" w:lineRule="auto" w:before="0" w:after="40"/>
            </w:pPr>
            <w:r>
              <w:rPr>
                <w:rFonts w:ascii="Times New Roman" w:hAnsi="Times New Roman" w:eastAsia="宋体"/>
                <w:b/>
                <w:sz w:val="18"/>
              </w:rPr>
              <w:t>核心学习结果</w:t>
              <w:br/>
            </w:r>
            <w:r>
              <w:rPr>
                <w:rFonts w:ascii="Times New Roman" w:hAnsi="Times New Roman" w:eastAsia="宋体"/>
                <w:b w:val="0"/>
                <w:sz w:val="18"/>
              </w:rPr>
              <w:t>通过本课程学习，学生能够依据零件材料、结构、精度、批量、成本和安全要求比较主要增材制造工艺；能够完成三维模型检查与修复、成形方向和支撑设计、切片及参数设置；能够规范完成FDM设备校准、打印与缺陷分析，以及SLA成形、清洗和二次固化；能够从材料、设备、路径、温度和后处理等方面分析典型质量问题，形成有数据和过程记录支撑的工艺方案；能够综合考虑质量、安全、知识产权、材料利用率和可持续性，完成面向具体产品的增材制造应用设计。</w:t>
            </w:r>
          </w:p>
          <w:p>
            <w:pPr>
              <w:spacing w:line="278" w:lineRule="auto" w:before="0" w:after="40"/>
            </w:pPr>
            <w:r>
              <w:rPr>
                <w:rFonts w:ascii="Times New Roman" w:hAnsi="Times New Roman" w:eastAsia="宋体"/>
                <w:b/>
                <w:sz w:val="18"/>
              </w:rPr>
              <w:t>主要教学方法</w:t>
              <w:br/>
            </w:r>
            <w:r>
              <w:rPr>
                <w:rFonts w:ascii="Times New Roman" w:hAnsi="Times New Roman" w:eastAsia="宋体"/>
                <w:b w:val="0"/>
                <w:sz w:val="18"/>
              </w:rPr>
              <w:t>课程采用“原理讲授—工艺对比—案例拆解—数字前处理—设备实验—质量复盘—综合方案设计”的教学方式。理论教学结合航空航天、医疗、模具、汽车及文化创意等案例，突出工艺选择和工程边界；实验教学围绕FDM和SLA设备开展安全检查、参数配置、过程记录和质量评价；课程评价要求学生保留模型、切片配置、设备参数、实验现象、缺陷证据和版本记录，形成可追溯的工程证据链。</w:t>
            </w:r>
          </w:p>
        </w:tc>
      </w:tr>
      <w:tr>
        <w:trPr>
          <w:cantSplit/>
        </w:trPr>
        <w:tc>
          <w:tcPr>
            <w:tcW w:type="dxa" w:w="193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大纲更新时间</w:t>
            </w:r>
          </w:p>
        </w:tc>
        <w:tc>
          <w:tcPr>
            <w:tcW w:type="dxa" w:w="7123"/>
            <w:gridSpan w:val="7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2026年9月</w:t>
            </w:r>
          </w:p>
        </w:tc>
      </w:tr>
    </w:tbl>
    <w:p>
      <w:pPr>
        <w:keepNext/>
        <w:spacing w:line="283" w:lineRule="auto" w:before="100" w:after="60"/>
      </w:pPr>
      <w:r>
        <w:rPr>
          <w:rFonts w:ascii="Times New Roman" w:hAnsi="Times New Roman" w:eastAsia="黑体"/>
          <w:b/>
          <w:sz w:val="28"/>
        </w:rPr>
        <w:t>二、课程目标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50"/>
        <w:gridCol w:w="4650"/>
        <w:gridCol w:w="3354"/>
      </w:tblGrid>
      <w:tr>
        <w:trPr>
          <w:tblHeader w:val="true"/>
          <w:cantSplit/>
        </w:trPr>
        <w:tc>
          <w:tcPr>
            <w:tcW w:type="dxa" w:w="105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课程总目标</w:t>
            </w:r>
          </w:p>
        </w:tc>
        <w:tc>
          <w:tcPr>
            <w:tcW w:type="dxa" w:w="465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课程子目标（参考学校定位、培养目标、毕业要求）</w:t>
            </w:r>
          </w:p>
        </w:tc>
        <w:tc>
          <w:tcPr>
            <w:tcW w:type="dxa" w:w="33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达成方法</w:t>
            </w:r>
          </w:p>
        </w:tc>
      </w:tr>
      <w:tr>
        <w:trPr>
          <w:cantSplit/>
        </w:trP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1.知识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1.1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理解增材制造的基本概念、发展脉络、标准化分类和完整工艺链，掌握增材制造相对于减材制造、等材制造的主要特点、优势与局限。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通过制造方式对比、标准分类图和典型产品案例，建立从数字模型到实体零件的总体认知框架。</w:t>
            </w:r>
          </w:p>
        </w:tc>
      </w:tr>
      <w:tr>
        <w:trPr>
          <w:cantSplit/>
        </w:trP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1.2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掌握材料挤出、槽式光固化、粉末床熔融、粘结剂喷射、定向能量沉积和薄材叠层等主要工艺的成形原理、设备组成和适用场景。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采用工艺动画、设备结构图、样件对比和参数表，分析不同能量源、材料形态与逐层成形机制。</w:t>
            </w:r>
          </w:p>
        </w:tc>
      </w:tr>
      <w:tr>
        <w:trPr>
          <w:cantSplit/>
        </w:trP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1.3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掌握聚合物、光敏树脂、金属粉末及复合材料等常用增材制造材料的基本特性，理解材料、工艺参数、组织性能和成形质量之间的关系。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通过材料数据、成形窗口和失效样件分析，建立材料选择、过程控制与零件性能之间的联系。</w:t>
            </w:r>
          </w:p>
        </w:tc>
      </w:tr>
      <w:tr>
        <w:trPr>
          <w:cantSplit/>
        </w:trP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1.4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掌握增材制造数字前处理和面向增材制造设计的基本方法，包括模型格式、网格检查与修复、成形方向、支撑、切片、路径和G-code等内容。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结合真实零件模型开展“模型检查—方向比较—支撑设计—切片验证”全过程演示与练习。</w:t>
            </w:r>
          </w:p>
        </w:tc>
      </w:tr>
      <w:tr>
        <w:trPr>
          <w:cantSplit/>
        </w:trP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1.5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掌握成形参数、典型缺陷、后处理和质量评价的基本知识，理解尺寸精度、表面质量、力学性能、缺陷控制和过程追溯的主要方法。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通过参数对照、缺陷图片与实验数据，分析翘曲、拉丝、欠挤出、层移、固化不足和支撑痕迹等问题。</w:t>
            </w:r>
          </w:p>
        </w:tc>
      </w:tr>
      <w:tr>
        <w:trPr>
          <w:cantSplit/>
        </w:trP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1.6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了解增材制造在航空航天、医疗、汽车、模具和个性化产品中的应用，理解生产成本、安全环保、知识产权、开源装备和智能监测的发展趋势。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通过行业案例、成本与周期比较、开源设备结构和过程监测案例，讨论技术采用条件与工程责任。</w:t>
            </w:r>
          </w:p>
        </w:tc>
      </w:tr>
      <w:tr>
        <w:trPr>
          <w:cantSplit/>
        </w:trP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2.能力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2.1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能够根据零件功能、材料、结构、精度、批量和成本要求，比较不同增材制造工艺并完成初步工艺与材料选择。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以多类零件为对象建立工艺决策表，训练需求分解、方案比较和选择依据表达。</w:t>
            </w:r>
          </w:p>
        </w:tc>
      </w:tr>
      <w:tr>
        <w:trPr>
          <w:cantSplit/>
        </w:trP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2.2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能够使用切片及模型处理工具完成模型检查、修复、缩放、成形方向、支撑、分层和路径参数设置，并识别可制造性问题。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通过同一模型的多方案前处理练习，比较成形时间、材料消耗、支撑量和风险差异。</w:t>
            </w:r>
          </w:p>
        </w:tc>
      </w:tr>
      <w:tr>
        <w:trPr>
          <w:cantSplit/>
        </w:trP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2.3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能够规范操作FDM设备，完成平台与喷嘴检查、材料装载、切片文件传输、打印监控和基本维护，并开展参数对比实验。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在实验中执行设备检查清单和操作规程，记录温度、速度、层高、填充、支撑及打印结果。</w:t>
            </w:r>
          </w:p>
        </w:tc>
      </w:tr>
      <w:tr>
        <w:trPr>
          <w:cantSplit/>
        </w:trP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2.4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能够规范完成SLA成形准备、支撑与方向设置、树脂操作、打印、清洗和二次固化，并识别光敏树脂相关安全风险。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通过SLA全流程实验和个人操作核验，训练防护、设备操作、后处理和废液处置能力。</w:t>
            </w:r>
          </w:p>
        </w:tc>
      </w:tr>
      <w:tr>
        <w:trPr>
          <w:cantSplit/>
        </w:trP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2.5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能够依据过程记录、尺寸测量、外观和典型缺陷分析增材制造质量问题，定位可能的材料、设备、参数或后处理原因并提出改进方案。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采用缺陷样件、实验数据和故障树开展“现象—证据—原因—验证—改进”闭环分析。</w:t>
            </w:r>
          </w:p>
        </w:tc>
      </w:tr>
      <w:tr>
        <w:trPr>
          <w:cantSplit/>
        </w:trP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2.6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能够围绕具体产品完成增材制造应用方案，形成包含工艺选择、模型与支撑、材料参数、设备操作、质量验证、成本安全和交付文件的技术报告。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以综合项目组织需求分析、方案评审、样件或数字验证、结果汇报和个人答辩。</w:t>
            </w:r>
          </w:p>
        </w:tc>
      </w:tr>
      <w:tr>
        <w:trPr>
          <w:cantSplit/>
        </w:trP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3.素质</w:t>
            </w:r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3.1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树立设备、激光、粉末、热端和光敏树脂操作中的安全底线与规范意识，能够遵守实验室和工艺操作要求。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将个人防护、设备检查、异常停机、材料存储和废弃物处置纳入实验全过程评价。</w:t>
            </w:r>
          </w:p>
        </w:tc>
      </w:tr>
      <w:tr>
        <w:trPr>
          <w:cantSplit/>
        </w:trP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3.2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形成基于真实数据、过程记录和可重复验证评价成形质量的科学态度，避免只展示成功结果或随意修改数据。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要求实验提交原始配置、过程照片、测量结果、失败样件和参数变更记录。</w:t>
            </w:r>
          </w:p>
        </w:tc>
      </w:tr>
      <w:tr>
        <w:trPr>
          <w:cantSplit/>
        </w:trP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3.3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形成材料节约、能耗控制、可回收利用和全生命周期意识，能够分析增材制造的资源优势及其环境代价。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对比支撑用量、打印时间、材料损耗和后处理资源消耗，将可持续性纳入方案评价。</w:t>
            </w:r>
          </w:p>
        </w:tc>
      </w:tr>
      <w:tr>
        <w:trPr>
          <w:cantSplit/>
        </w:trP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3.4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形成主动学习和创新意识，能够跟踪新材料、新工艺、开源软硬件和智能监测技术，并判断其适用边界。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设置前沿资料阅读和开源系统分析任务，要求说明技术收益、风险、验证条件和迁移路径。</w:t>
            </w:r>
          </w:p>
        </w:tc>
      </w:tr>
      <w:tr>
        <w:trPr>
          <w:cantSplit/>
        </w:trP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3.5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形成团队协作和工程沟通能力，能够使用模型、切片截图、工艺卡、数据表和技术报告清晰说明个人工作与团队方案。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综合项目采用明确分工、阶段评审、版本记录、成果汇报和个人问答。</w:t>
            </w:r>
          </w:p>
        </w:tc>
      </w:tr>
      <w:tr>
        <w:trPr>
          <w:cantSplit/>
        </w:trPr>
        <w:tc>
          <w:tcPr>
            <w:tcW w:type="dxa" w:w="10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46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3.6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形成精益求精的质量责任和工匠精神，能够规范完成模型、参数、操作、后处理、检测和文件交付。</w:t>
            </w:r>
          </w:p>
        </w:tc>
        <w:tc>
          <w:tcPr>
            <w:tcW w:type="dxa" w:w="3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以可制造性、操作规范、样件质量、记录完整性和复盘改进作为持续评价要点。</w:t>
            </w:r>
          </w:p>
        </w:tc>
      </w:tr>
    </w:tbl>
    <w:p>
      <w:pPr>
        <w:keepNext/>
        <w:spacing w:line="283" w:lineRule="auto" w:before="100" w:after="60"/>
      </w:pPr>
      <w:r>
        <w:rPr>
          <w:rFonts w:ascii="Times New Roman" w:hAnsi="Times New Roman" w:eastAsia="黑体"/>
          <w:b/>
          <w:sz w:val="28"/>
        </w:rPr>
        <w:t>三、理论教学环节及基本要求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00"/>
        <w:gridCol w:w="1900"/>
        <w:gridCol w:w="600"/>
        <w:gridCol w:w="4000"/>
        <w:gridCol w:w="1254"/>
      </w:tblGrid>
      <w:tr>
        <w:trPr>
          <w:tblHeader w:val="true"/>
          <w:cantSplit/>
        </w:trPr>
        <w:tc>
          <w:tcPr>
            <w:tcW w:type="dxa" w:w="13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单元标题</w:t>
            </w:r>
          </w:p>
        </w:tc>
        <w:tc>
          <w:tcPr>
            <w:tcW w:type="dxa" w:w="19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教学内容</w:t>
            </w:r>
          </w:p>
        </w:tc>
        <w:tc>
          <w:tcPr>
            <w:tcW w:type="dxa" w:w="6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学时</w:t>
            </w:r>
          </w:p>
        </w:tc>
        <w:tc>
          <w:tcPr>
            <w:tcW w:type="dxa" w:w="40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课程要求</w:t>
            </w:r>
          </w:p>
        </w:tc>
        <w:tc>
          <w:tcPr>
            <w:tcW w:type="dxa" w:w="12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第一单元 增材制造基础、标准与工艺链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增材制造定义与发展；增材、减材和等材制造比较；ISO/ASTM工艺分类；数字模型、材料、设备、成形、后处理与检测全流程；主要优势、局限、安全和知识产权问题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结合高端装备、航空航天和医疗制造案例，认识关键工艺自主创新、标准规范和质量责任的重要性。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知识层面：理解增材制造概念、分类和完整工艺链。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能力层面：能够识别零件需求并初步判断增材制造适用性。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素养层面：形成安全、规范、创新和工程责任意识。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讲授、制造方式对比、标准分类图、案例研讨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1.1，2.1，3.1，3.4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第二单元 主要增材制造工艺、装备与材料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材料挤出FDM/FFF；槽式光固化SLA/DLP/LCD；粉末床熔融SLS/SLM；粘结剂喷射；定向能量沉积；薄材叠层；能量源、送料/铺粉、运动、温控和控制系统；聚合物、树脂、金属及复合材料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6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通过不同装备和材料的工程边界比较，培养尊重客观规律、合理选型和避免技术万能论的科学态度。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知识层面：掌握主要工艺原理、设备组成和材料特点。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能力层面：能够根据需求比较工艺与材料并说明选择依据。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素养层面：形成规范选型、安全使用和对技术边界负责的意识。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原理讲授、设备结构图、样件与材料对比、工艺决策练习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1.2，1.3，2.1，3.1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第三单元 数字前处理与面向增材制造设计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CAD模型与STL、3MF等数据格式；网格缺陷与修复；单位与尺度；成形方向；支撑设计；切片、层高、填充、路径和G-code；壁厚、孔、悬垂、间隙、晶格和轻量化设计；成形时间与材料估算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6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通过模型错误和参数版本造成的制造失败案例，强化数字模型质量、版本控制和可追溯交付意识。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知识层面：掌握数字前处理与面向增材制造设计的基本规则。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能力层面：能够完成模型检查、方向支撑和切片方案比较。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素养层面：形成严谨建模、真实记录和精益交付习惯。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软件演示、模型找错、多方案切片、设计评审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1.4，2.2，3.2，3.6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第四单元 过程参数、缺陷控制、后处理与质量评价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FDM温度、速度、层高、填充、冷却和回抽；SLA曝光、层厚、方向、支撑、清洗和固化；SLS/SLM能量密度和铺粉概念；翘曲、拉丝、欠挤出、层移、孔洞、固化不足等缺陷；去支撑、清洗、固化、热处理、表面处理；尺寸、表面和性能评价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6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以失败样件和质量事故为例，强调参数不能凭经验随意设置，质量结论必须有数据、复测和过程证据。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知识层面：理解参数、缺陷、后处理和质量指标之间的关系。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能力层面：能够依据现象和数据诊断FDM、SLA典型问题并设计验证步骤。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素养层面：形成安全操作、数据诚信、复测闭环和质量责任意识。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参数对比、缺陷样件分析、故障树、质量数据讨论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1.5，2.3，2.4，2.5，3.1，3.2，3.6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第五单元 行业应用、工艺经济与可持续制造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航空航天轻量化与一体化；医疗个性化与生物打印概念；汽车、模具随形冷却、备件与快速原型；小批量与定制化；成本构成、周期、批量边界；材料利用率、支撑废料、能耗和再利用；质量标准与供应链追溯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结合复杂产品、医疗安全和绿色制造案例，讨论创新速度、产品质量、成本与社会责任之间的平衡。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知识层面：了解主要行业应用及工艺经济、可持续性评价维度。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能力层面：能够形成面向产品的增材制造应用方案并分析投入产出。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素养层面：形成绿色制造、团队沟通和对应用结果负责的意识。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行业案例、成本周期比较、方案评审、小组汇报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1.6，2.6，3.3，3.5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第六单元 开源装备、智能监测与技术前沿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RepRap等开源系统；机械、电子、固件、切片软件和控制链；传感、过程监测、闭环控制、数字孪生和数据驱动质量预测概念；多材料、复合工艺、原位检测和前沿应用；综合项目组织与交付要求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通过开源协作和核心软硬件发展案例，理解开放共享、知识产权、技术自主和持续学习的统一。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知识层面：了解开源装备、智能监测和前沿技术方向。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能力层面：能够分析系统模块关系并规划综合项目实施路径。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素养层面：形成创新学习、团队协作和规范交付意识。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系统框图、开源案例、前沿资料研读、项目启动评审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1.6，2.6，3.4，3.5</w:t>
            </w:r>
          </w:p>
        </w:tc>
      </w:tr>
    </w:tbl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理论总学时：26 学时。</w:t>
      </w:r>
    </w:p>
    <w:p>
      <w:pPr>
        <w:keepNext/>
        <w:spacing w:line="283" w:lineRule="auto" w:before="100" w:after="60"/>
      </w:pPr>
      <w:r>
        <w:rPr>
          <w:rFonts w:ascii="Times New Roman" w:hAnsi="Times New Roman" w:eastAsia="黑体"/>
          <w:b/>
          <w:sz w:val="28"/>
        </w:rPr>
        <w:t>四、实验教学环节及基本要求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00"/>
        <w:gridCol w:w="1900"/>
        <w:gridCol w:w="600"/>
        <w:gridCol w:w="4000"/>
        <w:gridCol w:w="1254"/>
      </w:tblGrid>
      <w:tr>
        <w:trPr>
          <w:tblHeader w:val="true"/>
          <w:cantSplit/>
        </w:trPr>
        <w:tc>
          <w:tcPr>
            <w:tcW w:type="dxa" w:w="13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实验项目</w:t>
            </w:r>
          </w:p>
        </w:tc>
        <w:tc>
          <w:tcPr>
            <w:tcW w:type="dxa" w:w="19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实验内容</w:t>
            </w:r>
          </w:p>
        </w:tc>
        <w:tc>
          <w:tcPr>
            <w:tcW w:type="dxa" w:w="6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学时</w:t>
            </w:r>
          </w:p>
        </w:tc>
        <w:tc>
          <w:tcPr>
            <w:tcW w:type="dxa" w:w="40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实验要求</w:t>
            </w:r>
          </w:p>
        </w:tc>
        <w:tc>
          <w:tcPr>
            <w:tcW w:type="dxa" w:w="12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实验一 FDM设备认知、校准与首件打印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识别机械结构、运动系统、挤出热端、热床、传感与控制部件；执行安全检查、调平、喷嘴与材料检查；完成模型修复、方向和支撑设置、切片、文件传输、首层观察和打印记录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实验类型：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验证+设计型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通过设备检查和首层失败案例，培养安全底线、操作规范和对过程结果负责的意识。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知识层面：理解FDM设备结构、切片与成形流程。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能力层面：能够完成设备检查、校准、切片和首件打印。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素养层面：形成按规程操作、记录参数和复核结果的习惯。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设备讲解、个人操作、检查清单、结果验收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1.2，1.4，2.2，2.3，3.1，3.6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实验二 FDM参数对比、质量测量与缺陷诊断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设计层高、温度、速度、填充、冷却或回抽的对照方案；打印标准样件；记录时间和材料；测量尺寸并评价表面；分析翘曲、拉丝、欠挤出、层间结合或层移问题；完成参数修正与复测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实验类型：</w:t>
            </w:r>
            <w:r>
              <w:rPr>
                <w:rFonts w:ascii="Times New Roman" w:hAnsi="Times New Roman" w:eastAsia="宋体"/>
                <w:b w:val="0"/>
                <w:sz w:val="17"/>
              </w:rPr>
              <w:t>综合型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禁止只保留最好结果，要求提交原始参数、失败样件和复测证据，培养实事求是和节约材料的工程素养。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知识层面：理解材料、参数与成形质量的关系。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能力层面：能够设计对照实验、测量质量并完成缺陷闭环分析。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素养层面：形成数据诚信、材料节约和持续改进意识。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参数实验、样件测量、缺陷诊断、结果复盘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1.3，1.5，2.3，2.5，3.2，3.3，3.6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实验三 SLA成形、清洗固化与质量评价</w:t>
            </w:r>
          </w:p>
        </w:tc>
        <w:tc>
          <w:tcPr>
            <w:tcW w:type="dxa" w:w="1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识别光源、成形平台、料槽和Z轴系统；完成光敏树脂安全检查、模型方向和支撑设计、切片与打印；执行取件、清洗、去支撑和二次固化；评价支撑痕迹、尺寸和表面质量；规范处置树脂和清洗液</w:t>
            </w:r>
          </w:p>
        </w:tc>
        <w:tc>
          <w:tcPr>
            <w:tcW w:type="dxa" w:w="6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40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实验类型：</w:t>
            </w:r>
            <w:r>
              <w:rPr>
                <w:rFonts w:ascii="Times New Roman" w:hAnsi="Times New Roman" w:eastAsia="宋体"/>
                <w:b w:val="0"/>
                <w:sz w:val="17"/>
              </w:rPr>
              <w:t>综合型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思政融入点：</w:t>
            </w:r>
            <w:r>
              <w:rPr>
                <w:rFonts w:ascii="Times New Roman" w:hAnsi="Times New Roman" w:eastAsia="宋体"/>
                <w:b w:val="0"/>
                <w:sz w:val="17"/>
              </w:rPr>
              <w:t>通过光敏树脂接触、清洗液和紫外固化风险，强化个人防护、废液管理和环境责任。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预期学习成果：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知识层面：掌握SLA设备、光敏树脂成形及后处理流程。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能力层面：能够规范完成SLA打印、清洗、二次固化和质量评价。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 w:val="0"/>
                <w:sz w:val="17"/>
              </w:rPr>
              <w:t>素养层面：形成安全、环保、真实记录和质量追溯意识。</w:t>
            </w:r>
          </w:p>
          <w:p>
            <w:pPr>
              <w:spacing w:line="269" w:lineRule="auto" w:before="0" w:after="0"/>
              <w:jc w:val="left"/>
            </w:pPr>
            <w:r>
              <w:rPr>
                <w:rFonts w:ascii="Times New Roman" w:hAnsi="Times New Roman" w:eastAsia="宋体"/>
                <w:b/>
                <w:sz w:val="17"/>
              </w:rPr>
              <w:t>教学方式：</w:t>
            </w:r>
            <w:r>
              <w:rPr>
                <w:rFonts w:ascii="Times New Roman" w:hAnsi="Times New Roman" w:eastAsia="宋体"/>
                <w:b w:val="0"/>
                <w:sz w:val="17"/>
              </w:rPr>
              <w:t>安全示范、个人操作、后处理实践、样件评价</w:t>
            </w:r>
          </w:p>
        </w:tc>
        <w:tc>
          <w:tcPr>
            <w:tcW w:type="dxa" w:w="12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1.2，1.3，1.5，2.4，2.5，3.1，3.2，3.6</w:t>
            </w:r>
          </w:p>
        </w:tc>
      </w:tr>
    </w:tbl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实验总学时：6 学时。</w:t>
      </w:r>
    </w:p>
    <w:p>
      <w:pPr>
        <w:keepNext/>
        <w:spacing w:line="283" w:lineRule="auto" w:before="100" w:after="60"/>
      </w:pPr>
      <w:r>
        <w:rPr>
          <w:rFonts w:ascii="Times New Roman" w:hAnsi="Times New Roman" w:eastAsia="黑体"/>
          <w:b/>
          <w:sz w:val="28"/>
        </w:rPr>
        <w:t>五、课程评价</w:t>
      </w:r>
    </w:p>
    <w:p>
      <w:pPr>
        <w:keepNext/>
        <w:spacing w:line="283" w:lineRule="auto" w:before="80" w:after="40"/>
      </w:pPr>
      <w:r>
        <w:rPr>
          <w:rFonts w:ascii="Times New Roman" w:hAnsi="Times New Roman" w:eastAsia="宋体"/>
          <w:b/>
          <w:sz w:val="24"/>
        </w:rPr>
        <w:t>（一）考核内容、考核方式与课程目标对应关系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45"/>
        <w:gridCol w:w="746"/>
        <w:gridCol w:w="746"/>
        <w:gridCol w:w="746"/>
        <w:gridCol w:w="959"/>
        <w:gridCol w:w="959"/>
        <w:gridCol w:w="959"/>
        <w:gridCol w:w="959"/>
        <w:gridCol w:w="1435"/>
      </w:tblGrid>
      <w:tr>
        <w:trPr>
          <w:tblHeader w:val="true"/>
          <w:cantSplit/>
        </w:trPr>
        <w:tc>
          <w:tcPr>
            <w:tcW w:type="dxa" w:w="154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考核内容</w:t>
            </w:r>
          </w:p>
        </w:tc>
        <w:tc>
          <w:tcPr>
            <w:tcW w:type="dxa" w:w="74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总学时</w:t>
            </w:r>
          </w:p>
        </w:tc>
        <w:tc>
          <w:tcPr>
            <w:tcW w:type="dxa" w:w="74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理论学时</w:t>
            </w:r>
          </w:p>
        </w:tc>
        <w:tc>
          <w:tcPr>
            <w:tcW w:type="dxa" w:w="746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实验学时</w:t>
            </w:r>
          </w:p>
        </w:tc>
        <w:tc>
          <w:tcPr>
            <w:tcW w:type="dxa" w:w="959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平时表现（15%）</w:t>
            </w:r>
          </w:p>
        </w:tc>
        <w:tc>
          <w:tcPr>
            <w:tcW w:type="dxa" w:w="959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单元作业（20%）</w:t>
            </w:r>
          </w:p>
        </w:tc>
        <w:tc>
          <w:tcPr>
            <w:tcW w:type="dxa" w:w="959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课程实验（30%）</w:t>
            </w:r>
          </w:p>
        </w:tc>
        <w:tc>
          <w:tcPr>
            <w:tcW w:type="dxa" w:w="959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期末综合项目（35%）</w:t>
            </w:r>
          </w:p>
        </w:tc>
        <w:tc>
          <w:tcPr>
            <w:tcW w:type="dxa" w:w="1435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6"/>
              </w:rPr>
              <w:t>课程目标</w:t>
            </w:r>
          </w:p>
        </w:tc>
      </w:tr>
      <w:tr>
        <w:trPr>
          <w:cantSplit/>
        </w:trP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第一单元 增材制造基础、标准与工艺链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全过程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目标 1.1，2.1，3.1，3.4</w:t>
            </w:r>
          </w:p>
        </w:tc>
      </w:tr>
      <w:tr>
        <w:trPr>
          <w:cantSplit/>
        </w:trP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第二单元 主要增材制造工艺、装备与材料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6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6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目标 1.2，1.3，2.1，3.1</w:t>
            </w:r>
          </w:p>
        </w:tc>
      </w:tr>
      <w:tr>
        <w:trPr>
          <w:cantSplit/>
        </w:trP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第三单元 数字前处理与面向增材制造设计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8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6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25%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30%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目标 1.4，2.2，3.2，3.6</w:t>
            </w:r>
          </w:p>
        </w:tc>
      </w:tr>
      <w:tr>
        <w:trPr>
          <w:cantSplit/>
        </w:trP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第四单元 过程参数、缺陷控制、后处理与质量评价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6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70%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25%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目标 1.5，2.3，2.4，2.5，3.1，3.2，3.6</w:t>
            </w:r>
          </w:p>
        </w:tc>
      </w:tr>
      <w:tr>
        <w:trPr>
          <w:cantSplit/>
        </w:trP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第五单元 行业应用、工艺经济与可持续制造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4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目标 1.6，2.6，3.3，3.5</w:t>
            </w:r>
          </w:p>
        </w:tc>
      </w:tr>
      <w:tr>
        <w:trPr>
          <w:cantSplit/>
        </w:trP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第六单元 开源装备、智能监测与技术前沿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15%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目标 1.6，2.6，3.4，3.5</w:t>
            </w:r>
          </w:p>
        </w:tc>
      </w:tr>
      <w:tr>
        <w:trPr>
          <w:cantSplit/>
        </w:trPr>
        <w:tc>
          <w:tcPr>
            <w:tcW w:type="dxa" w:w="154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合计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32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26</w:t>
            </w:r>
          </w:p>
        </w:tc>
        <w:tc>
          <w:tcPr>
            <w:tcW w:type="dxa" w:w="746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6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100%</w:t>
            </w:r>
          </w:p>
        </w:tc>
        <w:tc>
          <w:tcPr>
            <w:tcW w:type="dxa" w:w="959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100%</w:t>
            </w:r>
          </w:p>
        </w:tc>
        <w:tc>
          <w:tcPr>
            <w:tcW w:type="dxa" w:w="1435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6"/>
              </w:rPr>
              <w:t>—</w:t>
            </w:r>
          </w:p>
        </w:tc>
      </w:tr>
    </w:tbl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最终成绩100%=平时表现15%＋单元作业20%＋课程实验30%＋期末综合项目35%。</w:t>
      </w:r>
    </w:p>
    <w:p>
      <w:pPr>
        <w:keepNext/>
        <w:spacing w:line="283" w:lineRule="auto" w:before="80" w:after="40"/>
      </w:pPr>
      <w:r>
        <w:rPr>
          <w:rFonts w:ascii="Times New Roman" w:hAnsi="Times New Roman" w:eastAsia="宋体"/>
          <w:b/>
          <w:sz w:val="24"/>
        </w:rPr>
        <w:t>（二）考核方式与评分标准</w:t>
      </w:r>
    </w:p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1.考核方式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考查。</w:t>
      </w:r>
    </w:p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2.评分说明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本课程采用过程性评价、单元作业、课程实验和期末综合项目相结合的方式。平时表现重点评价出勤、规范、课堂参与和工程记录；单元作业评价工艺理解、数字前处理和应用分析；课程实验评价FDM与SLA设备操作、参数实验、缺陷诊断、安全环保和过程证据；期末综合项目要求学生围绕具体产品形成完整增材制造方案，可2—3人组队，但须通过个人说明或现场修改核验个人掌握情况。</w:t>
      </w:r>
    </w:p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3.评分标准分项说明</w:t>
      </w:r>
    </w:p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（1）平时表现评分标准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00"/>
        <w:gridCol w:w="700"/>
        <w:gridCol w:w="1451"/>
        <w:gridCol w:w="1451"/>
        <w:gridCol w:w="1451"/>
        <w:gridCol w:w="1451"/>
        <w:gridCol w:w="1450"/>
      </w:tblGrid>
      <w:tr>
        <w:trPr>
          <w:tblHeader w:val="true"/>
          <w:cantSplit/>
        </w:trPr>
        <w:tc>
          <w:tcPr>
            <w:tcW w:type="dxa" w:w="11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评分指标</w:t>
            </w:r>
          </w:p>
        </w:tc>
        <w:tc>
          <w:tcPr>
            <w:tcW w:type="dxa" w:w="7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指标权重</w:t>
            </w:r>
          </w:p>
        </w:tc>
        <w:tc>
          <w:tcPr>
            <w:tcW w:type="dxa" w:w="145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90–100（优）</w:t>
            </w:r>
          </w:p>
        </w:tc>
        <w:tc>
          <w:tcPr>
            <w:tcW w:type="dxa" w:w="145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80–89（良）</w:t>
            </w:r>
          </w:p>
        </w:tc>
        <w:tc>
          <w:tcPr>
            <w:tcW w:type="dxa" w:w="145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70–79（中）</w:t>
            </w:r>
          </w:p>
        </w:tc>
        <w:tc>
          <w:tcPr>
            <w:tcW w:type="dxa" w:w="1451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60–69（及格）</w:t>
            </w:r>
          </w:p>
        </w:tc>
        <w:tc>
          <w:tcPr>
            <w:tcW w:type="dxa" w:w="145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0–59（不及格）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出勤与课堂、实验安全规范</w:t>
            </w:r>
          </w:p>
        </w:tc>
        <w:tc>
          <w:tcPr>
            <w:tcW w:type="dxa" w:w="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30%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出勤完整，严格遵守课堂、设备、材料和个人防护规范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出勤良好，偶有轻微迟到或规范疏漏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出勤基本正常，能遵守主要规范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达到最低出勤要求，经提醒能遵守规范</w:t>
            </w:r>
          </w:p>
        </w:tc>
        <w:tc>
          <w:tcPr>
            <w:tcW w:type="dxa" w:w="14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缺勤较多或多次违反设备、材料和安全规范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课堂参与与工艺分析</w:t>
            </w:r>
          </w:p>
        </w:tc>
        <w:tc>
          <w:tcPr>
            <w:tcW w:type="dxa" w:w="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30%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主动比较工艺、材料与应用边界，观点清晰且依据充分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能参与主要讨论并提出合理分析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能完成基本案例分析和课堂任务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经指导能够说明主要概念</w:t>
            </w:r>
          </w:p>
        </w:tc>
        <w:tc>
          <w:tcPr>
            <w:tcW w:type="dxa" w:w="14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长期不参与或无法完成基本分析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随堂练习与工程记录</w:t>
            </w:r>
          </w:p>
        </w:tc>
        <w:tc>
          <w:tcPr>
            <w:tcW w:type="dxa" w:w="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40%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模型、参数、图表和过程记录完整规范，结论可复核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记录较完整，少量问题可自主修正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完成主要练习并保留基本记录</w:t>
            </w:r>
          </w:p>
        </w:tc>
        <w:tc>
          <w:tcPr>
            <w:tcW w:type="dxa" w:w="1451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在指导下完成最低记录要求</w:t>
            </w:r>
          </w:p>
        </w:tc>
        <w:tc>
          <w:tcPr>
            <w:tcW w:type="dxa" w:w="145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大量缺交、记录失真或结果无法解释</w:t>
            </w:r>
          </w:p>
        </w:tc>
      </w:tr>
    </w:tbl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（2）单元作业评分标准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0"/>
        <w:gridCol w:w="900"/>
        <w:gridCol w:w="5100"/>
        <w:gridCol w:w="1354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考核内容</w:t>
            </w:r>
          </w:p>
        </w:tc>
        <w:tc>
          <w:tcPr>
            <w:tcW w:type="dxa" w:w="9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成绩占比</w:t>
            </w:r>
          </w:p>
        </w:tc>
        <w:tc>
          <w:tcPr>
            <w:tcW w:type="dxa" w:w="51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考点与要求</w:t>
            </w:r>
          </w:p>
        </w:tc>
        <w:tc>
          <w:tcPr>
            <w:tcW w:type="dxa" w:w="13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基础概念、标准与工艺链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能准确区分增材、减材和等材制造，说明主要工艺分类、完整流程及适用边界。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1.1，2.1，3.1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工艺、装备与材料比较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能比较主要工艺的原理、设备、材料、质量特点和应用条件，形成有依据的工艺选择表。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1.2，1.3，2.1，3.1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数字前处理与DfAM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能完成模型缺陷识别、方向与支撑比较、切片参数设置，并解释材料消耗、成形时间和风险差异。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1.4，2.2，3.2，3.6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参数、缺陷与质量分析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能依据参数和质量证据分析典型缺陷，形成原因假设、验证步骤和改进方案。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1.5，2.5，3.2，3.6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行业应用与可持续性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能从功能、质量、成本、周期、安全和资源角度分析增材制造应用价值与限制。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1.6，2.6，3.3，3.5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开源系统与技术前沿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能说明开源装备软硬件链路及一种前沿技术的收益、风险和验证条件。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1.6，2.6，3.4，3.5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合计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</w:tr>
    </w:tbl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（3）课程实验评分标准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0"/>
        <w:gridCol w:w="900"/>
        <w:gridCol w:w="5100"/>
        <w:gridCol w:w="1354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考核内容</w:t>
            </w:r>
          </w:p>
        </w:tc>
        <w:tc>
          <w:tcPr>
            <w:tcW w:type="dxa" w:w="9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成绩占比</w:t>
            </w:r>
          </w:p>
        </w:tc>
        <w:tc>
          <w:tcPr>
            <w:tcW w:type="dxa" w:w="51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考点与要求</w:t>
            </w:r>
          </w:p>
        </w:tc>
        <w:tc>
          <w:tcPr>
            <w:tcW w:type="dxa" w:w="13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FDM设备认知、校准与首件打印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安全检查、设备识别、调平、模型与切片、首层观察和过程记录完整；能够解释基本工作原理和操作结果。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1.2，1.4，2.2，2.3，3.1，3.6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FDM参数对比与缺陷诊断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对照方案合理；原始参数、打印结果、尺寸/表面评价和失败证据完整；能够定位原因并完成复测闭环。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1.3，1.5，2.3，2.5，3.2，3.3，3.6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SLA成形、清洗固化与质量评价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光敏树脂防护、方向支撑、打印、清洗、去支撑、二次固化和废液处置规范；质量评价和记录可追溯。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1.2，1.3，1.5，2.4，2.5，3.1，3.2，3.6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合计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</w:tr>
    </w:tbl>
    <w:p>
      <w:pPr>
        <w:keepNext/>
        <w:spacing w:line="283" w:lineRule="auto" w:before="60" w:after="20"/>
      </w:pPr>
      <w:r>
        <w:rPr>
          <w:rFonts w:ascii="Times New Roman" w:hAnsi="Times New Roman" w:eastAsia="宋体"/>
          <w:b/>
          <w:sz w:val="21"/>
        </w:rPr>
        <w:t>（4）期末综合项目评分标准</w:t>
      </w:r>
    </w:p>
    <w:tbl>
      <w:tblPr>
        <w:tblW w:type="dxa" w:w="9054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00"/>
        <w:gridCol w:w="900"/>
        <w:gridCol w:w="5100"/>
        <w:gridCol w:w="1354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考核内容</w:t>
            </w:r>
          </w:p>
        </w:tc>
        <w:tc>
          <w:tcPr>
            <w:tcW w:type="dxa" w:w="9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成绩占比</w:t>
            </w:r>
          </w:p>
        </w:tc>
        <w:tc>
          <w:tcPr>
            <w:tcW w:type="dxa" w:w="5100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考点与要求</w:t>
            </w:r>
          </w:p>
        </w:tc>
        <w:tc>
          <w:tcPr>
            <w:tcW w:type="dxa" w:w="1354"/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课程目标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产品需求与工艺材料选择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明确产品功能、材料、结构、精度、批量和成本要求；工艺与材料选择合理且边界清楚。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1.1，1.2，1.3，2.1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模型、方向、支撑与切片方案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模型可制造性检查完整；方向、支撑、层高、填充和路径方案有比较依据，能够说明时间、材料和风险。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1.4，2.2，3.6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参数、设备与实施计划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设备选择、参数窗口、操作步骤、过程监控和异常处置完整，符合安全规范。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1.2，1.3，1.5，2.3，2.4，3.1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质量验证、缺陷分析与改进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质量指标和检测方法明确；能够依据数据和样件分析缺陷，给出验证和复测闭环。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1.5，2.5，3.2，3.6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成本、安全与可持续性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对材料、设备、时间、后处理、安全、废弃物和资源利用进行合理分析。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1.6，3.1，3.3，3.4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技术报告、版本记录与个人答辩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15%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模型、配置、数据、图片、引用和版本记录完整；表达清晰，个人能够解释关键选择并回应问题。</w:t>
            </w:r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 2.6，3.4，3.5，3.6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合计</w:t>
            </w:r>
          </w:p>
        </w:tc>
        <w:tc>
          <w:tcPr>
            <w:tcW w:type="dxa" w:w="9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100%</w:t>
            </w:r>
          </w:p>
        </w:tc>
        <w:tc>
          <w:tcPr>
            <w:tcW w:type="dxa" w:w="5100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  <w:tc>
          <w:tcPr>
            <w:tcW w:type="dxa" w:w="1354"/>
            <w:vAlign w:val="center"/>
            <w:tcMar>
              <w:top w:w="80" w:type="dxa"/>
              <w:start w:w="70" w:type="dxa"/>
              <w:bottom w:w="80" w:type="dxa"/>
              <w:end w:w="70" w:type="dxa"/>
            </w:tcMar>
          </w:tcPr>
          <w:p>
            <w:pPr>
              <w:spacing w:line="269" w:lineRule="auto" w:before="0" w:after="0"/>
              <w:jc w:val="left"/>
            </w:pPr>
            <w:r/>
          </w:p>
        </w:tc>
      </w:tr>
    </w:tbl>
    <w:p>
      <w:pPr>
        <w:keepNext/>
        <w:spacing w:line="283" w:lineRule="auto" w:before="100" w:after="60"/>
      </w:pPr>
      <w:r>
        <w:rPr>
          <w:rFonts w:ascii="Times New Roman" w:hAnsi="Times New Roman" w:eastAsia="黑体"/>
          <w:b/>
          <w:sz w:val="28"/>
        </w:rPr>
        <w:t>六、参考书目及学习资料</w:t>
      </w:r>
    </w:p>
    <w:p>
      <w:pPr>
        <w:keepNext/>
        <w:spacing w:line="283" w:lineRule="auto" w:before="80" w:after="40"/>
      </w:pPr>
      <w:r>
        <w:rPr>
          <w:rFonts w:ascii="Times New Roman" w:hAnsi="Times New Roman" w:eastAsia="宋体"/>
          <w:b/>
          <w:sz w:val="24"/>
        </w:rPr>
        <w:t>（一）选用教材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王晨升, 黄泽园. 3D打印技术原理与应用[M]. 北京：机械工业出版社，2024. ISBN 9787111744825</w:t>
      </w:r>
    </w:p>
    <w:p>
      <w:pPr>
        <w:keepNext/>
        <w:spacing w:line="283" w:lineRule="auto" w:before="80" w:after="40"/>
      </w:pPr>
      <w:r>
        <w:rPr>
          <w:rFonts w:ascii="Times New Roman" w:hAnsi="Times New Roman" w:eastAsia="宋体"/>
          <w:b/>
          <w:sz w:val="24"/>
        </w:rPr>
        <w:t>（二）学习资料</w:t>
      </w:r>
    </w:p>
    <w:p>
      <w:pPr>
        <w:spacing w:line="283" w:lineRule="auto" w:before="0" w:after="20"/>
        <w:jc w:val="left"/>
      </w:pPr>
      <w:r>
        <w:rPr>
          <w:rFonts w:ascii="Times New Roman" w:hAnsi="Times New Roman" w:eastAsia="宋体"/>
          <w:b w:val="0"/>
          <w:sz w:val="21"/>
        </w:rPr>
        <w:t>1. 战江涛, 邓劲莲. 增材制造技术及产品设计[M]. 北京：机械工业出版社，2025. ISBN 9787111769279。</w:t>
      </w:r>
    </w:p>
    <w:p>
      <w:pPr>
        <w:spacing w:line="283" w:lineRule="auto" w:before="0" w:after="20"/>
        <w:jc w:val="left"/>
      </w:pPr>
      <w:r>
        <w:rPr>
          <w:rFonts w:ascii="Times New Roman" w:hAnsi="Times New Roman" w:eastAsia="宋体"/>
          <w:b w:val="0"/>
          <w:sz w:val="21"/>
        </w:rPr>
        <w:t>2. 魏青松, 陈娟. 增材制造工艺与装备[M]. 北京：机械工业出版社，2024. ISBN 9787111763932。</w:t>
      </w:r>
    </w:p>
    <w:p>
      <w:pPr>
        <w:spacing w:line="283" w:lineRule="auto" w:before="0" w:after="20"/>
        <w:jc w:val="left"/>
      </w:pPr>
      <w:r>
        <w:rPr>
          <w:rFonts w:ascii="Times New Roman" w:hAnsi="Times New Roman" w:eastAsia="宋体"/>
          <w:b w:val="0"/>
          <w:sz w:val="21"/>
        </w:rPr>
        <w:t>3. 刘其鹏, 陈玉华. 增材制造过程热力学模拟基础教程[M]. 北京：机械工业出版社，2026. ISBN 9787111800897。</w:t>
      </w:r>
    </w:p>
    <w:p>
      <w:pPr>
        <w:spacing w:line="283" w:lineRule="auto" w:before="0" w:after="20"/>
        <w:ind w:firstLine="420"/>
        <w:jc w:val="left"/>
      </w:pPr>
      <w:r>
        <w:rPr>
          <w:rFonts w:ascii="Times New Roman" w:hAnsi="Times New Roman" w:eastAsia="宋体"/>
          <w:b w:val="0"/>
          <w:sz w:val="21"/>
        </w:rPr>
        <w:t>制定人：　　　　　　　　审定人：　　　　　　　　批准人：</w:t>
      </w:r>
    </w:p>
    <w:p>
      <w:pPr>
        <w:spacing w:line="283" w:lineRule="auto" w:before="0" w:after="20"/>
        <w:jc w:val="center"/>
      </w:pPr>
      <w:r>
        <w:rPr>
          <w:rFonts w:ascii="Times New Roman" w:hAnsi="Times New Roman" w:eastAsia="宋体"/>
          <w:b w:val="0"/>
          <w:sz w:val="21"/>
        </w:rPr>
        <w:t>2026年9月</w:t>
      </w:r>
    </w:p>
    <w:sectPr>
      <w:footerReference w:type="default" r:id="rId9"/>
      <w:pgSz w:w="11906" w:h="16838"/>
      <w:pgMar w:top="1417" w:right="1417" w:bottom="1417" w:left="1417" w:header="850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《增材制造技术》课程教学大纲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