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before="0" w:after="160"/>
        <w:jc w:val="center"/>
      </w:pPr>
      <w:r>
        <w:rPr>
          <w:rFonts w:ascii="Times New Roman" w:hAnsi="Times New Roman" w:eastAsia="黑体"/>
          <w:b/>
          <w:sz w:val="32"/>
        </w:rPr>
        <w:t>《PLC技术与应用》课程教学大纲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一、课程基本信息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PLC技术与应用  PLC Technology and Applications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课程代码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25JD32411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课程类别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课程性质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授课语言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授课学期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第6学期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学分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 w:val="restart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课程学时及分配</w:t>
            </w:r>
          </w:p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总学时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理论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实践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实验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项目式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/>
            <w:tcMar>
              <w:top w:w="80" w:type="dxa"/>
              <w:start w:w="70" w:type="dxa"/>
              <w:bottom w:w="80" w:type="dxa"/>
              <w:end w:w="70" w:type="dxa"/>
            </w:tcMar>
          </w:tcPr>
          <w:p/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适用专业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授课学院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机械与动力工程学院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先修课程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电工电子技术（A）、电工电子技术实验、微机原理及接口技术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后续课程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先进装备系统设计与开发（ROS）、智能制造装备、毕业设计（论文）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课程简介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78" w:lineRule="auto" w:before="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本课程是智能制造工程专业的专业选修课，面向设备逻辑控制与小型制造单元集成，建立“电气与I/O—扫描运行—逻辑编程—顺序控制—监控通信—调试验收”的知识主线。以S7-1200为教学载体，梯形图（LAD）为主要编程语言，功能块图（FBD）用于对照，SCL用于简单条件分支和数据处理。课程突出可迁移的控制逻辑与工程方法，不以记忆某一厂商指令为目标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学生能够读懂基本控制电路并编制I/O表，解释PLC扫描执行过程，设计启停、互锁、定时计数和顺序控制程序；能够组织FC、FB与DB，完成模拟量标度、HMI变量与报警组态，描述基本设备通信；能够用监控表、测试序列和故障记录验证系统，形成可解释、可复现的PLC工程文件与技术报告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采用原理讲解、时序推演、教师演示与上机编程相结合的方式。上机以TIA Portal、S7-PLCSIM和配套HMI仿真为环境，以物料输送分拣案例贯穿教学。基础练习使用输入模拟和状态反馈，通信采用课程提供的可运行配置或接口模拟。仅在具备合规实训条件并经教师确认后接入真实设备；普通PLC程序互锁不替代独立急停和硬件安全保护。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大纲更新时间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二、课程目标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课程总目标</w:t>
            </w:r>
          </w:p>
        </w:tc>
        <w:tc>
          <w:tcPr>
            <w:tcW w:type="dxa" w:w="46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3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达成方法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理解PLC组成、I/O类型、扫描周期、过程映像和基本电气控制关系，区分程序控制、硬件保护与功能安全。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通过电气图、I/O表、扫描时序和设备手册对照；以工程组态、地址检查和安全边界说明检验学习结果。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掌握LAD位逻辑、置复位、边沿、定时器、计数器、比较与基本运算，理解程序顺序及数据类型对结果的影响。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用启停及批量计数案例开展时序推演、LAD编程和监控；用短脉冲、重复命令、计数复位测试核对结果。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掌握OB、FC、FB与DB的基本职责，理解实例数据、参数传递、状态划分、转换条件和手动/自动模式；了解SCL条件与CASE结构。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以状态表和模块接口先行，完成输送—检测—分拣—复位流程；通过漏信号、超时和模式切换测试检查状态一致性。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理解模拟量原始值与工程量的对应关系，掌握标度换算、上下限、回差和异常值处理；了解PID闭环的基本作用及使用边界。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用温度或液位模拟量完成标度与回差实验，测试下限、中值、上限和越界；通过趋势曲线讨论调参影响。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理解HMI变量、按钮、参数、状态和报警的对应关系，了解PROFINET与Modbus TCP的基本用途及设备握手、超时和失联概念。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编制HMI变量表和握手时序，组态操作/状态/报警画面；在经验证接口或模拟数据中注入超时并记录响应。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掌握小型PLC系统从需求、选型、编程到调试交付的基本流程，理解诊断缓冲、监控、交叉引用和备份的作用。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以综合任务开展需求核验、故障注入和复测；提交原始记录、工程备份、改进比较与个人解释，检查成果可追溯性。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能够根据任务绘制控制框图、分配I/O、检查输入输出类型及地址，建立并编译PLC工程。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通过电气图、I/O表、扫描时序和设备手册对照；以工程组态、地址检查和安全边界说明检验学习结果。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能够实现启停、自锁、互锁、延时与计数逻辑，使用监控表和输入序列验证扫描级行为及边界条件。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用启停及批量计数案例开展时序推演、LAD编程和监控；用短脉冲、重复命令、计数复位测试核对结果。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能够把输送分拣过程转化为状态转换表，使用模块化LAD或简单SCL实现顺序流程、模式切换、超时与复位。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以状态表和模块接口先行，完成输送—检测—分拣—复位流程；通过漏信号、超时和模式切换测试检查状态一致性。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能够依据给定量程完成标度换算和阈值报警，记录多组输入输出，解释误差、噪声和回差对控制的影响。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用温度或液位模拟量完成标度与回差实验，测试下限、中值、上限和越界；通过趋势曲线讨论调参影响。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能够组态基本HMI画面与报警，建立命令、状态及数据点表，验证PLC—HMI交互和模拟接口的失联处理。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编制HMI变量表和握手时序，组态操作/状态/报警画面；在经验证接口或模拟数据中注入超时并记录响应。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能够集成物料输送分拣控制程序、模拟量与HMI，完成正常、边界和故障测试，定位问题并提交可复现工程。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以综合任务开展需求核验、故障注入和复测；提交原始记录、工程备份、改进比较与个人解释，检查成果可追溯性。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形成安全优先、接线有据和规格可核对的工程意识，认识停机指令与独立安全保护的区别。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通过电气图、I/O表、扫描时序和设备手册对照；以工程组态、地址检查和安全边界说明检验学习结果。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形成先分析时序再编程的习惯，重视重复触发、复位优先、容量和时间边界，不以偶然运行成功代替验证。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用启停及批量计数案例开展时序推演、LAD编程和监控；用短脉冲、重复命令、计数复位测试核对结果。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形成接口清楚、状态互斥和异常有出口的设计意识；重视模块复用、协作沟通及修改后回归。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以状态表和模块接口先行，完成输送—检测—分拣—复位流程；通过漏信号、超时和模式切换测试检查状态一致性。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形成如实记录、标明单位和依据量程判断结果的习惯，认识参数设置对资源消耗、误动作和产品质量的影响。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用温度或液位模拟量完成标度与回差实验，测试下限、中值、上限和越界；通过趋势曲线讨论调参影响。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形成权限、接口语义和运行边界意识，能够规范表达变量与通信状态，并说明仿真与真实网络验证的差别。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编制HMI变量表和握手时序，组态操作/状态/报警画面；在经验证接口或模拟数据中注入超时并记录响应。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形成诚实记录、责任分工和持续查阅技术资料的习惯；能够比较空转时间或动作次数，说明节能改进及其约束。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以综合任务开展需求核验、故障注入和复测；提交原始记录、工程备份、改进比较与个人解释，检查成果可追溯性。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三、理论教学环节及基本要求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单元标题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教学内容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第一单元 PLC系统、扫描原理与安全边界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常用低压电器与控制电路复习；PLC组成与选型；数字量/模拟量I/O；扫描周期、过程映像和保持性概念；TIA工程、地址与变量；软互锁和独立安全保护的边界。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以误接线和意外再启动案例强调规范识图、隔离检查与安全责任。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知识层面：理解PLC组成和扫描运行；分清控制与保护。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能力层面：完成I/O表、地址检查与工程组态。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素养层面：形成安全边界和有据核对意识。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原理讲授、电气图分析、扫描时序推演、软件演示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第二单元 基本指令与数字量控制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LAD触点与线圈、自锁和互锁；置复位与边沿；IEC定时器和计数器；比较、运算与数据转换；复位优先、重复触发和扫描顺序；FBD对照。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通过复位冲突和重复计数案例培养严谨推演与质量责任。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知识层面：掌握逻辑、定时、计数及数据操作。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能力层面：设计并检查启停和批量计数程序。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素养层面：以边界测试而非偶然成功评价程序。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指令讲解、时序图、LAD跟踪、反例分析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第三单元 程序结构与顺序控制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OB、FC、FB、实例DB及参数；状态和转换条件；步进/顺序流程；手动、自动、停止和复位；超时与故障状态；SCL赋值、IF与CASE入门。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以多工位协同案例强化接口约定、责任分工和异常可控。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知识层面：理解模块、实例数据和顺序控制。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能力层面：将状态表转化为程序并验证异常流程。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素养层面：形成可读、可复用、可回归的工程习惯。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状态表设计、LAD/SCL对照、模块案例、流程复盘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第四单元 模拟量与过程监控基础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电压/电流信号与给定量程；原始值、标度与单位；限幅、回差报警与异常处理；趋势记录；PID概念及教师提供模型的演示，不展开完整整定训练。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通过温度或液位监控讨论数据真实性、节能与质量约束。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知识层面：理解量程、标度、回差与闭环概念。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能力层面：实现换算及阈值报警，记录边界结果。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素养层面：形成单位一致和节能有据的意识。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量程计算、趋势图、参数对比、PID概念演示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第五单元 HMI与设备通信入门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HMI连接、变量、按钮、数值输入、状态与报警；PROFINET和Modbus TCP基本用途；命令/状态握手与心跳；通信超时和失联；权限与参数上下限。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通过错误写入和通信中断案例强调权限边界、可恢复和规范表达。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知识层面：理解HMI变量映射与通信语义。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能力层面：组态画面，检查命令反馈和模拟失联。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素养层面：区分仿真证据与实机通信验证。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接口表、HMI演示、握手时序、异常案例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第六单元 系统集成、诊断与交付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需求到I/O/状态/程序/HMI的追踪；监控表、诊断缓冲和交叉引用；编译下载与备份；传感器卡滞、执行超时、复位与再启动检查；空转/动作次数比较；工程报告与验收。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以故障复现、真实记录和节能比较培养工程诚信与持续改进意识。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知识层面：掌握调试、诊断和交付基本流程。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能力层面：定位故障并用复测记录证明修复。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素养层面：形成可追溯交付和自主查阅手册习惯。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系统案例、故障树、调试演示、验收讨论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理论总学时：16学时。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四、上机教学环节及基本要求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单元标题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教学内容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上机一 工程组态与基本逻辑控制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建立S7-1200仿真工程、I/O和符号表；实现输送启停、自锁互锁、延时和批量计数；用监控表模拟按钮与传感信号，验证停止优先、重复启动、计数复位及再次启动条件。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禁止未经检查连接实际负载；用地址清单和测试记录落实安全、质量责任。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知识层面：理解扫描、变量和数字逻辑。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能力层面：提交I/O表、程序及正常/边界测试。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素养层面：形成先校核、再运行、保留证据的习惯。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任务分解、编程仿真、监控表、个人解释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1.1，2.1，3.1，1.2，2.2，3.2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上机二 模块化顺序控制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把输送、到位检测、分拣和复位写成状态转换表；完成FC/FB/DB划分及LAD程序；阅读或改写简单SCL分支；加入手动/自动、超时、故障复位；模拟到位信号缺失和卡滞。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接口与状态先行，保留失败记录；故障复位不得无条件触发设备动作。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知识层面：理解顺序状态和实例数据。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能力层面：实现可重复执行和可退出的流程。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素养层面：形成接口约定与修改后回归意识。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状态表、模块编程、故障注入、对照复测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上机三 模拟量、HMI与接口数据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使用给定模拟量范围完成换算、限幅与回差报警；记录上下限及噪声附近响应；组态HMI操作、状态、参数和报警；编制命令/状态表，以教师验证配置或接口模拟完成超时演示。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记录单位、量程与数据来源；参数修改受限，接口模拟不标作实机联调。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知识层面：理解量程、HMI映射及通信状态。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能力层面：完成换算报警、画面和趋势记录。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素养层面：形成数据真实、权限清楚与边界说明意识。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数据输入、画面组态、接口检查、记录分析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1.4，2.4，3.4，1.5，2.5，3.5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上机四 输送分拣单元联调与诊断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复用前三次成果，集成PLC程序、HMI与输入模拟；执行正常批次、急停反馈、传感器卡滞、执行超时和复位测试；检查故障后不得自动重启；比较空转时间或动作次数；完成备份、报告和现场修改。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区分急停反馈逻辑演示与真实安全功能验证；不得旁路安全保护或虚构运行记录。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知识层面：综合理解控制、监控和故障处理。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能力层面：完成问题复现、修复、复测及交付。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素养层面：形成工程诚信、节能证据和个人责任意识。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分组联调、测试清单、个人排错、交叉复现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全部课程目标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上机总学时：16学时。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综合设计成果在四次上机任务中递进形成，第四次上机完成联调，课后整理报告；不另增实验或项目式教学学时。平台以S7-1200、TIA Portal V18及配套S7-PLCSIM/HMI仿真为教学基线，课程组按合法授权及实际设备锁定兼容版本。通信不具备实机或仿真支持时采用预设接口数据完成逻辑验证，不据此认定真实网络性能。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五、课程评价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（一）考核内容、考核方式与课程目标对应关系</w:t>
      </w:r>
    </w:p>
    <w:p>
      <w:pPr>
        <w:spacing w:line="283" w:lineRule="auto" w:before="0" w:after="0"/>
        <w:ind w:firstLine="420"/>
        <w:jc w:val="left"/>
      </w:pPr>
      <w:r>
        <w:rPr>
          <w:rFonts w:ascii="Times New Roman" w:hAnsi="Times New Roman" w:cs="Times New Roman" w:eastAsia="宋体"/>
        </w:rPr>
        <w:t>本课程采用考查。总评由平时成绩20%、课程作业20%、期末综合考查60%构成。期末综合考查采用综合设计成果和个人核验答辩，不安排期末笔试或机考。原综合设计成果与个人核验答辩不再单独占总评比例，而是统一归并到期末综合考查中。下表各考核列百分比为该项考核内部的教学内容分配，各列分别合计100%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5"/>
        <w:gridCol w:w="746"/>
        <w:gridCol w:w="746"/>
        <w:gridCol w:w="746"/>
        <w:gridCol w:w="959"/>
        <w:gridCol w:w="959"/>
        <w:gridCol w:w="959"/>
        <w:gridCol w:w="1435"/>
      </w:tblGrid>
      <w:tr>
        <w:trPr>
          <w:tblHeader w:val="true"/>
          <w:cantSplit/>
        </w:trPr>
        <w:tc>
          <w:tcPr>
            <w:tcW w:type="dxa" w:w="154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考核内容</w:t>
            </w:r>
          </w:p>
        </w:tc>
        <w:tc>
          <w:tcPr>
            <w:tcW w:type="dxa" w:w="74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总学时</w:t>
            </w:r>
          </w:p>
        </w:tc>
        <w:tc>
          <w:tcPr>
            <w:tcW w:type="dxa" w:w="74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理论学时</w:t>
            </w:r>
          </w:p>
        </w:tc>
        <w:tc>
          <w:tcPr>
            <w:tcW w:type="dxa" w:w="74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上机学时</w:t>
            </w:r>
          </w:p>
        </w:tc>
        <w:tc>
          <w:tcPr>
            <w:tcW w:type="dxa" w:w="95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平时成绩（20%）</w:t>
            </w:r>
          </w:p>
        </w:tc>
        <w:tc>
          <w:tcPr>
            <w:tcW w:type="dxa" w:w="95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课程作业（20%）</w:t>
            </w:r>
          </w:p>
        </w:tc>
        <w:tc>
          <w:tcPr>
            <w:tcW w:type="dxa" w:w="95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期末综合考查（60%）</w:t>
            </w:r>
          </w:p>
        </w:tc>
        <w:tc>
          <w:tcPr>
            <w:tcW w:type="dxa" w:w="14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课程目标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PLC系统、扫描原理与安全边界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1.1，2.1，3.1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基本指令与数字量控制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1.2，2.2，3.2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程序结构与顺序控制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1.3，2.3，3.3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模拟量与过程监控基础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1.4，2.4，3.4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HMI与设备通信入门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15%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1.5，2.5，3.5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系统集成、诊断与交付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25%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20%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1.6，2.6，3.6</w:t>
            </w:r>
          </w:p>
        </w:tc>
      </w:tr>
      <w:tr>
        <w:tc>
          <w:tcPr>
            <w:tcW w:type="dxa" w:w="154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合计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32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16</w:t>
            </w:r>
          </w:p>
        </w:tc>
        <w:tc>
          <w:tcPr>
            <w:tcW w:type="dxa" w:w="746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16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100%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100%</w:t>
            </w:r>
          </w:p>
        </w:tc>
        <w:tc>
          <w:tcPr>
            <w:tcW w:type="dxa" w:w="959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100%</w:t>
            </w:r>
          </w:p>
        </w:tc>
        <w:tc>
          <w:tcPr>
            <w:tcW w:type="dxa" w:w="1435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全部课程目标</w:t>
            </w:r>
          </w:p>
        </w:tc>
      </w:tr>
    </w:tbl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（二）考核方式与评分标准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1.考核方式</w:t>
      </w:r>
    </w:p>
    <w:p>
      <w:pPr>
        <w:spacing w:line="283" w:lineRule="auto" w:before="0" w:after="0"/>
        <w:ind w:firstLine="420"/>
        <w:jc w:val="left"/>
      </w:pPr>
      <w:r>
        <w:rPr>
          <w:rFonts w:ascii="Times New Roman" w:hAnsi="Times New Roman" w:cs="Times New Roman" w:eastAsia="宋体"/>
        </w:rPr>
        <w:t>考查（期末采用综合考查，不安排期末笔试或机考）。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2.评分说明</w:t>
      </w:r>
    </w:p>
    <w:p>
      <w:pPr>
        <w:spacing w:line="283" w:lineRule="auto" w:before="0" w:after="0"/>
        <w:ind w:firstLine="420"/>
        <w:jc w:val="left"/>
      </w:pPr>
      <w:r>
        <w:rPr>
          <w:rFonts w:ascii="Times New Roman" w:hAnsi="Times New Roman" w:cs="Times New Roman" w:eastAsia="宋体"/>
        </w:rPr>
        <w:t>各项按百分制评分。总评成绩=平时成绩×20%＋课程作业×20%＋期末综合考查×60%。平时成绩主要评价课堂任务参与、原理理解、过程记录、工程规范和安全学习责任。课程作业以四次上机任务为主要载体，重点评价PLC工程组态、数字量控制、顺序控制、模拟量/HMI/接口以及联调诊断过程中的阶段性实现、测试和调试证据。期末综合考查由综合设计成果和个人核验答辩共同组成，其中综合设计成果占期末综合考查的80%，个人核验答辩占期末综合考查的20%。综合设计成果继续采用“物料输送分拣单元PLC控制与监控”作为综合载体；个人核验答辩通过原理解释、现场修改与排错、资料依据和个人贡献核验独立掌握情况。综合成果在四次上机任务中递进形成，不另增实验或项目式教学学时。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各评分指标按共用档级判定：优秀90—100分，功能与原理正确，边界测试充分，记录可复现，能够独立解释；良好80—89分，主要功能正确，有完整主要测试，少量非关键缺陷；中等70—79分，完成基本功能和主要记录，异常处理或解释不够充分；及格60—69分，在指导下完成基本要求，但验证与文档较弱；不及格0—59分，核心功能缺失、逻辑错误、不能提供有效证据或无法解释本人提交内容。按各指标权重合成各项成绩。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涉及真实设备时，未经确认不得上电、强制输出或修改保护逻辑；出现危险操作立即停止相关操作并按学校规定处理。仅在仿真中完成的测试应如实记录，不表述为实物性能或功能安全验收。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3.评分标准分项说明</w:t>
      </w:r>
    </w:p>
    <w:p>
      <w:pPr>
        <w:keepNext/>
        <w:spacing w:line="283" w:lineRule="auto" w:before="0" w:after="0"/>
      </w:pPr>
      <w:r>
        <w:rPr>
          <w:rFonts w:ascii="Times New Roman" w:hAnsi="Times New Roman" w:cs="Times New Roman" w:eastAsia="宋体"/>
        </w:rPr>
        <w:t>（1）平时成绩评分标准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评分指标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指标权重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课堂任务与原理理解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完成时序分析、指令阅读、量程计算和接口讨论，能够说明判断依据。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全部课程目标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过程记录与工程规范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保存I/O/状态/变量表、测试数据和版本说明，命名、单位及备份规范。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全部课程目标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安全与学习责任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遵守操作边界，及时反馈失败，核查资料来源，并按要求完成个人解释。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全部课程目标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0" w:after="0"/>
      </w:pPr>
      <w:r>
        <w:rPr>
          <w:rFonts w:ascii="Times New Roman" w:hAnsi="Times New Roman" w:cs="Times New Roman" w:eastAsia="宋体"/>
        </w:rPr>
        <w:t>（2）课程作业评分标准</w:t>
      </w:r>
    </w:p>
    <w:p>
      <w:pPr>
        <w:spacing w:line="264" w:lineRule="auto" w:before="0" w:after="0"/>
        <w:ind w:firstLine="420"/>
        <w:jc w:val="left"/>
      </w:pPr>
      <w:r>
        <w:rPr>
          <w:rFonts w:ascii="Times New Roman" w:hAnsi="Times New Roman" w:cs="Times New Roman" w:eastAsia="宋体"/>
          <w:b w:val="0"/>
          <w:sz w:val="19"/>
        </w:rPr>
        <w:t>四次上机任务各占课程作业成绩25%。每次任务内部按功能正确性45%、边界与安全逻辑20%、测试和调试证据25%、工程规范10%评分。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6"/>
              </w:rPr>
              <w:t>课程作业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上机一 工程组态与基本逻辑控制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按I/O/状态或变量定义、程序/画面功能、正常与异常测试、调试记录及备份评分。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1.1，2.1，3.1，1.2，2.2，3.2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上机二 模块化顺序控制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按I/O/状态或变量定义、程序/画面功能、正常与异常测试、调试记录及备份评分。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上机三 模拟量、HMI与接口数据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按I/O/状态或变量定义、程序/画面功能、正常与异常测试、调试记录及备份评分。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1.4，2.4，3.4，1.5，2.5，3.5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上机四 输送分拣单元联调与诊断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按I/O/状态或变量定义、程序/画面功能、正常与异常测试、调试记录及备份评分。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全部课程目标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0" w:after="0"/>
      </w:pPr>
      <w:r>
        <w:rPr>
          <w:rFonts w:ascii="Times New Roman" w:hAnsi="Times New Roman" w:cs="Times New Roman" w:eastAsia="宋体"/>
        </w:rPr>
        <w:t>（3）期末综合考查评分标准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6"/>
              </w:rPr>
              <w:t>成绩占比</w:t>
            </w:r>
          </w:p>
        </w:tc>
        <w:tc>
          <w:tcPr>
            <w:tcW w:type="dxa" w:w="51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6"/>
              </w:rPr>
              <w:t>评分要求</w:t>
            </w:r>
          </w:p>
        </w:tc>
        <w:tc>
          <w:tcPr>
            <w:tcW w:type="dxa" w:w="1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6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需求、I/O与安全边界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8%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任务、I/O、设备边界和启动允许条件完整；说明普通控制与独立安全保护的区别。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1.1，2.1，3.1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数字量功能正确性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16%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启停、互锁、延时与计数满足需求；重复命令、停止及复位优先级经过验证。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1.2，2.2，3.2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顺序与模块设计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16%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状态转换清楚，FC/FB/DB职责明确；模式切换、超时和故障复位不产生不受控动作。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1.3，2.3，3.3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模拟量处理与证据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12%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量程、单位、标度、回差和越界处理正确，趋势和输入输出记录支持结论。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1.4，2.4，3.4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HMI与接口语义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12%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命令、状态、参数、报警关联准确；数据点表、权限和超时处理清楚，说明模拟范围。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1.5，2.5，3.5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诊断、节能比较与交付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16%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故障复现、定位、修复和复测成环；有空转/动作次数比较；工程、版本及资料来源可追溯。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目标 1.6，2.6，3.6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原理与工程说明</w:t>
            </w:r>
          </w:p>
        </w:tc>
        <w:tc>
          <w:tcPr>
            <w:tcW w:type="dxa" w:w="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6%</w:t>
            </w:r>
          </w:p>
        </w:tc>
        <w:tc>
          <w:tcPr>
            <w:tcW w:type="dxa" w:w="51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独立解释扫描、LAD逻辑、状态转换、量程及HMI接口，并指出安全与工具边界。</w:t>
            </w:r>
          </w:p>
        </w:tc>
        <w:tc>
          <w:tcPr>
            <w:tcW w:type="dxa" w:w="1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全部课程目标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现场修改与排错</w:t>
            </w:r>
          </w:p>
        </w:tc>
        <w:tc>
          <w:tcPr>
            <w:tcW w:type="dxa" w:w="90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10%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完成指定定时/阈值/状态参数修改或故障定位，解释原因并用复测结果验证。</w:t>
            </w:r>
          </w:p>
        </w:tc>
        <w:tc>
          <w:tcPr>
            <w:tcW w:type="dxa" w:w="135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全部课程目标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个人贡献与资料核验</w:t>
            </w:r>
          </w:p>
        </w:tc>
        <w:tc>
          <w:tcPr>
            <w:tcW w:type="dxa" w:w="90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4%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用工程版本、测试记录和口头说明对应个人工作；能找到手册依据并说明适用条件。</w:t>
            </w:r>
          </w:p>
        </w:tc>
        <w:tc>
          <w:tcPr>
            <w:tcW w:type="dxa" w:w="135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sz w:val="15"/>
              </w:rPr>
              <w:t>全部课程目标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合计</w:t>
            </w:r>
          </w:p>
        </w:tc>
        <w:tc>
          <w:tcPr>
            <w:tcW w:type="dxa" w:w="90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  <w:t>100%</w:t>
            </w:r>
          </w:p>
        </w:tc>
        <w:tc>
          <w:tcPr>
            <w:tcW w:type="dxa" w:w="510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</w:r>
          </w:p>
        </w:tc>
        <w:tc>
          <w:tcPr>
            <w:tcW w:type="dxa" w:w="135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cs="Times New Roman" w:eastAsia="宋体"/>
                <w:b/>
                <w:sz w:val="15"/>
              </w:rPr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六、参考书目及学习资料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（一）选用教材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廖常初. S7-1200 PLC编程及应用（第5版）[M]. 北京：机械工业出版社，2026. ISBN 9787111797647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（二）学习资料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[1] 方贵盛, 王红梅. 电气控制与S7-1200 PLC应用教程[M]. 北京：机械工业出版社，2025. ISBN 9787111771845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[2] 廖常初. 西门子人机界面（触摸屏）组态与应用技术（第4版）[M]. 北京：机械工业出版社，2025. ISBN 9787111770060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[3] 张跟华. 西门子S7-1200 PLC编程与应用实例[M]. 北京：清华大学出版社，2023. ISBN 9787302648048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制定人：________________　审定人：________________　批准人：________________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日期：________________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PLC技术与应用课程教学大纲（20-20-60考核版）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