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473F21">
      <w:pPr>
        <w:spacing w:before="0" w:after="160" w:line="283" w:lineRule="auto"/>
        <w:jc w:val="center"/>
        <w:rPr>
          <w:rFonts w:ascii="Times New Roman" w:hAnsi="Times New Roman" w:eastAsia="黑体"/>
          <w:b/>
          <w:sz w:val="32"/>
        </w:rPr>
      </w:pPr>
      <w:r>
        <w:rPr>
          <w:rFonts w:ascii="Times New Roman" w:hAnsi="Times New Roman" w:eastAsia="黑体"/>
          <w:b/>
          <w:sz w:val="32"/>
        </w:rPr>
        <w:t>《先进装备系统设计与开发（ROS）》课程教学大纲</w:t>
      </w:r>
    </w:p>
    <w:p w14:paraId="3DB9C118">
      <w:pPr>
        <w:keepNext/>
        <w:spacing w:before="140" w:after="8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 w14:paraId="1C0BEC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AC3DC6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4EB375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先进装备系统设计与开发（ROS）  Advanced Equipment System Design and Development (ROS)</w:t>
            </w:r>
          </w:p>
        </w:tc>
      </w:tr>
      <w:tr w14:paraId="039B1E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E3224F0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w="2849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51841D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25JD31404</w:t>
            </w:r>
          </w:p>
        </w:tc>
        <w:tc>
          <w:tcPr>
            <w:tcW w:w="1581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8EF287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w="2693" w:type="dxa"/>
            <w:gridSpan w:val="3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2894B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专业类</w:t>
            </w:r>
          </w:p>
        </w:tc>
      </w:tr>
      <w:tr w14:paraId="254045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274B9E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w="2849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BB2405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必修课</w:t>
            </w:r>
          </w:p>
        </w:tc>
        <w:tc>
          <w:tcPr>
            <w:tcW w:w="1581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7DB8FE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w="2693" w:type="dxa"/>
            <w:gridSpan w:val="3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67F729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中文</w:t>
            </w:r>
          </w:p>
        </w:tc>
      </w:tr>
      <w:tr w14:paraId="61369E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389580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w="2849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D5F193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第7学期</w:t>
            </w:r>
          </w:p>
        </w:tc>
        <w:tc>
          <w:tcPr>
            <w:tcW w:w="1581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8E97C2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w="2693" w:type="dxa"/>
            <w:gridSpan w:val="3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25E91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</w:tr>
      <w:tr w14:paraId="4FFE44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47ADD6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w="1634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D91F63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w="1215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45E5DF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w="1104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2AAFC3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w="1104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ABF1CB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w="1033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9E9451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w="1033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9CD1D8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 w14:paraId="0FA53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92637A6"/>
        </w:tc>
        <w:tc>
          <w:tcPr>
            <w:tcW w:w="1634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84B03F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48</w:t>
            </w:r>
          </w:p>
        </w:tc>
        <w:tc>
          <w:tcPr>
            <w:tcW w:w="1215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E3DEC2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</w:p>
        </w:tc>
        <w:tc>
          <w:tcPr>
            <w:tcW w:w="1104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C181CE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0</w:t>
            </w:r>
            <w:bookmarkStart w:id="0" w:name="_GoBack"/>
            <w:bookmarkEnd w:id="0"/>
          </w:p>
        </w:tc>
        <w:tc>
          <w:tcPr>
            <w:tcW w:w="1104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96E643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w="1033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A9D4D6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32</w:t>
            </w:r>
          </w:p>
        </w:tc>
        <w:tc>
          <w:tcPr>
            <w:tcW w:w="1033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2E7BE3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</w:tr>
      <w:tr w14:paraId="4AAE94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7EEFF5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2282A9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智能制造工程</w:t>
            </w:r>
          </w:p>
        </w:tc>
      </w:tr>
      <w:tr w14:paraId="7A462C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B0D7FD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814A7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机械与动力工程学院</w:t>
            </w:r>
          </w:p>
        </w:tc>
      </w:tr>
      <w:tr w14:paraId="3FD598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9D143D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2EA459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机器人技术与应用（A）、工程建模与科学计算可视化基础（Python）、程序设计基础（C&amp;C++）Ⅱ、微机原理及接口技术</w:t>
            </w:r>
          </w:p>
        </w:tc>
      </w:tr>
      <w:tr w14:paraId="231489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BE7A2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6F0D09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毕业实习、毕业设计（论文）</w:t>
            </w:r>
          </w:p>
        </w:tc>
      </w:tr>
      <w:tr w14:paraId="064425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2E7759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8F699FC">
            <w:pPr>
              <w:spacing w:before="0" w:after="20" w:line="252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课程基本定位</w:t>
            </w:r>
            <w:r>
              <w:rPr>
                <w:rFonts w:ascii="Times New Roman" w:hAnsi="Times New Roman" w:eastAsia="宋体" w:cs="Times New Roman"/>
                <w:b/>
                <w:sz w:val="17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本课程是智能制造工程专业的专业必修课，是《机器人技术与应用（A）》之后的机器人系统工程开发课程。前序课程解决空间数学、机械臂运动学、动力学、移动机器人模型与Python算法验证，本课程不重复这些理论推导，而是以ROS 2为分布式机器人软件中间件，训练学生把机器人模型、传感器、控制器、规划算法和上层任务组织为可运行、可观察、可测试、可维护的先进装备系统。课程以移动巡检装备、机械臂工作站和移动操作系统为主要应用载体，突出节点通信、坐标与模型、仿真控制、导航与操作、故障恢复和工程交付。</w:t>
            </w:r>
          </w:p>
          <w:p w14:paraId="552683A5">
            <w:pPr>
              <w:spacing w:before="0" w:after="20" w:line="252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核心学习结果</w:t>
            </w:r>
            <w:r>
              <w:rPr>
                <w:rFonts w:ascii="Times New Roman" w:hAnsi="Times New Roman" w:eastAsia="宋体" w:cs="Times New Roman"/>
                <w:b/>
                <w:sz w:val="17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通过本课程学习，学生能够在Ubuntu与ROS 2环境中创建、编译和管理工作空间及功能包；能够使用rclpy开发节点，合理选择话题、服务、动作、参数和自定义接口，并配置QoS、Launch和生命周期；能够建立TF2坐标树、URDF/Xacro机器人模型，使用RViz完成状态与数据可视化；能够在Gazebo Harmonic中构建机器人与传感器仿真，通过ros_gz_bridge和ros2_control形成感知—控制闭环；能够使用SLAM Toolbox/Nav2实现移动装备建图与导航，使用MoveIt 2实现机械臂规划与操作；能够通过rosbag2、日志、诊断、测试、故障注入和版本锁定完成系统验证，并交付具有接口文档、安全边界和个人贡献证据的综合项目。</w:t>
            </w:r>
          </w:p>
          <w:p w14:paraId="6FA126EF">
            <w:pPr>
              <w:spacing w:before="0" w:after="20" w:line="252" w:lineRule="auto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主要教学方法</w:t>
            </w:r>
            <w:r>
              <w:rPr>
                <w:rFonts w:ascii="Times New Roman" w:hAnsi="Times New Roman" w:eastAsia="宋体" w:cs="Times New Roman"/>
                <w:b/>
                <w:sz w:val="17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7"/>
              </w:rPr>
              <w:t>课程采用“任务定义—接口设计—分包开发—联合仿真—故障注入—系统验收”的项目化机房教学。教学基线采用Ubuntu 24.04 LTS、ROS 2 Jazzy Jalisco和Gazebo Harmonic，Python/rclpy作为主要开发语言，同时要求学生能够阅读package.xml、CMake/ament和必要的rclcpp接口，以适应混合语言生态。开发环境以Visual Studio Code（VS Code）、Git和锁定的课程工作空间为主；所有真实装备部署必须先通过仿真、速度/空间限制、急停和人工确认检查。课程不考查孤立命令记忆，而考查通信契约、状态与坐标一致性、可观察性、测试证据和系统恢复能力。</w:t>
            </w:r>
          </w:p>
        </w:tc>
      </w:tr>
      <w:tr w14:paraId="222C7B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31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085420D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w="7123" w:type="dxa"/>
            <w:gridSpan w:val="7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7CCEA5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8"/>
              </w:rPr>
              <w:t>2026年9月</w:t>
            </w:r>
          </w:p>
        </w:tc>
      </w:tr>
    </w:tbl>
    <w:p w14:paraId="2ED88C49">
      <w:pPr>
        <w:keepNext/>
        <w:spacing w:before="140" w:after="8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9"/>
        <w:gridCol w:w="4248"/>
        <w:gridCol w:w="4229"/>
      </w:tblGrid>
      <w:tr w14:paraId="25928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09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382111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w="4248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03C19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w="4229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AECC20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 w14:paraId="6E6620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restart"/>
            <w:vAlign w:val="center"/>
          </w:tcPr>
          <w:p w14:paraId="2CB748C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1.知识</w:t>
            </w:r>
          </w:p>
        </w:tc>
        <w:tc>
          <w:tcPr>
            <w:tcW w:w="4248" w:type="dxa"/>
            <w:vAlign w:val="center"/>
          </w:tcPr>
          <w:p w14:paraId="7C47EFD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1.1 理解ROS 2在先进装备系统中的作用，掌握分布式计算图、节点发现、DDS/RMW、命名空间、Domain ID和工作空间/功能包的基本概念，理解ROS 1与ROS 2在架构、实时性、安全性和工程部署方面的主要差异。</w:t>
            </w:r>
          </w:p>
        </w:tc>
        <w:tc>
          <w:tcPr>
            <w:tcW w:w="4229" w:type="dxa"/>
            <w:vAlign w:val="center"/>
          </w:tcPr>
          <w:p w14:paraId="5F73B13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通过系统架构图、跨进程通信和多终端观察建立ROS 2整体认知，利用ros2 CLI和rqt_graph分析系统运行关系。</w:t>
            </w:r>
          </w:p>
        </w:tc>
      </w:tr>
      <w:tr w14:paraId="0E0FB3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51F8B7E9"/>
        </w:tc>
        <w:tc>
          <w:tcPr>
            <w:tcW w:w="4248" w:type="dxa"/>
            <w:vAlign w:val="center"/>
          </w:tcPr>
          <w:p w14:paraId="50CD67D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1.2 掌握节点、话题、服务、动作、参数和自定义接口的通信语义，理解发布订阅、请求响应、长时任务反馈及QoS策略的适用场景。</w:t>
            </w:r>
          </w:p>
        </w:tc>
        <w:tc>
          <w:tcPr>
            <w:tcW w:w="4229" w:type="dxa"/>
            <w:vAlign w:val="center"/>
          </w:tcPr>
          <w:p w14:paraId="15C1468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以传感数据、设备配置和导航/操作任务为例对比通信机制，使用可靠性、历史深度、持久性和兼容性实验理解QoS。</w:t>
            </w:r>
          </w:p>
        </w:tc>
      </w:tr>
      <w:tr w14:paraId="13A311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549245D7"/>
        </w:tc>
        <w:tc>
          <w:tcPr>
            <w:tcW w:w="4248" w:type="dxa"/>
            <w:vAlign w:val="center"/>
          </w:tcPr>
          <w:p w14:paraId="702D845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1.3 掌握ROS 2工程组织方法，理解colcon、ament_python/ament_cmake、依赖管理、Launch、参数文件、生命周期节点、日志、rosbag2、诊断和自动化测试的基本作用。</w:t>
            </w:r>
          </w:p>
        </w:tc>
        <w:tc>
          <w:tcPr>
            <w:tcW w:w="4229" w:type="dxa"/>
            <w:vAlign w:val="center"/>
          </w:tcPr>
          <w:p w14:paraId="53E8006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通过一个多包工作空间逐步加入启动、参数、记录回放、生命周期和测试，分析“能运行”与“可交付”的差异。</w:t>
            </w:r>
          </w:p>
        </w:tc>
      </w:tr>
      <w:tr w14:paraId="2380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5007E29D"/>
        </w:tc>
        <w:tc>
          <w:tcPr>
            <w:tcW w:w="4248" w:type="dxa"/>
            <w:vAlign w:val="center"/>
          </w:tcPr>
          <w:p w14:paraId="7781CF8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1.4 掌握TF2坐标变换、时间戳、URDF/Xacro、robot_state_publisher和RViz的基本原理，理解机器人模型、关节状态、传感器坐标和可视化之间的一致性要求。</w:t>
            </w:r>
          </w:p>
        </w:tc>
        <w:tc>
          <w:tcPr>
            <w:tcW w:w="4229" w:type="dxa"/>
            <w:vAlign w:val="center"/>
          </w:tcPr>
          <w:p w14:paraId="7808849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将前序机器人学中的坐标与机构模型迁移为TF树和URDF/Xacro，使用RViz与tf2工具检查坐标断链、方向错误和时间不同步。</w:t>
            </w:r>
          </w:p>
        </w:tc>
      </w:tr>
      <w:tr w14:paraId="3F1AED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2DC35B61"/>
        </w:tc>
        <w:tc>
          <w:tcPr>
            <w:tcW w:w="4248" w:type="dxa"/>
            <w:vAlign w:val="center"/>
          </w:tcPr>
          <w:p w14:paraId="12E5A44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1.5 掌握Gazebo Harmonic、SDF/URDF模型、ros_gz_bridge、传感器仿真以及ros2_control硬件抽象、控制器管理和轨迹接口的基本机制。</w:t>
            </w:r>
          </w:p>
        </w:tc>
        <w:tc>
          <w:tcPr>
            <w:tcW w:w="4229" w:type="dxa"/>
            <w:vAlign w:val="center"/>
          </w:tcPr>
          <w:p w14:paraId="7689769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通过轮式机器人与机械臂仿真建立“模型—传感—控制—反馈”闭环，对比仿真接口与真实硬件接口的相同点和差异。</w:t>
            </w:r>
          </w:p>
        </w:tc>
      </w:tr>
      <w:tr w14:paraId="59470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15B49A1E"/>
        </w:tc>
        <w:tc>
          <w:tcPr>
            <w:tcW w:w="4248" w:type="dxa"/>
            <w:vAlign w:val="center"/>
          </w:tcPr>
          <w:p w14:paraId="545B5FC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1.6 理解SLAM Toolbox、Nav2和MoveIt 2的系统架构，掌握地图、定位、代价地图、规划器、控制器、行为树、规划场景、碰撞对象和动作执行等关键概念，理解系统集成、故障恢复、安全与部署边界。</w:t>
            </w:r>
          </w:p>
        </w:tc>
        <w:tc>
          <w:tcPr>
            <w:tcW w:w="4229" w:type="dxa"/>
            <w:vAlign w:val="center"/>
          </w:tcPr>
          <w:p w14:paraId="73CC599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以移动巡检和机械臂上下料为案例，从功能包、节点、接口、TF、参数和生命周期角度分析完整应用，而非重复推导底层算法。</w:t>
            </w:r>
          </w:p>
        </w:tc>
      </w:tr>
      <w:tr w14:paraId="579769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restart"/>
            <w:vAlign w:val="center"/>
          </w:tcPr>
          <w:p w14:paraId="268CADD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2.能力</w:t>
            </w:r>
          </w:p>
        </w:tc>
        <w:tc>
          <w:tcPr>
            <w:tcW w:w="4248" w:type="dxa"/>
            <w:vAlign w:val="center"/>
          </w:tcPr>
          <w:p w14:paraId="12C9764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2.1 能够配置可复现的ROS 2开发环境，创建和编译工作空间/功能包，使用rosdep、colcon、环境覆盖、Git和命令行工具完成运行、检查与依赖排错。</w:t>
            </w:r>
          </w:p>
        </w:tc>
        <w:tc>
          <w:tcPr>
            <w:tcW w:w="4229" w:type="dxa"/>
            <w:vAlign w:val="center"/>
          </w:tcPr>
          <w:p w14:paraId="22A48DD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通过干净环境重建、依赖缺失和工作空间覆盖故障实验，要求提交环境清单、构建日志与修复证据。</w:t>
            </w:r>
          </w:p>
        </w:tc>
      </w:tr>
      <w:tr w14:paraId="0F782A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2432F6D8"/>
        </w:tc>
        <w:tc>
          <w:tcPr>
            <w:tcW w:w="4248" w:type="dxa"/>
            <w:vAlign w:val="center"/>
          </w:tcPr>
          <w:p w14:paraId="4623159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2.2 能够使用Python/rclpy开发节点、话题、服务、动作、参数和自定义消息接口，合理选择QoS并处理超时、取消、异常与节点退出。</w:t>
            </w:r>
          </w:p>
        </w:tc>
        <w:tc>
          <w:tcPr>
            <w:tcW w:w="4229" w:type="dxa"/>
            <w:vAlign w:val="center"/>
          </w:tcPr>
          <w:p w14:paraId="5913E21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完成设备状态发布、配置服务和长时任务动作三类通信任务，通过不兼容QoS、断连和非法请求进行故障注入。</w:t>
            </w:r>
          </w:p>
        </w:tc>
      </w:tr>
      <w:tr w14:paraId="75C6BE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49488043"/>
        </w:tc>
        <w:tc>
          <w:tcPr>
            <w:tcW w:w="4248" w:type="dxa"/>
            <w:vAlign w:val="center"/>
          </w:tcPr>
          <w:p w14:paraId="203C601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2.3 能够使用Launch、参数文件、命名空间、重映射和生命周期组织多节点系统，使用日志、rosbag2、rqt、ros2 doctor和测试定位问题。</w:t>
            </w:r>
          </w:p>
        </w:tc>
        <w:tc>
          <w:tcPr>
            <w:tcW w:w="4229" w:type="dxa"/>
            <w:vAlign w:val="center"/>
          </w:tcPr>
          <w:p w14:paraId="2F82577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以多包系统启动和回放为任务，要求把正常启动、依赖等待、激活/停用、数据记录和回归测试形成自动流程。</w:t>
            </w:r>
          </w:p>
        </w:tc>
      </w:tr>
      <w:tr w14:paraId="57F9AF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33731FB6"/>
        </w:tc>
        <w:tc>
          <w:tcPr>
            <w:tcW w:w="4248" w:type="dxa"/>
            <w:vAlign w:val="center"/>
          </w:tcPr>
          <w:p w14:paraId="589EEDA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2.4 能够建立TF2坐标树和URDF/Xacro机器人模型，在RViz中验证关节与传感器数据，并在Gazebo中接入传感器、ros_gz_bridge和ros2_control完成闭环仿真。</w:t>
            </w:r>
          </w:p>
        </w:tc>
        <w:tc>
          <w:tcPr>
            <w:tcW w:w="4229" w:type="dxa"/>
            <w:vAlign w:val="center"/>
          </w:tcPr>
          <w:p w14:paraId="3A1AE6F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完成移动底盘或机械臂模型迁移，提交TF树、模型检查、控制器配置、仿真话题与误差/故障验证记录。</w:t>
            </w:r>
          </w:p>
        </w:tc>
      </w:tr>
      <w:tr w14:paraId="15F47E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1D9F6018"/>
        </w:tc>
        <w:tc>
          <w:tcPr>
            <w:tcW w:w="4248" w:type="dxa"/>
            <w:vAlign w:val="center"/>
          </w:tcPr>
          <w:p w14:paraId="71A2F00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2.5 能够配置SLAM Toolbox和Nav2完成移动装备建图、定位、路径规划、控制、航点任务与恢复行为，分析TF、地图、传感器、代价地图和生命周期问题。</w:t>
            </w:r>
          </w:p>
        </w:tc>
        <w:tc>
          <w:tcPr>
            <w:tcW w:w="4229" w:type="dxa"/>
            <w:vAlign w:val="center"/>
          </w:tcPr>
          <w:p w14:paraId="2C81C26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围绕移动巡检任务开展建图—保存—定位—导航—故障恢复全流程，使用rosbag2复现实验并比较参数影响。</w:t>
            </w:r>
          </w:p>
        </w:tc>
      </w:tr>
      <w:tr w14:paraId="0C69AB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3254A720"/>
        </w:tc>
        <w:tc>
          <w:tcPr>
            <w:tcW w:w="4248" w:type="dxa"/>
            <w:vAlign w:val="center"/>
          </w:tcPr>
          <w:p w14:paraId="79A2F6F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2.6 能够配置MoveIt 2及其Python/C++接口完成机械臂关节/位姿目标、规划场景、碰撞检查和简化抓放任务，并将导航或操作子系统集成为可测试的先进装备应用。</w:t>
            </w:r>
          </w:p>
        </w:tc>
        <w:tc>
          <w:tcPr>
            <w:tcW w:w="4229" w:type="dxa"/>
            <w:vAlign w:val="center"/>
          </w:tcPr>
          <w:p w14:paraId="12B5BEF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综合项目采用系统架构评审、接口验收、仿真/实物联调、故障注入、现场修改与个人答辩，验证独立系统开发能力。</w:t>
            </w:r>
          </w:p>
        </w:tc>
      </w:tr>
      <w:tr w14:paraId="447015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restart"/>
            <w:vAlign w:val="center"/>
          </w:tcPr>
          <w:p w14:paraId="794DCC8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3.素质</w:t>
            </w:r>
          </w:p>
        </w:tc>
        <w:tc>
          <w:tcPr>
            <w:tcW w:w="4248" w:type="dxa"/>
            <w:vAlign w:val="center"/>
          </w:tcPr>
          <w:p w14:paraId="478C0B9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3.1 形成分布式系统与接口契约意识，理解节点职责、消息定义、命名、QoS和依赖边界对系统协同和长期维护的重要性。</w:t>
            </w:r>
          </w:p>
        </w:tc>
        <w:tc>
          <w:tcPr>
            <w:tcW w:w="4229" w:type="dxa"/>
            <w:vAlign w:val="center"/>
          </w:tcPr>
          <w:p w14:paraId="7872538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所有任务在编码前提交节点图、接口表和命名约定，接口变更必须记录影响并完成回归验证。</w:t>
            </w:r>
          </w:p>
        </w:tc>
      </w:tr>
      <w:tr w14:paraId="322746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6E9C53A6"/>
        </w:tc>
        <w:tc>
          <w:tcPr>
            <w:tcW w:w="4248" w:type="dxa"/>
            <w:vAlign w:val="center"/>
          </w:tcPr>
          <w:p w14:paraId="7B2053B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3.2 树立机器人系统安全与工程责任意识，关注速度、工作空间、碰撞、急停、通信失效、控制器状态和自动恢复条件，理解仿真通过不等于真实部署安全。</w:t>
            </w:r>
          </w:p>
        </w:tc>
        <w:tc>
          <w:tcPr>
            <w:tcW w:w="4229" w:type="dxa"/>
            <w:vAlign w:val="center"/>
          </w:tcPr>
          <w:p w14:paraId="1A3162C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在Gazebo、Nav2和MoveIt 2任务中加入超限、失联、障碍和控制器异常，要求设计安全停机、人工确认和降级策略。</w:t>
            </w:r>
          </w:p>
        </w:tc>
      </w:tr>
      <w:tr w14:paraId="060C3E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1DD83AEB"/>
        </w:tc>
        <w:tc>
          <w:tcPr>
            <w:tcW w:w="4248" w:type="dxa"/>
            <w:vAlign w:val="center"/>
          </w:tcPr>
          <w:p w14:paraId="0084ABE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3.3 形成版本、依赖与可复现意识，能够记录操作系统、ROS发行版、包版本、参数、模型和数据来源，避免“只在本人电脑可运行”。</w:t>
            </w:r>
          </w:p>
        </w:tc>
        <w:tc>
          <w:tcPr>
            <w:tcW w:w="4229" w:type="dxa"/>
            <w:vAlign w:val="center"/>
          </w:tcPr>
          <w:p w14:paraId="1D568EC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课程统一使用环境清单、依赖文件、构建脚本与Git标签，随机抽取干净环境进行重建验收。</w:t>
            </w:r>
          </w:p>
        </w:tc>
      </w:tr>
      <w:tr w14:paraId="7B717C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647F0636"/>
        </w:tc>
        <w:tc>
          <w:tcPr>
            <w:tcW w:w="4248" w:type="dxa"/>
            <w:vAlign w:val="center"/>
          </w:tcPr>
          <w:p w14:paraId="50F2D61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3.4 形成坐标、时间、数据和日志完整性意识，能够区分传感器事实、通信状态、算法输出和工程结论，基于证据而非界面现象判断系统状态。</w:t>
            </w:r>
          </w:p>
        </w:tc>
        <w:tc>
          <w:tcPr>
            <w:tcW w:w="4229" w:type="dxa"/>
            <w:vAlign w:val="center"/>
          </w:tcPr>
          <w:p w14:paraId="2FB6AA7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通过TF时间错位、消息丢失、录包回放和错配参数案例，要求使用时间戳、日志和数据链证明判断依据。</w:t>
            </w:r>
          </w:p>
        </w:tc>
      </w:tr>
      <w:tr w14:paraId="7087B7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411C1859"/>
        </w:tc>
        <w:tc>
          <w:tcPr>
            <w:tcW w:w="4248" w:type="dxa"/>
            <w:vAlign w:val="center"/>
          </w:tcPr>
          <w:p w14:paraId="1177E48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3.5 形成跨机械、控制、软件与感知的团队协作和工程表达能力，能够使用节点图、TF树、状态图、接口文档、测试报告和版本记录说明系统及个人贡献。</w:t>
            </w:r>
          </w:p>
        </w:tc>
        <w:tc>
          <w:tcPr>
            <w:tcW w:w="4229" w:type="dxa"/>
            <w:vAlign w:val="center"/>
          </w:tcPr>
          <w:p w14:paraId="0C74FF0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项目实施接口先行、代码审查和里程碑验收，个人承担的功能包、测试与问题修复需有提交和答辩证据。</w:t>
            </w:r>
          </w:p>
        </w:tc>
      </w:tr>
      <w:tr w14:paraId="40427D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09" w:type="dxa"/>
            <w:vMerge w:val="continue"/>
            <w:vAlign w:val="center"/>
          </w:tcPr>
          <w:p w14:paraId="727A916F"/>
        </w:tc>
        <w:tc>
          <w:tcPr>
            <w:tcW w:w="4248" w:type="dxa"/>
            <w:vAlign w:val="center"/>
          </w:tcPr>
          <w:p w14:paraId="15C2D89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3.6 形成开源合规、网络与权限安全、持续学习和负责任创新意识，能够判断不同ROS发行版、功能包和平台的适用范围，对自动化装备的运行结果保持人工复核责任。</w:t>
            </w:r>
          </w:p>
        </w:tc>
        <w:tc>
          <w:tcPr>
            <w:tcW w:w="4229" w:type="dxa"/>
            <w:vAlign w:val="center"/>
          </w:tcPr>
          <w:p w14:paraId="0F33332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通过许可证、依赖维护、SROS2/最小权限概念和技术迁移报告，训练学生说明外部代码来源、风险、升级方案和人工责任。</w:t>
            </w:r>
          </w:p>
        </w:tc>
      </w:tr>
    </w:tbl>
    <w:p w14:paraId="7D98D5A6">
      <w:pPr>
        <w:keepNext/>
        <w:spacing w:before="140" w:after="80" w:line="240" w:lineRule="auto"/>
        <w:jc w:val="left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三、实践（实验）教学环节及基本要求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"/>
        <w:gridCol w:w="1407"/>
        <w:gridCol w:w="707"/>
        <w:gridCol w:w="905"/>
        <w:gridCol w:w="4273"/>
        <w:gridCol w:w="710"/>
      </w:tblGrid>
      <w:tr w14:paraId="3DD48A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68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1B08B7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实验项目</w:t>
            </w:r>
          </w:p>
        </w:tc>
        <w:tc>
          <w:tcPr>
            <w:tcW w:w="14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4AACB5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实验内容</w:t>
            </w:r>
          </w:p>
        </w:tc>
        <w:tc>
          <w:tcPr>
            <w:tcW w:w="7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54226C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w="5178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4730FA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实验要求</w:t>
            </w:r>
          </w:p>
        </w:tc>
        <w:tc>
          <w:tcPr>
            <w:tcW w:w="71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D7B448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18B664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0CCB1DE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实验一 ROS 2计算图、通信与QoS诊断</w:t>
            </w:r>
          </w:p>
        </w:tc>
        <w:tc>
          <w:tcPr>
            <w:tcW w:w="1407" w:type="dxa"/>
            <w:vMerge w:val="restart"/>
            <w:vAlign w:val="center"/>
          </w:tcPr>
          <w:p w14:paraId="5B0FFDF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启动多节点系统，使用ros2 CLI、rqt_graph和日志观察计算图；记录话题频率、带宽与时延；切换可靠性、历史深度和持久性策略；使用rosbag2记录/回放并复现通信故障</w:t>
            </w:r>
          </w:p>
        </w:tc>
        <w:tc>
          <w:tcPr>
            <w:tcW w:w="707" w:type="dxa"/>
            <w:vMerge w:val="restart"/>
            <w:vAlign w:val="center"/>
          </w:tcPr>
          <w:p w14:paraId="192B826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905" w:type="dxa"/>
            <w:vAlign w:val="center"/>
          </w:tcPr>
          <w:p w14:paraId="0F00855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</w:t>
            </w:r>
          </w:p>
        </w:tc>
        <w:tc>
          <w:tcPr>
            <w:tcW w:w="4273" w:type="dxa"/>
            <w:vAlign w:val="center"/>
          </w:tcPr>
          <w:p w14:paraId="63E5D0C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验证型</w:t>
            </w:r>
          </w:p>
        </w:tc>
        <w:tc>
          <w:tcPr>
            <w:tcW w:w="710" w:type="dxa"/>
            <w:vMerge w:val="restart"/>
            <w:vAlign w:val="center"/>
          </w:tcPr>
          <w:p w14:paraId="5932B53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1.1，1.2，2.1，2.2，3.1，3.4</w:t>
            </w:r>
          </w:p>
        </w:tc>
      </w:tr>
      <w:tr w14:paraId="2B2E3F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1A17BC5"/>
        </w:tc>
        <w:tc>
          <w:tcPr>
            <w:tcW w:w="1407" w:type="dxa"/>
            <w:vMerge w:val="continue"/>
          </w:tcPr>
          <w:p w14:paraId="12A96033"/>
        </w:tc>
        <w:tc>
          <w:tcPr>
            <w:tcW w:w="707" w:type="dxa"/>
            <w:vMerge w:val="continue"/>
          </w:tcPr>
          <w:p w14:paraId="20CBFF7A"/>
        </w:tc>
        <w:tc>
          <w:tcPr>
            <w:tcW w:w="905" w:type="dxa"/>
            <w:vAlign w:val="center"/>
          </w:tcPr>
          <w:p w14:paraId="4045C91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5E994F1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通过通信丢失、状态误判和数据不可追溯案例，强调接口契约、运行记录与对系统行为负责的工程意识。</w:t>
            </w:r>
          </w:p>
        </w:tc>
        <w:tc>
          <w:tcPr>
            <w:tcW w:w="710" w:type="dxa"/>
            <w:vMerge w:val="continue"/>
          </w:tcPr>
          <w:p w14:paraId="70D4F348"/>
        </w:tc>
      </w:tr>
      <w:tr w14:paraId="06CF1B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2B7FED99"/>
        </w:tc>
        <w:tc>
          <w:tcPr>
            <w:tcW w:w="1407" w:type="dxa"/>
            <w:vMerge w:val="continue"/>
          </w:tcPr>
          <w:p w14:paraId="1CAD01E2"/>
        </w:tc>
        <w:tc>
          <w:tcPr>
            <w:tcW w:w="707" w:type="dxa"/>
            <w:vMerge w:val="continue"/>
          </w:tcPr>
          <w:p w14:paraId="407F4DB2"/>
        </w:tc>
        <w:tc>
          <w:tcPr>
            <w:tcW w:w="905" w:type="dxa"/>
            <w:vAlign w:val="center"/>
          </w:tcPr>
          <w:p w14:paraId="5097E62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2DFE490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知识层面：理解计算图、通信类型和QoS兼容性。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能力层面：能够使用CLI、rqt和rosbag2观察并定位通信问题。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素养层面：形成数据链、日志和证据诊断习惯。</w:t>
            </w:r>
          </w:p>
        </w:tc>
        <w:tc>
          <w:tcPr>
            <w:tcW w:w="710" w:type="dxa"/>
            <w:vMerge w:val="continue"/>
          </w:tcPr>
          <w:p w14:paraId="7780E7DF"/>
        </w:tc>
      </w:tr>
      <w:tr w14:paraId="79BC4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22765AE3"/>
        </w:tc>
        <w:tc>
          <w:tcPr>
            <w:tcW w:w="1407" w:type="dxa"/>
            <w:vMerge w:val="continue"/>
          </w:tcPr>
          <w:p w14:paraId="6DB8FC82"/>
        </w:tc>
        <w:tc>
          <w:tcPr>
            <w:tcW w:w="707" w:type="dxa"/>
            <w:vMerge w:val="continue"/>
          </w:tcPr>
          <w:p w14:paraId="5127E617"/>
        </w:tc>
        <w:tc>
          <w:tcPr>
            <w:tcW w:w="905" w:type="dxa"/>
            <w:vAlign w:val="center"/>
          </w:tcPr>
          <w:p w14:paraId="49C7138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198DA86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教师演示、分组实验、QoS对比、录包回放、实验报告</w:t>
            </w:r>
          </w:p>
        </w:tc>
        <w:tc>
          <w:tcPr>
            <w:tcW w:w="710" w:type="dxa"/>
            <w:vMerge w:val="continue"/>
          </w:tcPr>
          <w:p w14:paraId="2BF729F0"/>
        </w:tc>
      </w:tr>
      <w:tr w14:paraId="3E5CBD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0C605A6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实验二 TF2、URDF/Xacro与RViz模型验证</w:t>
            </w:r>
          </w:p>
        </w:tc>
        <w:tc>
          <w:tcPr>
            <w:tcW w:w="1407" w:type="dxa"/>
            <w:vMerge w:val="restart"/>
            <w:vAlign w:val="center"/>
          </w:tcPr>
          <w:p w14:paraId="3D8FABC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建立基座、关节、工具和传感器坐标系；发布静态/动态TF；生成URDF/Xacro模型和joint_states；使用robot_state_publisher、RViz和tf2工具检查断链、轴向、尺度与时间问题</w:t>
            </w:r>
          </w:p>
        </w:tc>
        <w:tc>
          <w:tcPr>
            <w:tcW w:w="707" w:type="dxa"/>
            <w:vMerge w:val="restart"/>
            <w:vAlign w:val="center"/>
          </w:tcPr>
          <w:p w14:paraId="51E2D30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905" w:type="dxa"/>
            <w:vAlign w:val="center"/>
          </w:tcPr>
          <w:p w14:paraId="6E894BB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</w:t>
            </w:r>
          </w:p>
        </w:tc>
        <w:tc>
          <w:tcPr>
            <w:tcW w:w="4273" w:type="dxa"/>
            <w:vAlign w:val="center"/>
          </w:tcPr>
          <w:p w14:paraId="779C9D3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验证+设计型</w:t>
            </w:r>
          </w:p>
        </w:tc>
        <w:tc>
          <w:tcPr>
            <w:tcW w:w="710" w:type="dxa"/>
            <w:vMerge w:val="restart"/>
            <w:vAlign w:val="center"/>
          </w:tcPr>
          <w:p w14:paraId="4056BA1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1.3，1.4，2.3，2.4，3.3，3.4</w:t>
            </w:r>
          </w:p>
        </w:tc>
      </w:tr>
      <w:tr w14:paraId="65094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763AF5F"/>
        </w:tc>
        <w:tc>
          <w:tcPr>
            <w:tcW w:w="1407" w:type="dxa"/>
            <w:vMerge w:val="continue"/>
          </w:tcPr>
          <w:p w14:paraId="2F70F019"/>
        </w:tc>
        <w:tc>
          <w:tcPr>
            <w:tcW w:w="707" w:type="dxa"/>
            <w:vMerge w:val="continue"/>
          </w:tcPr>
          <w:p w14:paraId="378BC10A"/>
        </w:tc>
        <w:tc>
          <w:tcPr>
            <w:tcW w:w="905" w:type="dxa"/>
            <w:vAlign w:val="center"/>
          </w:tcPr>
          <w:p w14:paraId="434A722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22854D7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通过坐标、单位和模型配置错误导致的机器人风险，强化规范建模、原始参数记录和复测闭环意识。</w:t>
            </w:r>
          </w:p>
        </w:tc>
        <w:tc>
          <w:tcPr>
            <w:tcW w:w="710" w:type="dxa"/>
            <w:vMerge w:val="continue"/>
          </w:tcPr>
          <w:p w14:paraId="34FB3B45"/>
        </w:tc>
      </w:tr>
      <w:tr w14:paraId="6EBEC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54C7EE7B"/>
        </w:tc>
        <w:tc>
          <w:tcPr>
            <w:tcW w:w="1407" w:type="dxa"/>
            <w:vMerge w:val="continue"/>
          </w:tcPr>
          <w:p w14:paraId="29E6B7A6"/>
        </w:tc>
        <w:tc>
          <w:tcPr>
            <w:tcW w:w="707" w:type="dxa"/>
            <w:vMerge w:val="continue"/>
          </w:tcPr>
          <w:p w14:paraId="7D54CB87"/>
        </w:tc>
        <w:tc>
          <w:tcPr>
            <w:tcW w:w="905" w:type="dxa"/>
            <w:vAlign w:val="center"/>
          </w:tcPr>
          <w:p w14:paraId="31C5490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40CCADD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知识层面：理解TF树、时间和机器人描述模型。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能力层面：能够完成模型可视化与坐标一致性检查。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素养层面：形成坐标、单位、时间戳和版本可追溯习惯。</w:t>
            </w:r>
          </w:p>
        </w:tc>
        <w:tc>
          <w:tcPr>
            <w:tcW w:w="710" w:type="dxa"/>
            <w:vMerge w:val="continue"/>
          </w:tcPr>
          <w:p w14:paraId="50AEB58A"/>
        </w:tc>
      </w:tr>
      <w:tr w14:paraId="21787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68E44B21"/>
        </w:tc>
        <w:tc>
          <w:tcPr>
            <w:tcW w:w="1407" w:type="dxa"/>
            <w:vMerge w:val="continue"/>
          </w:tcPr>
          <w:p w14:paraId="21D6EF39"/>
        </w:tc>
        <w:tc>
          <w:tcPr>
            <w:tcW w:w="707" w:type="dxa"/>
            <w:vMerge w:val="continue"/>
          </w:tcPr>
          <w:p w14:paraId="281F867D"/>
        </w:tc>
        <w:tc>
          <w:tcPr>
            <w:tcW w:w="905" w:type="dxa"/>
            <w:vAlign w:val="center"/>
          </w:tcPr>
          <w:p w14:paraId="3C381BC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0E4B72F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模型搭建、工具检查、错误注入、RViz验证、实验报告</w:t>
            </w:r>
          </w:p>
        </w:tc>
        <w:tc>
          <w:tcPr>
            <w:tcW w:w="710" w:type="dxa"/>
            <w:vMerge w:val="continue"/>
          </w:tcPr>
          <w:p w14:paraId="67B3E8A3"/>
        </w:tc>
      </w:tr>
      <w:tr w14:paraId="7471E0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28F834C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实验三 Gazebo传感器与ros2_control闭环实验</w:t>
            </w:r>
          </w:p>
        </w:tc>
        <w:tc>
          <w:tcPr>
            <w:tcW w:w="1407" w:type="dxa"/>
            <w:vMerge w:val="restart"/>
            <w:vAlign w:val="center"/>
          </w:tcPr>
          <w:p w14:paraId="1ABDF71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在Gazebo Harmonic中加载轮式或机械臂模型；接入激光雷达、IMU、相机或关节状态；配置ros_gz_bridge和ros2_control控制器；执行速度/轨迹指令并观察反馈、控制器切换和异常停止</w:t>
            </w:r>
          </w:p>
        </w:tc>
        <w:tc>
          <w:tcPr>
            <w:tcW w:w="707" w:type="dxa"/>
            <w:vMerge w:val="restart"/>
            <w:vAlign w:val="center"/>
          </w:tcPr>
          <w:p w14:paraId="4503098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905" w:type="dxa"/>
            <w:vAlign w:val="center"/>
          </w:tcPr>
          <w:p w14:paraId="4FBA9BE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</w:t>
            </w:r>
          </w:p>
        </w:tc>
        <w:tc>
          <w:tcPr>
            <w:tcW w:w="4273" w:type="dxa"/>
            <w:vAlign w:val="center"/>
          </w:tcPr>
          <w:p w14:paraId="1E8A247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综合验证型</w:t>
            </w:r>
          </w:p>
        </w:tc>
        <w:tc>
          <w:tcPr>
            <w:tcW w:w="710" w:type="dxa"/>
            <w:vMerge w:val="restart"/>
            <w:vAlign w:val="center"/>
          </w:tcPr>
          <w:p w14:paraId="2F34851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1.5，2.4，3.2，3.3</w:t>
            </w:r>
          </w:p>
        </w:tc>
      </w:tr>
      <w:tr w14:paraId="1C30BA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63E7C1A0"/>
        </w:tc>
        <w:tc>
          <w:tcPr>
            <w:tcW w:w="1407" w:type="dxa"/>
            <w:vMerge w:val="continue"/>
          </w:tcPr>
          <w:p w14:paraId="2410C5B0"/>
        </w:tc>
        <w:tc>
          <w:tcPr>
            <w:tcW w:w="707" w:type="dxa"/>
            <w:vMerge w:val="continue"/>
          </w:tcPr>
          <w:p w14:paraId="5662362E"/>
        </w:tc>
        <w:tc>
          <w:tcPr>
            <w:tcW w:w="905" w:type="dxa"/>
            <w:vAlign w:val="center"/>
          </w:tcPr>
          <w:p w14:paraId="6E34B1C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5D2B23A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强调真实设备部署必须先完成仿真、限速、限位、碰撞和急停检查，培养安全优先和对控制结果负责的意识。</w:t>
            </w:r>
          </w:p>
        </w:tc>
        <w:tc>
          <w:tcPr>
            <w:tcW w:w="710" w:type="dxa"/>
            <w:vMerge w:val="continue"/>
          </w:tcPr>
          <w:p w14:paraId="01BB5492"/>
        </w:tc>
      </w:tr>
      <w:tr w14:paraId="108CDA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6655E2D2"/>
        </w:tc>
        <w:tc>
          <w:tcPr>
            <w:tcW w:w="1407" w:type="dxa"/>
            <w:vMerge w:val="continue"/>
          </w:tcPr>
          <w:p w14:paraId="57934EC5"/>
        </w:tc>
        <w:tc>
          <w:tcPr>
            <w:tcW w:w="707" w:type="dxa"/>
            <w:vMerge w:val="continue"/>
          </w:tcPr>
          <w:p w14:paraId="4E0D17F3"/>
        </w:tc>
        <w:tc>
          <w:tcPr>
            <w:tcW w:w="905" w:type="dxa"/>
            <w:vAlign w:val="center"/>
          </w:tcPr>
          <w:p w14:paraId="44A9FC0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7E83950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知识层面：理解仿真、桥接、硬件抽象与控制器关系。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能力层面：能够建立感知—控制闭环并定位控制器/接口问题。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素养层面：形成仿真先行、安全边界和异常停机意识。</w:t>
            </w:r>
          </w:p>
        </w:tc>
        <w:tc>
          <w:tcPr>
            <w:tcW w:w="710" w:type="dxa"/>
            <w:vMerge w:val="continue"/>
          </w:tcPr>
          <w:p w14:paraId="5E2E1640"/>
        </w:tc>
      </w:tr>
      <w:tr w14:paraId="57D634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01322557"/>
        </w:tc>
        <w:tc>
          <w:tcPr>
            <w:tcW w:w="1407" w:type="dxa"/>
            <w:vMerge w:val="continue"/>
          </w:tcPr>
          <w:p w14:paraId="26D562EB"/>
        </w:tc>
        <w:tc>
          <w:tcPr>
            <w:tcW w:w="707" w:type="dxa"/>
            <w:vMerge w:val="continue"/>
          </w:tcPr>
          <w:p w14:paraId="3B45E2E5"/>
        </w:tc>
        <w:tc>
          <w:tcPr>
            <w:tcW w:w="905" w:type="dxa"/>
            <w:vAlign w:val="center"/>
          </w:tcPr>
          <w:p w14:paraId="63163DE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3345B7E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联合仿真、传感数据检查、控制器实验、故障注入</w:t>
            </w:r>
          </w:p>
        </w:tc>
        <w:tc>
          <w:tcPr>
            <w:tcW w:w="710" w:type="dxa"/>
            <w:vMerge w:val="continue"/>
          </w:tcPr>
          <w:p w14:paraId="73499546"/>
        </w:tc>
      </w:tr>
      <w:tr w14:paraId="0B47F5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494A24A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实验四 Nav2/MoveIt 2系统行为与安全验证</w:t>
            </w:r>
          </w:p>
        </w:tc>
        <w:tc>
          <w:tcPr>
            <w:tcW w:w="1407" w:type="dxa"/>
            <w:vMerge w:val="restart"/>
            <w:vAlign w:val="center"/>
          </w:tcPr>
          <w:p w14:paraId="55B47AA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选择移动导航或机械臂操作场景，执行长时动作；观察生命周期、行为树/规划场景、动作反馈与取消；注入障碍、目标不可达、TF断链、传感中断或碰撞对象，验证恢复、取消和安全停止</w:t>
            </w:r>
          </w:p>
        </w:tc>
        <w:tc>
          <w:tcPr>
            <w:tcW w:w="707" w:type="dxa"/>
            <w:vMerge w:val="restart"/>
            <w:vAlign w:val="center"/>
          </w:tcPr>
          <w:p w14:paraId="4E0B98A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905" w:type="dxa"/>
            <w:vAlign w:val="center"/>
          </w:tcPr>
          <w:p w14:paraId="4C8DD87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实验类型</w:t>
            </w:r>
          </w:p>
        </w:tc>
        <w:tc>
          <w:tcPr>
            <w:tcW w:w="4273" w:type="dxa"/>
            <w:vAlign w:val="center"/>
          </w:tcPr>
          <w:p w14:paraId="177E332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综合型</w:t>
            </w:r>
          </w:p>
        </w:tc>
        <w:tc>
          <w:tcPr>
            <w:tcW w:w="710" w:type="dxa"/>
            <w:vMerge w:val="restart"/>
            <w:vAlign w:val="center"/>
          </w:tcPr>
          <w:p w14:paraId="1E6D53D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1.6，2.5，2.6，3.2，3.6</w:t>
            </w:r>
          </w:p>
        </w:tc>
      </w:tr>
      <w:tr w14:paraId="55C70C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0D86296F"/>
        </w:tc>
        <w:tc>
          <w:tcPr>
            <w:tcW w:w="1407" w:type="dxa"/>
            <w:vMerge w:val="continue"/>
          </w:tcPr>
          <w:p w14:paraId="143E42A5"/>
        </w:tc>
        <w:tc>
          <w:tcPr>
            <w:tcW w:w="707" w:type="dxa"/>
            <w:vMerge w:val="continue"/>
          </w:tcPr>
          <w:p w14:paraId="5413C5FF"/>
        </w:tc>
        <w:tc>
          <w:tcPr>
            <w:tcW w:w="905" w:type="dxa"/>
            <w:vAlign w:val="center"/>
          </w:tcPr>
          <w:p w14:paraId="7F8B91E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4D99A9E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通过自主系统异常与人工接管案例，明确自动恢复的权限边界和人员、设备安全责任。</w:t>
            </w:r>
          </w:p>
        </w:tc>
        <w:tc>
          <w:tcPr>
            <w:tcW w:w="710" w:type="dxa"/>
            <w:vMerge w:val="continue"/>
          </w:tcPr>
          <w:p w14:paraId="506D5806"/>
        </w:tc>
      </w:tr>
      <w:tr w14:paraId="1C5E36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0A6556D3"/>
        </w:tc>
        <w:tc>
          <w:tcPr>
            <w:tcW w:w="1407" w:type="dxa"/>
            <w:vMerge w:val="continue"/>
          </w:tcPr>
          <w:p w14:paraId="4B523398"/>
        </w:tc>
        <w:tc>
          <w:tcPr>
            <w:tcW w:w="707" w:type="dxa"/>
            <w:vMerge w:val="continue"/>
          </w:tcPr>
          <w:p w14:paraId="139A01AE"/>
        </w:tc>
        <w:tc>
          <w:tcPr>
            <w:tcW w:w="905" w:type="dxa"/>
            <w:vAlign w:val="center"/>
          </w:tcPr>
          <w:p w14:paraId="582C60A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06AD407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知识层面：理解Nav2/MoveIt 2的系统级运行关系。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能力层面：能够设计边界与故障用例并验证恢复行为。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素养层面：形成风险前置、人工确认和负责任部署意识。</w:t>
            </w:r>
          </w:p>
        </w:tc>
        <w:tc>
          <w:tcPr>
            <w:tcW w:w="710" w:type="dxa"/>
            <w:vMerge w:val="continue"/>
          </w:tcPr>
          <w:p w14:paraId="2108A033"/>
        </w:tc>
      </w:tr>
      <w:tr w14:paraId="3A1CE3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580BF969"/>
        </w:tc>
        <w:tc>
          <w:tcPr>
            <w:tcW w:w="1407" w:type="dxa"/>
            <w:vMerge w:val="continue"/>
          </w:tcPr>
          <w:p w14:paraId="1A336C36"/>
        </w:tc>
        <w:tc>
          <w:tcPr>
            <w:tcW w:w="707" w:type="dxa"/>
            <w:vMerge w:val="continue"/>
          </w:tcPr>
          <w:p w14:paraId="14DE182D"/>
        </w:tc>
        <w:tc>
          <w:tcPr>
            <w:tcW w:w="905" w:type="dxa"/>
            <w:vAlign w:val="center"/>
          </w:tcPr>
          <w:p w14:paraId="5FF4438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2ABFAA7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场景测试、动作取消、故障注入、日志分析、复盘</w:t>
            </w:r>
          </w:p>
        </w:tc>
        <w:tc>
          <w:tcPr>
            <w:tcW w:w="710" w:type="dxa"/>
            <w:vMerge w:val="continue"/>
          </w:tcPr>
          <w:p w14:paraId="3224F984"/>
        </w:tc>
      </w:tr>
    </w:tbl>
    <w:p w14:paraId="0A9D4151">
      <w:pPr>
        <w:keepNext w:val="0"/>
        <w:spacing w:before="40" w:after="80" w:line="240" w:lineRule="auto"/>
        <w:jc w:val="left"/>
      </w:pPr>
      <w:r>
        <w:rPr>
          <w:rFonts w:ascii="Times New Roman" w:hAnsi="Times New Roman" w:eastAsia="宋体" w:cs="Times New Roman"/>
          <w:b/>
          <w:sz w:val="21"/>
        </w:rPr>
        <w:t>实验总学时 8</w:t>
      </w:r>
    </w:p>
    <w:p w14:paraId="60F0AD6D">
      <w:pPr>
        <w:keepNext/>
        <w:spacing w:before="140" w:after="80" w:line="240" w:lineRule="auto"/>
        <w:jc w:val="left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四、上机教学环节及基本要求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"/>
        <w:gridCol w:w="1407"/>
        <w:gridCol w:w="707"/>
        <w:gridCol w:w="905"/>
        <w:gridCol w:w="4273"/>
        <w:gridCol w:w="710"/>
      </w:tblGrid>
      <w:tr w14:paraId="381BAE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68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DC0B17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上机项目</w:t>
            </w:r>
          </w:p>
        </w:tc>
        <w:tc>
          <w:tcPr>
            <w:tcW w:w="14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7429F8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上机内容</w:t>
            </w:r>
          </w:p>
        </w:tc>
        <w:tc>
          <w:tcPr>
            <w:tcW w:w="7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879E76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w="5178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13031C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上机要求</w:t>
            </w:r>
          </w:p>
        </w:tc>
        <w:tc>
          <w:tcPr>
            <w:tcW w:w="71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25278B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54782E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347E57A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上机一 ROS 2工作空间、rclpy通信与系统编排</w:t>
            </w:r>
          </w:p>
        </w:tc>
        <w:tc>
          <w:tcPr>
            <w:tcW w:w="1407" w:type="dxa"/>
            <w:vMerge w:val="restart"/>
            <w:vAlign w:val="center"/>
          </w:tcPr>
          <w:p w14:paraId="4D81FC0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配置Ubuntu 24.04/ROS 2 Jazzy环境；创建ament_python工作空间和功能包；使用rclpy实现节点、话题、服务、动作、参数和自定义接口；配置QoS、命名空间、重映射、Launch和生命周期；使用colcon、rosdep、日志、rosbag2和测试完成工程化验收</w:t>
            </w:r>
          </w:p>
        </w:tc>
        <w:tc>
          <w:tcPr>
            <w:tcW w:w="707" w:type="dxa"/>
            <w:vMerge w:val="restart"/>
            <w:vAlign w:val="center"/>
          </w:tcPr>
          <w:p w14:paraId="587761E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w="905" w:type="dxa"/>
            <w:vAlign w:val="center"/>
          </w:tcPr>
          <w:p w14:paraId="3E372C0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w="4273" w:type="dxa"/>
            <w:vAlign w:val="center"/>
          </w:tcPr>
          <w:p w14:paraId="225B802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验证+设计型</w:t>
            </w:r>
          </w:p>
        </w:tc>
        <w:tc>
          <w:tcPr>
            <w:tcW w:w="710" w:type="dxa"/>
            <w:vMerge w:val="restart"/>
            <w:vAlign w:val="center"/>
          </w:tcPr>
          <w:p w14:paraId="334D889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1.1—1.3，2.1—2.3，3.1，3.3，3.4</w:t>
            </w:r>
          </w:p>
        </w:tc>
      </w:tr>
      <w:tr w14:paraId="22FA79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0D3A2060"/>
        </w:tc>
        <w:tc>
          <w:tcPr>
            <w:tcW w:w="1407" w:type="dxa"/>
            <w:vMerge w:val="continue"/>
          </w:tcPr>
          <w:p w14:paraId="06355C43"/>
        </w:tc>
        <w:tc>
          <w:tcPr>
            <w:tcW w:w="707" w:type="dxa"/>
            <w:vMerge w:val="continue"/>
          </w:tcPr>
          <w:p w14:paraId="2E5FCE4E"/>
        </w:tc>
        <w:tc>
          <w:tcPr>
            <w:tcW w:w="905" w:type="dxa"/>
            <w:vAlign w:val="center"/>
          </w:tcPr>
          <w:p w14:paraId="2AB6294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31B004F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通过开源生态、接口规范和依赖管理案例，培养开放协作、契约意识、知识产权与工程责任。</w:t>
            </w:r>
          </w:p>
        </w:tc>
        <w:tc>
          <w:tcPr>
            <w:tcW w:w="710" w:type="dxa"/>
            <w:vMerge w:val="continue"/>
          </w:tcPr>
          <w:p w14:paraId="6F0AD739"/>
        </w:tc>
      </w:tr>
      <w:tr w14:paraId="5976D7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210B1740"/>
        </w:tc>
        <w:tc>
          <w:tcPr>
            <w:tcW w:w="1407" w:type="dxa"/>
            <w:vMerge w:val="continue"/>
          </w:tcPr>
          <w:p w14:paraId="4632E9B4"/>
        </w:tc>
        <w:tc>
          <w:tcPr>
            <w:tcW w:w="707" w:type="dxa"/>
            <w:vMerge w:val="continue"/>
          </w:tcPr>
          <w:p w14:paraId="07B73869"/>
        </w:tc>
        <w:tc>
          <w:tcPr>
            <w:tcW w:w="905" w:type="dxa"/>
            <w:vAlign w:val="center"/>
          </w:tcPr>
          <w:p w14:paraId="5380340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75502D4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知识层面：掌握ROS 2核心通信和工程组织。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能力层面：完成可启动、可配置、可记录、可测试的多节点Python系统。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素养层面：形成接口先行、版本锁定、日志与回归测试习惯。</w:t>
            </w:r>
          </w:p>
        </w:tc>
        <w:tc>
          <w:tcPr>
            <w:tcW w:w="710" w:type="dxa"/>
            <w:vMerge w:val="continue"/>
          </w:tcPr>
          <w:p w14:paraId="65412E5F"/>
        </w:tc>
      </w:tr>
      <w:tr w14:paraId="1BFF7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09DCD49"/>
        </w:tc>
        <w:tc>
          <w:tcPr>
            <w:tcW w:w="1407" w:type="dxa"/>
            <w:vMerge w:val="continue"/>
          </w:tcPr>
          <w:p w14:paraId="3C6C47CC"/>
        </w:tc>
        <w:tc>
          <w:tcPr>
            <w:tcW w:w="707" w:type="dxa"/>
            <w:vMerge w:val="continue"/>
          </w:tcPr>
          <w:p w14:paraId="72E90045"/>
        </w:tc>
        <w:tc>
          <w:tcPr>
            <w:tcW w:w="905" w:type="dxa"/>
            <w:vAlign w:val="center"/>
          </w:tcPr>
          <w:p w14:paraId="12BF041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7F88160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骨架工程、分段编码、命令行诊断、代码审查、自动测试</w:t>
            </w:r>
          </w:p>
        </w:tc>
        <w:tc>
          <w:tcPr>
            <w:tcW w:w="710" w:type="dxa"/>
            <w:vMerge w:val="continue"/>
          </w:tcPr>
          <w:p w14:paraId="08031F4C"/>
        </w:tc>
      </w:tr>
      <w:tr w14:paraId="7909AD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7A96CFC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上机二 TF2、机器人模型、Gazebo与ros2_control</w:t>
            </w:r>
          </w:p>
        </w:tc>
        <w:tc>
          <w:tcPr>
            <w:tcW w:w="1407" w:type="dxa"/>
            <w:vMerge w:val="restart"/>
            <w:vAlign w:val="center"/>
          </w:tcPr>
          <w:p w14:paraId="3195CF1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使用TF2发布/查询坐标；建立URDF/Xacro和robot_state_publisher；在RViz检查模型与传感数据；迁移到Gazebo Harmonic/SDF；配置ros_gz_bridge、模拟传感器和ros2_control控制器；完成底盘速度或机械臂关节轨迹闭环</w:t>
            </w:r>
          </w:p>
        </w:tc>
        <w:tc>
          <w:tcPr>
            <w:tcW w:w="707" w:type="dxa"/>
            <w:vMerge w:val="restart"/>
            <w:vAlign w:val="center"/>
          </w:tcPr>
          <w:p w14:paraId="09F40C2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w="905" w:type="dxa"/>
            <w:vAlign w:val="center"/>
          </w:tcPr>
          <w:p w14:paraId="0FC539B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w="4273" w:type="dxa"/>
            <w:vAlign w:val="center"/>
          </w:tcPr>
          <w:p w14:paraId="33E0AC9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设计型</w:t>
            </w:r>
          </w:p>
        </w:tc>
        <w:tc>
          <w:tcPr>
            <w:tcW w:w="710" w:type="dxa"/>
            <w:vMerge w:val="restart"/>
            <w:vAlign w:val="center"/>
          </w:tcPr>
          <w:p w14:paraId="5EE0914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1.4，1.5，2.4，3.2—3.4</w:t>
            </w:r>
          </w:p>
        </w:tc>
      </w:tr>
      <w:tr w14:paraId="69A272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4338F83"/>
        </w:tc>
        <w:tc>
          <w:tcPr>
            <w:tcW w:w="1407" w:type="dxa"/>
            <w:vMerge w:val="continue"/>
          </w:tcPr>
          <w:p w14:paraId="35942FDA"/>
        </w:tc>
        <w:tc>
          <w:tcPr>
            <w:tcW w:w="707" w:type="dxa"/>
            <w:vMerge w:val="continue"/>
          </w:tcPr>
          <w:p w14:paraId="68CAC896"/>
        </w:tc>
        <w:tc>
          <w:tcPr>
            <w:tcW w:w="905" w:type="dxa"/>
            <w:vAlign w:val="center"/>
          </w:tcPr>
          <w:p w14:paraId="2E49662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4F7A4C3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要求模型参数、坐标、单位、控制限制和外部资源来源可追溯，强调仿真与真实装备之间的差异和安全责任。</w:t>
            </w:r>
          </w:p>
        </w:tc>
        <w:tc>
          <w:tcPr>
            <w:tcW w:w="710" w:type="dxa"/>
            <w:vMerge w:val="continue"/>
          </w:tcPr>
          <w:p w14:paraId="2CF14DCE"/>
        </w:tc>
      </w:tr>
      <w:tr w14:paraId="067522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7D8B481B"/>
        </w:tc>
        <w:tc>
          <w:tcPr>
            <w:tcW w:w="1407" w:type="dxa"/>
            <w:vMerge w:val="continue"/>
          </w:tcPr>
          <w:p w14:paraId="45FD2D03"/>
        </w:tc>
        <w:tc>
          <w:tcPr>
            <w:tcW w:w="707" w:type="dxa"/>
            <w:vMerge w:val="continue"/>
          </w:tcPr>
          <w:p w14:paraId="25875ABB"/>
        </w:tc>
        <w:tc>
          <w:tcPr>
            <w:tcW w:w="905" w:type="dxa"/>
            <w:vAlign w:val="center"/>
          </w:tcPr>
          <w:p w14:paraId="7D26B96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2679520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知识层面：掌握模型、坐标、仿真、传感与控制链。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能力层面：完成可视化和可控制的机器人数字模型，并处理TF/控制器异常。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素养层面：形成模型一致性、安全约束和开源合规意识。</w:t>
            </w:r>
          </w:p>
        </w:tc>
        <w:tc>
          <w:tcPr>
            <w:tcW w:w="710" w:type="dxa"/>
            <w:vMerge w:val="continue"/>
          </w:tcPr>
          <w:p w14:paraId="17DC611D"/>
        </w:tc>
      </w:tr>
      <w:tr w14:paraId="7E1BB4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712FD96"/>
        </w:tc>
        <w:tc>
          <w:tcPr>
            <w:tcW w:w="1407" w:type="dxa"/>
            <w:vMerge w:val="continue"/>
          </w:tcPr>
          <w:p w14:paraId="6D1E226C"/>
        </w:tc>
        <w:tc>
          <w:tcPr>
            <w:tcW w:w="707" w:type="dxa"/>
            <w:vMerge w:val="continue"/>
          </w:tcPr>
          <w:p w14:paraId="44FF0C69"/>
        </w:tc>
        <w:tc>
          <w:tcPr>
            <w:tcW w:w="905" w:type="dxa"/>
            <w:vAlign w:val="center"/>
          </w:tcPr>
          <w:p w14:paraId="0B23D2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404AF89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模型迁移、联合仿真、控制器配置、错误注入、结果验收</w:t>
            </w:r>
          </w:p>
        </w:tc>
        <w:tc>
          <w:tcPr>
            <w:tcW w:w="710" w:type="dxa"/>
            <w:vMerge w:val="continue"/>
          </w:tcPr>
          <w:p w14:paraId="6086528E"/>
        </w:tc>
      </w:tr>
      <w:tr w14:paraId="21231F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3CF302B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上机三 移动巡检装备SLAM与Nav2开发</w:t>
            </w:r>
          </w:p>
        </w:tc>
        <w:tc>
          <w:tcPr>
            <w:tcW w:w="1407" w:type="dxa"/>
            <w:vMerge w:val="restart"/>
            <w:vAlign w:val="center"/>
          </w:tcPr>
          <w:p w14:paraId="01E914A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配置激光/里程计/IMU及TF；使用SLAM Toolbox完成建图与地图保存；配置定位、全局/局部代价地图、规划器、控制器、行为树与生命周期；实现目标点和航点巡检；利用rosbag2、日志和故障用例分析导航失败与恢复</w:t>
            </w:r>
          </w:p>
        </w:tc>
        <w:tc>
          <w:tcPr>
            <w:tcW w:w="707" w:type="dxa"/>
            <w:vMerge w:val="restart"/>
            <w:vAlign w:val="center"/>
          </w:tcPr>
          <w:p w14:paraId="2F7C4AF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w="905" w:type="dxa"/>
            <w:vAlign w:val="center"/>
          </w:tcPr>
          <w:p w14:paraId="1C56DC9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w="4273" w:type="dxa"/>
            <w:vAlign w:val="center"/>
          </w:tcPr>
          <w:p w14:paraId="6E7A527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综合型</w:t>
            </w:r>
          </w:p>
        </w:tc>
        <w:tc>
          <w:tcPr>
            <w:tcW w:w="710" w:type="dxa"/>
            <w:vMerge w:val="restart"/>
            <w:vAlign w:val="center"/>
          </w:tcPr>
          <w:p w14:paraId="56B13B1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1.6，2.5，3.2，3.4，3.6</w:t>
            </w:r>
          </w:p>
        </w:tc>
      </w:tr>
      <w:tr w14:paraId="28894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18C68C0B"/>
        </w:tc>
        <w:tc>
          <w:tcPr>
            <w:tcW w:w="1407" w:type="dxa"/>
            <w:vMerge w:val="continue"/>
          </w:tcPr>
          <w:p w14:paraId="238E6A81"/>
        </w:tc>
        <w:tc>
          <w:tcPr>
            <w:tcW w:w="707" w:type="dxa"/>
            <w:vMerge w:val="continue"/>
          </w:tcPr>
          <w:p w14:paraId="53191533"/>
        </w:tc>
        <w:tc>
          <w:tcPr>
            <w:tcW w:w="905" w:type="dxa"/>
            <w:vAlign w:val="center"/>
          </w:tcPr>
          <w:p w14:paraId="705BA63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1E68BC9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通过公共空间巡检、障碍和定位失效案例强调地图边界、人员安全、隐私与人工接管责任。</w:t>
            </w:r>
          </w:p>
        </w:tc>
        <w:tc>
          <w:tcPr>
            <w:tcW w:w="710" w:type="dxa"/>
            <w:vMerge w:val="continue"/>
          </w:tcPr>
          <w:p w14:paraId="60BE894D"/>
        </w:tc>
      </w:tr>
      <w:tr w14:paraId="44704A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31199ED9"/>
        </w:tc>
        <w:tc>
          <w:tcPr>
            <w:tcW w:w="1407" w:type="dxa"/>
            <w:vMerge w:val="continue"/>
          </w:tcPr>
          <w:p w14:paraId="55A49843"/>
        </w:tc>
        <w:tc>
          <w:tcPr>
            <w:tcW w:w="707" w:type="dxa"/>
            <w:vMerge w:val="continue"/>
          </w:tcPr>
          <w:p w14:paraId="57B602F6"/>
        </w:tc>
        <w:tc>
          <w:tcPr>
            <w:tcW w:w="905" w:type="dxa"/>
            <w:vAlign w:val="center"/>
          </w:tcPr>
          <w:p w14:paraId="2A13094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503974C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知识层面：理解移动导航系统的节点、接口与状态。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能力层面：完成建图、定位、导航、航点任务和恢复验证。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素养层面：形成场景测试、数据保护和安全导航意识。</w:t>
            </w:r>
          </w:p>
        </w:tc>
        <w:tc>
          <w:tcPr>
            <w:tcW w:w="710" w:type="dxa"/>
            <w:vMerge w:val="continue"/>
          </w:tcPr>
          <w:p w14:paraId="703F5AF2"/>
        </w:tc>
      </w:tr>
      <w:tr w14:paraId="2D618F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2936D53C"/>
        </w:tc>
        <w:tc>
          <w:tcPr>
            <w:tcW w:w="1407" w:type="dxa"/>
            <w:vMerge w:val="continue"/>
          </w:tcPr>
          <w:p w14:paraId="1B587C80"/>
        </w:tc>
        <w:tc>
          <w:tcPr>
            <w:tcW w:w="707" w:type="dxa"/>
            <w:vMerge w:val="continue"/>
          </w:tcPr>
          <w:p w14:paraId="3247B661"/>
        </w:tc>
        <w:tc>
          <w:tcPr>
            <w:tcW w:w="905" w:type="dxa"/>
            <w:vAlign w:val="center"/>
          </w:tcPr>
          <w:p w14:paraId="3EA0E8A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6BC43CA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移动机器人仿真、参数配置、行为树观察、故障复现</w:t>
            </w:r>
          </w:p>
        </w:tc>
        <w:tc>
          <w:tcPr>
            <w:tcW w:w="710" w:type="dxa"/>
            <w:vMerge w:val="continue"/>
          </w:tcPr>
          <w:p w14:paraId="0DED57DD"/>
        </w:tc>
      </w:tr>
      <w:tr w14:paraId="269674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159BA32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上机四 机械臂工作站MoveIt 2与先进装备集成</w:t>
            </w:r>
          </w:p>
        </w:tc>
        <w:tc>
          <w:tcPr>
            <w:tcW w:w="1407" w:type="dxa"/>
            <w:vMerge w:val="restart"/>
            <w:vAlign w:val="center"/>
          </w:tcPr>
          <w:p w14:paraId="2BA73A2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配置MoveIt 2规划组、运动学、控制器和规划场景；通过RViz及moveit_py/C++接口执行关节/位姿目标、碰撞检查和简化抓放；验证夹具/机床互锁、任务取消与恢复</w:t>
            </w:r>
          </w:p>
        </w:tc>
        <w:tc>
          <w:tcPr>
            <w:tcW w:w="707" w:type="dxa"/>
            <w:vMerge w:val="restart"/>
            <w:vAlign w:val="center"/>
          </w:tcPr>
          <w:p w14:paraId="04E7A6A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w="905" w:type="dxa"/>
            <w:vAlign w:val="center"/>
          </w:tcPr>
          <w:p w14:paraId="4DF8DC1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任务类型</w:t>
            </w:r>
          </w:p>
        </w:tc>
        <w:tc>
          <w:tcPr>
            <w:tcW w:w="4273" w:type="dxa"/>
            <w:vAlign w:val="center"/>
          </w:tcPr>
          <w:p w14:paraId="3BFAEC8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综合型</w:t>
            </w:r>
          </w:p>
        </w:tc>
        <w:tc>
          <w:tcPr>
            <w:tcW w:w="710" w:type="dxa"/>
            <w:vMerge w:val="restart"/>
            <w:vAlign w:val="center"/>
          </w:tcPr>
          <w:p w14:paraId="4E72531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1.6，2.6，3.2，3.5，3.6</w:t>
            </w:r>
          </w:p>
        </w:tc>
      </w:tr>
      <w:tr w14:paraId="208275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3010012D"/>
        </w:tc>
        <w:tc>
          <w:tcPr>
            <w:tcW w:w="1407" w:type="dxa"/>
            <w:vMerge w:val="continue"/>
          </w:tcPr>
          <w:p w14:paraId="5F6446A3"/>
        </w:tc>
        <w:tc>
          <w:tcPr>
            <w:tcW w:w="707" w:type="dxa"/>
            <w:vMerge w:val="continue"/>
          </w:tcPr>
          <w:p w14:paraId="70D83062"/>
        </w:tc>
        <w:tc>
          <w:tcPr>
            <w:tcW w:w="905" w:type="dxa"/>
            <w:vAlign w:val="center"/>
          </w:tcPr>
          <w:p w14:paraId="2A8B309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02E42F4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通过机械臂碰撞、越界、夹持失败和设备互锁案例，强化最小权限、人工确认、状态一致和安全生产责任。</w:t>
            </w:r>
          </w:p>
        </w:tc>
        <w:tc>
          <w:tcPr>
            <w:tcW w:w="710" w:type="dxa"/>
            <w:vMerge w:val="continue"/>
          </w:tcPr>
          <w:p w14:paraId="13336A0E"/>
        </w:tc>
      </w:tr>
      <w:tr w14:paraId="59B4D9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1E326DEA"/>
        </w:tc>
        <w:tc>
          <w:tcPr>
            <w:tcW w:w="1407" w:type="dxa"/>
            <w:vMerge w:val="continue"/>
          </w:tcPr>
          <w:p w14:paraId="02EE2452"/>
        </w:tc>
        <w:tc>
          <w:tcPr>
            <w:tcW w:w="707" w:type="dxa"/>
            <w:vMerge w:val="continue"/>
          </w:tcPr>
          <w:p w14:paraId="5921B613"/>
        </w:tc>
        <w:tc>
          <w:tcPr>
            <w:tcW w:w="905" w:type="dxa"/>
            <w:vAlign w:val="center"/>
          </w:tcPr>
          <w:p w14:paraId="25E9A05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20D74FE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知识层面：理解MoveIt 2规划场景、动作和控制链。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能力层面：完成机械臂操作及与外围装备的ROS 2接口集成。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素养层面：形成碰撞验证、互锁、工程沟通与个人代码责任意识。</w:t>
            </w:r>
          </w:p>
        </w:tc>
        <w:tc>
          <w:tcPr>
            <w:tcW w:w="710" w:type="dxa"/>
            <w:vMerge w:val="continue"/>
          </w:tcPr>
          <w:p w14:paraId="0D92C4D1"/>
        </w:tc>
      </w:tr>
      <w:tr w14:paraId="79A5FE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27BC7FE6"/>
        </w:tc>
        <w:tc>
          <w:tcPr>
            <w:tcW w:w="1407" w:type="dxa"/>
            <w:vMerge w:val="continue"/>
          </w:tcPr>
          <w:p w14:paraId="158FBEF3"/>
        </w:tc>
        <w:tc>
          <w:tcPr>
            <w:tcW w:w="707" w:type="dxa"/>
            <w:vMerge w:val="continue"/>
          </w:tcPr>
          <w:p w14:paraId="3A20EF31"/>
        </w:tc>
        <w:tc>
          <w:tcPr>
            <w:tcW w:w="905" w:type="dxa"/>
            <w:vAlign w:val="center"/>
          </w:tcPr>
          <w:p w14:paraId="79B74E3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3B3CFEA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配置开发、Python/C++接口调用、规划场景、系统联调、现场修改</w:t>
            </w:r>
          </w:p>
        </w:tc>
        <w:tc>
          <w:tcPr>
            <w:tcW w:w="710" w:type="dxa"/>
            <w:vMerge w:val="continue"/>
          </w:tcPr>
          <w:p w14:paraId="2FEC1AD5"/>
        </w:tc>
      </w:tr>
    </w:tbl>
    <w:p w14:paraId="00398FDA"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上机总学时 32</w:t>
      </w:r>
    </w:p>
    <w:p w14:paraId="62BC02F1">
      <w:pPr>
        <w:keepNext/>
        <w:spacing w:before="140" w:after="80" w:line="240" w:lineRule="auto"/>
        <w:jc w:val="left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五、项目式教学环节及基本要求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8"/>
        <w:gridCol w:w="1407"/>
        <w:gridCol w:w="707"/>
        <w:gridCol w:w="905"/>
        <w:gridCol w:w="4273"/>
        <w:gridCol w:w="710"/>
      </w:tblGrid>
      <w:tr w14:paraId="3093B7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068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CA0274E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项目阶段</w:t>
            </w:r>
          </w:p>
        </w:tc>
        <w:tc>
          <w:tcPr>
            <w:tcW w:w="14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A6769B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项目内容</w:t>
            </w:r>
          </w:p>
        </w:tc>
        <w:tc>
          <w:tcPr>
            <w:tcW w:w="707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A3B0BC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w="5178" w:type="dxa"/>
            <w:gridSpan w:val="2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2EC4B7A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项目要求</w:t>
            </w:r>
          </w:p>
        </w:tc>
        <w:tc>
          <w:tcPr>
            <w:tcW w:w="71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CD2BD7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0D5933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0DDFBD9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项目阶段一 先进装备ROS 2系统架构与接口设计</w:t>
            </w:r>
          </w:p>
        </w:tc>
        <w:tc>
          <w:tcPr>
            <w:tcW w:w="1407" w:type="dxa"/>
            <w:vMerge w:val="restart"/>
            <w:vAlign w:val="center"/>
          </w:tcPr>
          <w:p w14:paraId="0C5D40D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从移动巡检装备、机械臂上下料工作站或移动操作系统中选择方向；完成需求、节点/功能包边界、消息服务动作接口、TF树、URDF/Xacro、仿真/硬件接口、生命周期、参数、数据记录、安全互锁、测试与部署方案；建立仓库和最小可运行原型</w:t>
            </w:r>
          </w:p>
        </w:tc>
        <w:tc>
          <w:tcPr>
            <w:tcW w:w="707" w:type="dxa"/>
            <w:vMerge w:val="restart"/>
            <w:vAlign w:val="center"/>
          </w:tcPr>
          <w:p w14:paraId="6B34994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w="905" w:type="dxa"/>
            <w:vAlign w:val="center"/>
          </w:tcPr>
          <w:p w14:paraId="006487B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项目类型</w:t>
            </w:r>
          </w:p>
        </w:tc>
        <w:tc>
          <w:tcPr>
            <w:tcW w:w="4273" w:type="dxa"/>
            <w:vAlign w:val="center"/>
          </w:tcPr>
          <w:p w14:paraId="23E396D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综合设计型</w:t>
            </w:r>
          </w:p>
        </w:tc>
        <w:tc>
          <w:tcPr>
            <w:tcW w:w="710" w:type="dxa"/>
            <w:vMerge w:val="restart"/>
            <w:vAlign w:val="center"/>
          </w:tcPr>
          <w:p w14:paraId="47DEBB6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1.1—1.6，2.1—2.6，3.1—3.6</w:t>
            </w:r>
          </w:p>
        </w:tc>
      </w:tr>
      <w:tr w14:paraId="6B58C4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8B7EAF5"/>
        </w:tc>
        <w:tc>
          <w:tcPr>
            <w:tcW w:w="1407" w:type="dxa"/>
            <w:vMerge w:val="continue"/>
          </w:tcPr>
          <w:p w14:paraId="41514EF1"/>
        </w:tc>
        <w:tc>
          <w:tcPr>
            <w:tcW w:w="707" w:type="dxa"/>
            <w:vMerge w:val="continue"/>
          </w:tcPr>
          <w:p w14:paraId="047BBE90"/>
        </w:tc>
        <w:tc>
          <w:tcPr>
            <w:tcW w:w="905" w:type="dxa"/>
            <w:vAlign w:val="center"/>
          </w:tcPr>
          <w:p w14:paraId="4CA51BA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4A4F64B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项目必须明确人员/设备安全、网络与权限、开源许可、数据来源、人工确认和故障降级边界，团队接口与分工可追溯。</w:t>
            </w:r>
          </w:p>
        </w:tc>
        <w:tc>
          <w:tcPr>
            <w:tcW w:w="710" w:type="dxa"/>
            <w:vMerge w:val="continue"/>
          </w:tcPr>
          <w:p w14:paraId="24C8DB0B"/>
        </w:tc>
      </w:tr>
      <w:tr w14:paraId="433149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7AD10622"/>
        </w:tc>
        <w:tc>
          <w:tcPr>
            <w:tcW w:w="1407" w:type="dxa"/>
            <w:vMerge w:val="continue"/>
          </w:tcPr>
          <w:p w14:paraId="26491183"/>
        </w:tc>
        <w:tc>
          <w:tcPr>
            <w:tcW w:w="707" w:type="dxa"/>
            <w:vMerge w:val="continue"/>
          </w:tcPr>
          <w:p w14:paraId="4C4D08A6"/>
        </w:tc>
        <w:tc>
          <w:tcPr>
            <w:tcW w:w="905" w:type="dxa"/>
            <w:vAlign w:val="center"/>
          </w:tcPr>
          <w:p w14:paraId="140EF93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1AD4DA3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知识层面：综合运用ROS 2通信、模型、仿真和应用框架。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能力层面：形成可实施的系统架构、接口合同和验收计划。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素养层面：形成需求驱动、风险前置、团队协作和版本管理意识。</w:t>
            </w:r>
          </w:p>
        </w:tc>
        <w:tc>
          <w:tcPr>
            <w:tcW w:w="710" w:type="dxa"/>
            <w:vMerge w:val="continue"/>
          </w:tcPr>
          <w:p w14:paraId="26A735AA"/>
        </w:tc>
      </w:tr>
      <w:tr w14:paraId="091F85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0695DFB9"/>
        </w:tc>
        <w:tc>
          <w:tcPr>
            <w:tcW w:w="1407" w:type="dxa"/>
            <w:vMerge w:val="continue"/>
          </w:tcPr>
          <w:p w14:paraId="316F192C"/>
        </w:tc>
        <w:tc>
          <w:tcPr>
            <w:tcW w:w="707" w:type="dxa"/>
            <w:vMerge w:val="continue"/>
          </w:tcPr>
          <w:p w14:paraId="422EE584"/>
        </w:tc>
        <w:tc>
          <w:tcPr>
            <w:tcW w:w="905" w:type="dxa"/>
            <w:vAlign w:val="center"/>
          </w:tcPr>
          <w:p w14:paraId="39AEEDF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01E3638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选题评审、节点图/接口表、架构评审、原型验收</w:t>
            </w:r>
          </w:p>
        </w:tc>
        <w:tc>
          <w:tcPr>
            <w:tcW w:w="710" w:type="dxa"/>
            <w:vMerge w:val="continue"/>
          </w:tcPr>
          <w:p w14:paraId="0D3F994E"/>
        </w:tc>
      </w:tr>
      <w:tr w14:paraId="789D4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restart"/>
            <w:vAlign w:val="center"/>
          </w:tcPr>
          <w:p w14:paraId="63FB0BD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项目阶段二 系统集成、故障验证与工程交付</w:t>
            </w:r>
          </w:p>
        </w:tc>
        <w:tc>
          <w:tcPr>
            <w:tcW w:w="1407" w:type="dxa"/>
            <w:vMerge w:val="restart"/>
            <w:vAlign w:val="center"/>
          </w:tcPr>
          <w:p w14:paraId="386279F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完成多包系统集成、Gazebo或实物联调、Nav2/MoveIt 2任务、数据记录、性能与安全测试；注入通信、TF、传感、控制器、规划或目标异常；形成启动脚本、环境锁定、测试报告、接口文档、演示和维护说明；进行现场修改与个人答辩</w:t>
            </w:r>
          </w:p>
        </w:tc>
        <w:tc>
          <w:tcPr>
            <w:tcW w:w="707" w:type="dxa"/>
            <w:vMerge w:val="restart"/>
            <w:vAlign w:val="center"/>
          </w:tcPr>
          <w:p w14:paraId="4B71A80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w="905" w:type="dxa"/>
            <w:vAlign w:val="center"/>
          </w:tcPr>
          <w:p w14:paraId="7EA81AA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项目类型</w:t>
            </w:r>
          </w:p>
        </w:tc>
        <w:tc>
          <w:tcPr>
            <w:tcW w:w="4273" w:type="dxa"/>
            <w:vAlign w:val="center"/>
          </w:tcPr>
          <w:p w14:paraId="240DAC7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综合开发型</w:t>
            </w:r>
          </w:p>
        </w:tc>
        <w:tc>
          <w:tcPr>
            <w:tcW w:w="710" w:type="dxa"/>
            <w:vMerge w:val="restart"/>
            <w:vAlign w:val="center"/>
          </w:tcPr>
          <w:p w14:paraId="71C96B1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2.1—2.6，3.1—3.6</w:t>
            </w:r>
          </w:p>
        </w:tc>
      </w:tr>
      <w:tr w14:paraId="118E30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69F51D7C"/>
        </w:tc>
        <w:tc>
          <w:tcPr>
            <w:tcW w:w="1407" w:type="dxa"/>
            <w:vMerge w:val="continue"/>
          </w:tcPr>
          <w:p w14:paraId="50D9CE33"/>
        </w:tc>
        <w:tc>
          <w:tcPr>
            <w:tcW w:w="707" w:type="dxa"/>
            <w:vMerge w:val="continue"/>
          </w:tcPr>
          <w:p w14:paraId="3C6F472E"/>
        </w:tc>
        <w:tc>
          <w:tcPr>
            <w:tcW w:w="905" w:type="dxa"/>
            <w:vAlign w:val="center"/>
          </w:tcPr>
          <w:p w14:paraId="142D8CC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思政融入点</w:t>
            </w:r>
          </w:p>
        </w:tc>
        <w:tc>
          <w:tcPr>
            <w:tcW w:w="4273" w:type="dxa"/>
            <w:vAlign w:val="center"/>
          </w:tcPr>
          <w:p w14:paraId="03CDDB9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不得以录屏替代可复现运行证据；外部代码和AI辅助必须披露，学生须能够独立解释、修改和验证本人负责功能包。</w:t>
            </w:r>
          </w:p>
        </w:tc>
        <w:tc>
          <w:tcPr>
            <w:tcW w:w="710" w:type="dxa"/>
            <w:vMerge w:val="continue"/>
          </w:tcPr>
          <w:p w14:paraId="09198203"/>
        </w:tc>
      </w:tr>
      <w:tr w14:paraId="1555EA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3C8BC0EC"/>
        </w:tc>
        <w:tc>
          <w:tcPr>
            <w:tcW w:w="1407" w:type="dxa"/>
            <w:vMerge w:val="continue"/>
          </w:tcPr>
          <w:p w14:paraId="2CC669E0"/>
        </w:tc>
        <w:tc>
          <w:tcPr>
            <w:tcW w:w="707" w:type="dxa"/>
            <w:vMerge w:val="continue"/>
          </w:tcPr>
          <w:p w14:paraId="51831D8B"/>
        </w:tc>
        <w:tc>
          <w:tcPr>
            <w:tcW w:w="905" w:type="dxa"/>
            <w:vAlign w:val="center"/>
          </w:tcPr>
          <w:p w14:paraId="737A0C0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预期学习成果</w:t>
            </w:r>
          </w:p>
        </w:tc>
        <w:tc>
          <w:tcPr>
            <w:tcW w:w="4273" w:type="dxa"/>
            <w:vAlign w:val="center"/>
          </w:tcPr>
          <w:p w14:paraId="08D82C2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知识层面：综合理解先进装备ROS 2系统运行与故障恢复。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能力层面：交付可启动、可测试、可诊断、可恢复的系统原型。</w:t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br w:type="textWrapping"/>
            </w:r>
            <w:r>
              <w:rPr>
                <w:rFonts w:ascii="Times New Roman" w:hAnsi="Times New Roman" w:eastAsia="宋体" w:cs="Times New Roman"/>
                <w:b w:val="0"/>
                <w:sz w:val="16"/>
              </w:rPr>
              <w:t>素养层面：形成代码所有权、诚实披露、工程沟通和持续改进意识。</w:t>
            </w:r>
          </w:p>
        </w:tc>
        <w:tc>
          <w:tcPr>
            <w:tcW w:w="710" w:type="dxa"/>
            <w:vMerge w:val="continue"/>
          </w:tcPr>
          <w:p w14:paraId="4F080C42"/>
        </w:tc>
      </w:tr>
      <w:tr w14:paraId="454068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68" w:type="dxa"/>
            <w:vMerge w:val="continue"/>
          </w:tcPr>
          <w:p w14:paraId="488A18AD"/>
        </w:tc>
        <w:tc>
          <w:tcPr>
            <w:tcW w:w="1407" w:type="dxa"/>
            <w:vMerge w:val="continue"/>
          </w:tcPr>
          <w:p w14:paraId="1007E54E"/>
        </w:tc>
        <w:tc>
          <w:tcPr>
            <w:tcW w:w="707" w:type="dxa"/>
            <w:vMerge w:val="continue"/>
          </w:tcPr>
          <w:p w14:paraId="2CDCF21D"/>
        </w:tc>
        <w:tc>
          <w:tcPr>
            <w:tcW w:w="905" w:type="dxa"/>
            <w:vAlign w:val="center"/>
          </w:tcPr>
          <w:p w14:paraId="3A836B0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教学方式</w:t>
            </w:r>
          </w:p>
        </w:tc>
        <w:tc>
          <w:tcPr>
            <w:tcW w:w="4273" w:type="dxa"/>
            <w:vAlign w:val="center"/>
          </w:tcPr>
          <w:p w14:paraId="4FF5C43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团队开发、里程碑验收、故障注入、演示答辩、复现测试</w:t>
            </w:r>
          </w:p>
        </w:tc>
        <w:tc>
          <w:tcPr>
            <w:tcW w:w="710" w:type="dxa"/>
            <w:vMerge w:val="continue"/>
          </w:tcPr>
          <w:p w14:paraId="64BE3112"/>
        </w:tc>
      </w:tr>
    </w:tbl>
    <w:p w14:paraId="62596D28">
      <w:pPr>
        <w:keepNext w:val="0"/>
        <w:spacing w:before="40" w:after="80" w:line="240" w:lineRule="auto"/>
        <w:jc w:val="left"/>
      </w:pPr>
      <w:r>
        <w:rPr>
          <w:rFonts w:ascii="Times New Roman" w:hAnsi="Times New Roman" w:eastAsia="宋体" w:cs="Times New Roman"/>
          <w:b/>
          <w:sz w:val="21"/>
        </w:rPr>
        <w:t>项目式总学时 8</w:t>
      </w:r>
    </w:p>
    <w:p w14:paraId="11D9593C">
      <w:pPr>
        <w:keepNext/>
        <w:spacing w:before="140" w:after="80" w:line="240" w:lineRule="auto"/>
        <w:jc w:val="left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六、课程评价</w:t>
      </w:r>
    </w:p>
    <w:p w14:paraId="181C15DA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600"/>
        <w:gridCol w:w="600"/>
        <w:gridCol w:w="700"/>
        <w:gridCol w:w="1100"/>
        <w:gridCol w:w="1100"/>
        <w:gridCol w:w="1100"/>
        <w:gridCol w:w="1100"/>
        <w:gridCol w:w="1370"/>
      </w:tblGrid>
      <w:tr w14:paraId="508025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0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D5FBF4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w="600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7D52AE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w="600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93E463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实验学时</w:t>
            </w:r>
          </w:p>
        </w:tc>
        <w:tc>
          <w:tcPr>
            <w:tcW w:w="700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947C13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上机/项目式学时</w:t>
            </w:r>
          </w:p>
        </w:tc>
        <w:tc>
          <w:tcPr>
            <w:tcW w:w="4400" w:type="dxa"/>
            <w:gridSpan w:val="4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D504C5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w="1370" w:type="dxa"/>
            <w:vMerge w:val="restart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27330D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 w14:paraId="268DB9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0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6261BB0"/>
        </w:tc>
        <w:tc>
          <w:tcPr>
            <w:tcW w:w="600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B048EEB"/>
        </w:tc>
        <w:tc>
          <w:tcPr>
            <w:tcW w:w="600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1B9C37A"/>
        </w:tc>
        <w:tc>
          <w:tcPr>
            <w:tcW w:w="700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8E157B3"/>
        </w:tc>
        <w:tc>
          <w:tcPr>
            <w:tcW w:w="11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59A777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平时表现（15%）</w:t>
            </w:r>
          </w:p>
        </w:tc>
        <w:tc>
          <w:tcPr>
            <w:tcW w:w="11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640C8D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实验与上机（45%）</w:t>
            </w:r>
          </w:p>
        </w:tc>
        <w:tc>
          <w:tcPr>
            <w:tcW w:w="11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48700A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综合项目（30%）</w:t>
            </w:r>
          </w:p>
        </w:tc>
        <w:tc>
          <w:tcPr>
            <w:tcW w:w="11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0CB72B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个人核验与答辩（10%）</w:t>
            </w:r>
          </w:p>
        </w:tc>
        <w:tc>
          <w:tcPr>
            <w:tcW w:w="1370" w:type="dxa"/>
            <w:vMerge w:val="continue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E508B40"/>
        </w:tc>
      </w:tr>
      <w:tr w14:paraId="6D027A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vAlign w:val="center"/>
          </w:tcPr>
          <w:p w14:paraId="33C81DC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ROS 2基础通信与系统编排</w:t>
            </w:r>
          </w:p>
        </w:tc>
        <w:tc>
          <w:tcPr>
            <w:tcW w:w="600" w:type="dxa"/>
            <w:vAlign w:val="center"/>
          </w:tcPr>
          <w:p w14:paraId="3500F81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</w:t>
            </w:r>
          </w:p>
        </w:tc>
        <w:tc>
          <w:tcPr>
            <w:tcW w:w="600" w:type="dxa"/>
            <w:vAlign w:val="center"/>
          </w:tcPr>
          <w:p w14:paraId="78DAD1C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</w:t>
            </w:r>
          </w:p>
        </w:tc>
        <w:tc>
          <w:tcPr>
            <w:tcW w:w="700" w:type="dxa"/>
            <w:vAlign w:val="center"/>
          </w:tcPr>
          <w:p w14:paraId="1FBF119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1100" w:type="dxa"/>
            <w:vMerge w:val="restart"/>
            <w:vAlign w:val="center"/>
          </w:tcPr>
          <w:p w14:paraId="410BB79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平时表现不按单元分配内部占比，按照考勤、设备与网络安全规范、课堂参与、工程记录和复现证据综合评价。</w:t>
            </w:r>
          </w:p>
        </w:tc>
        <w:tc>
          <w:tcPr>
            <w:tcW w:w="1100" w:type="dxa"/>
            <w:vAlign w:val="center"/>
          </w:tcPr>
          <w:p w14:paraId="7FFF135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20%</w:t>
            </w:r>
          </w:p>
        </w:tc>
        <w:tc>
          <w:tcPr>
            <w:tcW w:w="1100" w:type="dxa"/>
            <w:vAlign w:val="center"/>
          </w:tcPr>
          <w:p w14:paraId="5C634F7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100" w:type="dxa"/>
            <w:vAlign w:val="center"/>
          </w:tcPr>
          <w:p w14:paraId="4CED330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370" w:type="dxa"/>
            <w:vAlign w:val="center"/>
          </w:tcPr>
          <w:p w14:paraId="270CF08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1.1—1.3，2.1—2.3，3.1，3.3，3.4</w:t>
            </w:r>
          </w:p>
        </w:tc>
      </w:tr>
      <w:tr w14:paraId="62ED3D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vAlign w:val="center"/>
          </w:tcPr>
          <w:p w14:paraId="1D6206D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TF2、模型、仿真与控制</w:t>
            </w:r>
          </w:p>
        </w:tc>
        <w:tc>
          <w:tcPr>
            <w:tcW w:w="600" w:type="dxa"/>
            <w:vAlign w:val="center"/>
          </w:tcPr>
          <w:p w14:paraId="2BC6BC8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</w:t>
            </w:r>
          </w:p>
        </w:tc>
        <w:tc>
          <w:tcPr>
            <w:tcW w:w="600" w:type="dxa"/>
            <w:vAlign w:val="center"/>
          </w:tcPr>
          <w:p w14:paraId="3ECBBA1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</w:t>
            </w:r>
          </w:p>
        </w:tc>
        <w:tc>
          <w:tcPr>
            <w:tcW w:w="700" w:type="dxa"/>
            <w:vAlign w:val="center"/>
          </w:tcPr>
          <w:p w14:paraId="0409691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1100" w:type="dxa"/>
            <w:vMerge w:val="continue"/>
            <w:vAlign w:val="center"/>
          </w:tcPr>
          <w:p w14:paraId="0D1A0E00"/>
        </w:tc>
        <w:tc>
          <w:tcPr>
            <w:tcW w:w="1100" w:type="dxa"/>
            <w:vAlign w:val="center"/>
          </w:tcPr>
          <w:p w14:paraId="7B5263B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w="1100" w:type="dxa"/>
            <w:vAlign w:val="center"/>
          </w:tcPr>
          <w:p w14:paraId="2C1FA96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100" w:type="dxa"/>
            <w:vAlign w:val="center"/>
          </w:tcPr>
          <w:p w14:paraId="054D84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370" w:type="dxa"/>
            <w:vAlign w:val="center"/>
          </w:tcPr>
          <w:p w14:paraId="2A8EA7C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1.4，1.5，2.4，3.2—3.4</w:t>
            </w:r>
          </w:p>
        </w:tc>
      </w:tr>
      <w:tr w14:paraId="295ED2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vAlign w:val="center"/>
          </w:tcPr>
          <w:p w14:paraId="250E034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移动巡检装备SLAM与Nav2</w:t>
            </w:r>
          </w:p>
        </w:tc>
        <w:tc>
          <w:tcPr>
            <w:tcW w:w="600" w:type="dxa"/>
            <w:vAlign w:val="center"/>
          </w:tcPr>
          <w:p w14:paraId="44A1255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</w:t>
            </w:r>
          </w:p>
        </w:tc>
        <w:tc>
          <w:tcPr>
            <w:tcW w:w="600" w:type="dxa"/>
            <w:vAlign w:val="center"/>
          </w:tcPr>
          <w:p w14:paraId="3AF8795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</w:t>
            </w:r>
          </w:p>
        </w:tc>
        <w:tc>
          <w:tcPr>
            <w:tcW w:w="700" w:type="dxa"/>
            <w:vAlign w:val="center"/>
          </w:tcPr>
          <w:p w14:paraId="4E4B069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1100" w:type="dxa"/>
            <w:vMerge w:val="continue"/>
            <w:vAlign w:val="center"/>
          </w:tcPr>
          <w:p w14:paraId="569E2D58"/>
        </w:tc>
        <w:tc>
          <w:tcPr>
            <w:tcW w:w="1100" w:type="dxa"/>
            <w:vAlign w:val="center"/>
          </w:tcPr>
          <w:p w14:paraId="6F81E16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25%</w:t>
            </w:r>
          </w:p>
        </w:tc>
        <w:tc>
          <w:tcPr>
            <w:tcW w:w="1100" w:type="dxa"/>
            <w:vAlign w:val="center"/>
          </w:tcPr>
          <w:p w14:paraId="3ED48FA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100" w:type="dxa"/>
            <w:vAlign w:val="center"/>
          </w:tcPr>
          <w:p w14:paraId="1311999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370" w:type="dxa"/>
            <w:vAlign w:val="center"/>
          </w:tcPr>
          <w:p w14:paraId="01F37D8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1.6，2.5，3.2，3.4，3.6</w:t>
            </w:r>
          </w:p>
        </w:tc>
      </w:tr>
      <w:tr w14:paraId="2B28A0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vAlign w:val="center"/>
          </w:tcPr>
          <w:p w14:paraId="12DBDC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机械臂工作站MoveIt 2与集成</w:t>
            </w:r>
          </w:p>
        </w:tc>
        <w:tc>
          <w:tcPr>
            <w:tcW w:w="600" w:type="dxa"/>
            <w:vAlign w:val="center"/>
          </w:tcPr>
          <w:p w14:paraId="6944BF9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</w:t>
            </w:r>
          </w:p>
        </w:tc>
        <w:tc>
          <w:tcPr>
            <w:tcW w:w="600" w:type="dxa"/>
            <w:vAlign w:val="center"/>
          </w:tcPr>
          <w:p w14:paraId="4A65772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2</w:t>
            </w:r>
          </w:p>
        </w:tc>
        <w:tc>
          <w:tcPr>
            <w:tcW w:w="700" w:type="dxa"/>
            <w:vAlign w:val="center"/>
          </w:tcPr>
          <w:p w14:paraId="2264C87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1100" w:type="dxa"/>
            <w:vMerge w:val="continue"/>
            <w:vAlign w:val="center"/>
          </w:tcPr>
          <w:p w14:paraId="5D30AF20"/>
        </w:tc>
        <w:tc>
          <w:tcPr>
            <w:tcW w:w="1100" w:type="dxa"/>
            <w:vAlign w:val="center"/>
          </w:tcPr>
          <w:p w14:paraId="1C022F3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w="1100" w:type="dxa"/>
            <w:vAlign w:val="center"/>
          </w:tcPr>
          <w:p w14:paraId="73CD115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100" w:type="dxa"/>
            <w:vAlign w:val="center"/>
          </w:tcPr>
          <w:p w14:paraId="700EE40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370" w:type="dxa"/>
            <w:vAlign w:val="center"/>
          </w:tcPr>
          <w:p w14:paraId="6D9FD8C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1.6，2.6，3.2，3.5，3.6</w:t>
            </w:r>
          </w:p>
        </w:tc>
      </w:tr>
      <w:tr w14:paraId="5A2DAC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0" w:type="dxa"/>
            <w:vAlign w:val="center"/>
          </w:tcPr>
          <w:p w14:paraId="05CA0AA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先进装备ROS 2综合项目</w:t>
            </w:r>
          </w:p>
        </w:tc>
        <w:tc>
          <w:tcPr>
            <w:tcW w:w="600" w:type="dxa"/>
            <w:vAlign w:val="center"/>
          </w:tcPr>
          <w:p w14:paraId="7A117CA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600" w:type="dxa"/>
            <w:vAlign w:val="center"/>
          </w:tcPr>
          <w:p w14:paraId="20BFEFF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0</w:t>
            </w:r>
          </w:p>
        </w:tc>
        <w:tc>
          <w:tcPr>
            <w:tcW w:w="700" w:type="dxa"/>
            <w:vAlign w:val="center"/>
          </w:tcPr>
          <w:p w14:paraId="36F92C2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8</w:t>
            </w:r>
          </w:p>
        </w:tc>
        <w:tc>
          <w:tcPr>
            <w:tcW w:w="1100" w:type="dxa"/>
            <w:vMerge w:val="continue"/>
            <w:vAlign w:val="center"/>
          </w:tcPr>
          <w:p w14:paraId="46C1B65C"/>
        </w:tc>
        <w:tc>
          <w:tcPr>
            <w:tcW w:w="1100" w:type="dxa"/>
            <w:vAlign w:val="center"/>
          </w:tcPr>
          <w:p w14:paraId="5B9B16A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—</w:t>
            </w:r>
          </w:p>
        </w:tc>
        <w:tc>
          <w:tcPr>
            <w:tcW w:w="1100" w:type="dxa"/>
            <w:vAlign w:val="center"/>
          </w:tcPr>
          <w:p w14:paraId="08E4842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100%</w:t>
            </w:r>
          </w:p>
        </w:tc>
        <w:tc>
          <w:tcPr>
            <w:tcW w:w="1100" w:type="dxa"/>
            <w:vAlign w:val="center"/>
          </w:tcPr>
          <w:p w14:paraId="51CFD2B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100%</w:t>
            </w:r>
          </w:p>
        </w:tc>
        <w:tc>
          <w:tcPr>
            <w:tcW w:w="1370" w:type="dxa"/>
            <w:vAlign w:val="center"/>
          </w:tcPr>
          <w:p w14:paraId="003537F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目标 1.1—1.6，2.1—2.6，3.1—3.6</w:t>
            </w:r>
          </w:p>
        </w:tc>
      </w:tr>
      <w:tr w14:paraId="3F3AF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0" w:type="dxa"/>
            <w:vAlign w:val="center"/>
          </w:tcPr>
          <w:p w14:paraId="21BE99C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w="600" w:type="dxa"/>
            <w:vAlign w:val="center"/>
          </w:tcPr>
          <w:p w14:paraId="49EE817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48</w:t>
            </w:r>
          </w:p>
        </w:tc>
        <w:tc>
          <w:tcPr>
            <w:tcW w:w="600" w:type="dxa"/>
            <w:vAlign w:val="center"/>
          </w:tcPr>
          <w:p w14:paraId="7BAA91E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8</w:t>
            </w:r>
          </w:p>
        </w:tc>
        <w:tc>
          <w:tcPr>
            <w:tcW w:w="700" w:type="dxa"/>
            <w:vAlign w:val="center"/>
          </w:tcPr>
          <w:p w14:paraId="170128B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40</w:t>
            </w:r>
          </w:p>
        </w:tc>
        <w:tc>
          <w:tcPr>
            <w:tcW w:w="1100" w:type="dxa"/>
            <w:vAlign w:val="center"/>
          </w:tcPr>
          <w:p w14:paraId="0AE45E2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—</w:t>
            </w:r>
          </w:p>
        </w:tc>
        <w:tc>
          <w:tcPr>
            <w:tcW w:w="1100" w:type="dxa"/>
            <w:vAlign w:val="center"/>
          </w:tcPr>
          <w:p w14:paraId="2257988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1100" w:type="dxa"/>
            <w:vAlign w:val="center"/>
          </w:tcPr>
          <w:p w14:paraId="1F3A3F2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1100" w:type="dxa"/>
            <w:vAlign w:val="center"/>
          </w:tcPr>
          <w:p w14:paraId="2927BA0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1370" w:type="dxa"/>
            <w:vAlign w:val="center"/>
          </w:tcPr>
          <w:p w14:paraId="2E12F68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—</w:t>
            </w:r>
          </w:p>
        </w:tc>
      </w:tr>
    </w:tbl>
    <w:p w14:paraId="283524B8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 w14:paraId="069B3E31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 w14:paraId="3D7881F0">
      <w:pPr>
        <w:keepNext w:val="0"/>
        <w:spacing w:before="0" w:after="0" w:line="300" w:lineRule="auto"/>
        <w:jc w:val="both"/>
      </w:pPr>
      <w:r>
        <w:rPr>
          <w:rFonts w:ascii="Times New Roman" w:hAnsi="Times New Roman" w:eastAsia="宋体" w:cs="Times New Roman"/>
        </w:rPr>
        <w:t>考查。</w:t>
      </w:r>
    </w:p>
    <w:p w14:paraId="0DA1A8B0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 w14:paraId="1BEA4629">
      <w:pPr>
        <w:keepNext w:val="0"/>
        <w:spacing w:before="0" w:after="0" w:line="276" w:lineRule="auto"/>
        <w:ind w:firstLine="420"/>
        <w:jc w:val="both"/>
      </w:pPr>
      <w:r>
        <w:rPr>
          <w:rFonts w:ascii="Times New Roman" w:hAnsi="Times New Roman" w:eastAsia="宋体" w:cs="Times New Roman"/>
        </w:rPr>
        <w:t>本课程采用平时表现、实验与上机、综合项目和个人核验与答辩相结合的方式。最终成绩100%=平时表现15%＋实验与上机45%＋综合项目30%＋个人核验与答辩10%。实验与上机重点评价ROS 2通信、模型、仿真、控制、导航和机械臂系统开发；综合项目重点评价多包系统架构、接口、功能、安全、故障恢复、可复现交付和团队协作；个人核验通过现场修改与答辩确认学生能够独立解释本人负责模块。</w:t>
      </w:r>
    </w:p>
    <w:p w14:paraId="394EEB36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 w14:paraId="2BF6CABB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 w14:paraId="4F4974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27914B9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w="7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3109AF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w="14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CA9CC41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w="14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17BCC5E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w="14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DEFB2EC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w="14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6D8C52F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w="14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852DB86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 w14:paraId="6D5D3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0" w:type="dxa"/>
            <w:vAlign w:val="center"/>
          </w:tcPr>
          <w:p w14:paraId="4784381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考勤与设备/网络安全规范</w:t>
            </w:r>
          </w:p>
        </w:tc>
        <w:tc>
          <w:tcPr>
            <w:tcW w:w="700" w:type="dxa"/>
            <w:vAlign w:val="center"/>
          </w:tcPr>
          <w:p w14:paraId="1C67D11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w="1400" w:type="dxa"/>
            <w:vAlign w:val="center"/>
          </w:tcPr>
          <w:p w14:paraId="0C146F1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出勤完整，严格遵守机房、机器人、网络、账号和数据安全规范</w:t>
            </w:r>
          </w:p>
        </w:tc>
        <w:tc>
          <w:tcPr>
            <w:tcW w:w="1400" w:type="dxa"/>
            <w:vAlign w:val="center"/>
          </w:tcPr>
          <w:p w14:paraId="1741D84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出勤良好，偶有轻微迟到或规范疏漏</w:t>
            </w:r>
          </w:p>
        </w:tc>
        <w:tc>
          <w:tcPr>
            <w:tcW w:w="1400" w:type="dxa"/>
            <w:vAlign w:val="center"/>
          </w:tcPr>
          <w:p w14:paraId="79E99DC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出勤基本正常，能遵守主要规范</w:t>
            </w:r>
          </w:p>
        </w:tc>
        <w:tc>
          <w:tcPr>
            <w:tcW w:w="1400" w:type="dxa"/>
            <w:vAlign w:val="center"/>
          </w:tcPr>
          <w:p w14:paraId="7BD3B17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达到最低出勤要求，经提醒能遵守规范</w:t>
            </w:r>
          </w:p>
        </w:tc>
        <w:tc>
          <w:tcPr>
            <w:tcW w:w="1400" w:type="dxa"/>
            <w:vAlign w:val="center"/>
          </w:tcPr>
          <w:p w14:paraId="4E6C9B0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缺勤较多或多次违反设备、网络或安全规范</w:t>
            </w:r>
          </w:p>
        </w:tc>
      </w:tr>
      <w:tr w14:paraId="0B9B52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0" w:type="dxa"/>
            <w:vAlign w:val="center"/>
          </w:tcPr>
          <w:p w14:paraId="2DCC843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课堂学习与系统分析参与</w:t>
            </w:r>
          </w:p>
        </w:tc>
        <w:tc>
          <w:tcPr>
            <w:tcW w:w="700" w:type="dxa"/>
            <w:vAlign w:val="center"/>
          </w:tcPr>
          <w:p w14:paraId="78DBC12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30%</w:t>
            </w:r>
          </w:p>
        </w:tc>
        <w:tc>
          <w:tcPr>
            <w:tcW w:w="1400" w:type="dxa"/>
            <w:vAlign w:val="center"/>
          </w:tcPr>
          <w:p w14:paraId="2DBEA32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主动参与节点图、接口、TF、故障和方案评审，能清晰说明依据</w:t>
            </w:r>
          </w:p>
        </w:tc>
        <w:tc>
          <w:tcPr>
            <w:tcW w:w="1400" w:type="dxa"/>
            <w:vAlign w:val="center"/>
          </w:tcPr>
          <w:p w14:paraId="42D6D9D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能够参与主要活动并较清楚说明思路</w:t>
            </w:r>
          </w:p>
        </w:tc>
        <w:tc>
          <w:tcPr>
            <w:tcW w:w="1400" w:type="dxa"/>
            <w:vAlign w:val="center"/>
          </w:tcPr>
          <w:p w14:paraId="48ABFFC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基本参与课堂任务并完成主要要求</w:t>
            </w:r>
          </w:p>
        </w:tc>
        <w:tc>
          <w:tcPr>
            <w:tcW w:w="1400" w:type="dxa"/>
            <w:vAlign w:val="center"/>
          </w:tcPr>
          <w:p w14:paraId="192020D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经提醒可参与并完成基础要求</w:t>
            </w:r>
          </w:p>
        </w:tc>
        <w:tc>
          <w:tcPr>
            <w:tcW w:w="1400" w:type="dxa"/>
            <w:vAlign w:val="center"/>
          </w:tcPr>
          <w:p w14:paraId="6136599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长期不参与或无法完成基本课堂任务</w:t>
            </w:r>
          </w:p>
        </w:tc>
      </w:tr>
      <w:tr w14:paraId="5B50F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50" w:type="dxa"/>
            <w:vAlign w:val="center"/>
          </w:tcPr>
          <w:p w14:paraId="4BE33D9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工程记录与复现证据</w:t>
            </w:r>
          </w:p>
        </w:tc>
        <w:tc>
          <w:tcPr>
            <w:tcW w:w="700" w:type="dxa"/>
            <w:vAlign w:val="center"/>
          </w:tcPr>
          <w:p w14:paraId="373BC27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40%</w:t>
            </w:r>
          </w:p>
        </w:tc>
        <w:tc>
          <w:tcPr>
            <w:tcW w:w="1400" w:type="dxa"/>
            <w:vAlign w:val="center"/>
          </w:tcPr>
          <w:p w14:paraId="0B96AF5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环境、依赖、参数、代码、模型、数据、日志和测试记录完整，可在干净环境复现</w:t>
            </w:r>
          </w:p>
        </w:tc>
        <w:tc>
          <w:tcPr>
            <w:tcW w:w="1400" w:type="dxa"/>
            <w:vAlign w:val="center"/>
          </w:tcPr>
          <w:p w14:paraId="503B5F2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记录较完整，少量问题可自主修正</w:t>
            </w:r>
          </w:p>
        </w:tc>
        <w:tc>
          <w:tcPr>
            <w:tcW w:w="1400" w:type="dxa"/>
            <w:vAlign w:val="center"/>
          </w:tcPr>
          <w:p w14:paraId="73B5EC8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完成主要记录并有基本验证</w:t>
            </w:r>
          </w:p>
        </w:tc>
        <w:tc>
          <w:tcPr>
            <w:tcW w:w="1400" w:type="dxa"/>
            <w:vAlign w:val="center"/>
          </w:tcPr>
          <w:p w14:paraId="23471DE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在指导下达到最低记录与提交要求</w:t>
            </w:r>
          </w:p>
        </w:tc>
        <w:tc>
          <w:tcPr>
            <w:tcW w:w="1400" w:type="dxa"/>
            <w:vAlign w:val="center"/>
          </w:tcPr>
          <w:p w14:paraId="3C6C007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5"/>
              </w:rPr>
              <w:t>大量缺交、无运行证据或结果无法复现</w:t>
            </w:r>
          </w:p>
        </w:tc>
      </w:tr>
    </w:tbl>
    <w:p w14:paraId="72EF2C3E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（2）实验与上机评分标准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850"/>
        <w:gridCol w:w="5200"/>
        <w:gridCol w:w="1450"/>
      </w:tblGrid>
      <w:tr w14:paraId="16963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8E214E5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w="8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4376D7E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w="52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B6E8C7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考核目标与评分要求</w:t>
            </w:r>
          </w:p>
        </w:tc>
        <w:tc>
          <w:tcPr>
            <w:tcW w:w="14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183884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240037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0EB898B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ROS 2环境、计算图与通信</w:t>
            </w:r>
          </w:p>
        </w:tc>
        <w:tc>
          <w:tcPr>
            <w:tcW w:w="850" w:type="dxa"/>
            <w:vAlign w:val="center"/>
          </w:tcPr>
          <w:p w14:paraId="5DFE2FA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675C4B8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环境与工作空间可重建；节点、话题、服务、动作和参数实现正确；CLI/rqt诊断与日志完整。</w:t>
            </w:r>
          </w:p>
        </w:tc>
        <w:tc>
          <w:tcPr>
            <w:tcW w:w="1450" w:type="dxa"/>
            <w:vAlign w:val="center"/>
          </w:tcPr>
          <w:p w14:paraId="09EA4A5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1.1，1.2，2.1，2.2，3.1</w:t>
            </w:r>
          </w:p>
        </w:tc>
      </w:tr>
      <w:tr w14:paraId="606253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2490DBA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QoS、Launch、生命周期与测试</w:t>
            </w:r>
          </w:p>
        </w:tc>
        <w:tc>
          <w:tcPr>
            <w:tcW w:w="850" w:type="dxa"/>
            <w:vAlign w:val="center"/>
          </w:tcPr>
          <w:p w14:paraId="5F18154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1A3D629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QoS选择有依据；Launch、参数、命名空间、生命周期、rosbag2和基础测试能够形成可重复流程。</w:t>
            </w:r>
          </w:p>
        </w:tc>
        <w:tc>
          <w:tcPr>
            <w:tcW w:w="1450" w:type="dxa"/>
            <w:vAlign w:val="center"/>
          </w:tcPr>
          <w:p w14:paraId="6B6ACD3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1.2，1.3，2.2，2.3，3.3，3.4</w:t>
            </w:r>
          </w:p>
        </w:tc>
      </w:tr>
      <w:tr w14:paraId="19C5F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7780CF2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TF2、URDF/Xacro与RViz</w:t>
            </w:r>
          </w:p>
        </w:tc>
        <w:tc>
          <w:tcPr>
            <w:tcW w:w="850" w:type="dxa"/>
            <w:vAlign w:val="center"/>
          </w:tcPr>
          <w:p w14:paraId="12D8DDD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78ECC0D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TF树、模型、joint_states和传感器坐标一致；能够发现断链、轴向、尺度与时间问题。</w:t>
            </w:r>
          </w:p>
        </w:tc>
        <w:tc>
          <w:tcPr>
            <w:tcW w:w="1450" w:type="dxa"/>
            <w:vAlign w:val="center"/>
          </w:tcPr>
          <w:p w14:paraId="05463FF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1.4，2.4，3.3，3.4</w:t>
            </w:r>
          </w:p>
        </w:tc>
      </w:tr>
      <w:tr w14:paraId="3FD13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0096DD20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Gazebo、传感器与ros2_control</w:t>
            </w:r>
          </w:p>
        </w:tc>
        <w:tc>
          <w:tcPr>
            <w:tcW w:w="850" w:type="dxa"/>
            <w:vAlign w:val="center"/>
          </w:tcPr>
          <w:p w14:paraId="0D0A384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47E70A1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仿真模型、桥接、传感数据、控制器和反馈闭环正确；限制、异常停止与控制器切换验证充分。</w:t>
            </w:r>
          </w:p>
        </w:tc>
        <w:tc>
          <w:tcPr>
            <w:tcW w:w="1450" w:type="dxa"/>
            <w:vAlign w:val="center"/>
          </w:tcPr>
          <w:p w14:paraId="27F114A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1.5，2.4，3.2，3.3</w:t>
            </w:r>
          </w:p>
        </w:tc>
      </w:tr>
      <w:tr w14:paraId="2D987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1963E01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SLAM Toolbox与Nav2</w:t>
            </w:r>
          </w:p>
        </w:tc>
        <w:tc>
          <w:tcPr>
            <w:tcW w:w="850" w:type="dxa"/>
            <w:vAlign w:val="center"/>
          </w:tcPr>
          <w:p w14:paraId="08EE410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5E4B853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建图、保存、定位、规划、控制、行为树/生命周期和恢复流程完整，能分析TF、地图及传感故障。</w:t>
            </w:r>
          </w:p>
        </w:tc>
        <w:tc>
          <w:tcPr>
            <w:tcW w:w="1450" w:type="dxa"/>
            <w:vAlign w:val="center"/>
          </w:tcPr>
          <w:p w14:paraId="7AF7D5B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1.6，2.5，3.2，3.4，3.6</w:t>
            </w:r>
          </w:p>
        </w:tc>
      </w:tr>
      <w:tr w14:paraId="755AE9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2F07ECD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MoveIt 2与装备接口集成</w:t>
            </w:r>
          </w:p>
        </w:tc>
        <w:tc>
          <w:tcPr>
            <w:tcW w:w="850" w:type="dxa"/>
            <w:vAlign w:val="center"/>
          </w:tcPr>
          <w:p w14:paraId="703FC4B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0DF9E04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规划组、场景、碰撞、动作执行和外围装备接口合理，能够处理目标不可达、取消和互锁。</w:t>
            </w:r>
          </w:p>
        </w:tc>
        <w:tc>
          <w:tcPr>
            <w:tcW w:w="1450" w:type="dxa"/>
            <w:vAlign w:val="center"/>
          </w:tcPr>
          <w:p w14:paraId="276F6AF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1.6，2.6，3.2，3.5，3.6</w:t>
            </w:r>
          </w:p>
        </w:tc>
      </w:tr>
      <w:tr w14:paraId="4FE9D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vAlign w:val="center"/>
          </w:tcPr>
          <w:p w14:paraId="5243408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w="850" w:type="dxa"/>
            <w:vAlign w:val="center"/>
          </w:tcPr>
          <w:p w14:paraId="186949C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5200" w:type="dxa"/>
            <w:vAlign w:val="center"/>
          </w:tcPr>
          <w:p w14:paraId="2FC7105B">
            <w:pPr>
              <w:keepNext w:val="0"/>
              <w:spacing w:before="0" w:after="0" w:line="240" w:lineRule="auto"/>
              <w:jc w:val="center"/>
            </w:pPr>
          </w:p>
        </w:tc>
        <w:tc>
          <w:tcPr>
            <w:tcW w:w="1450" w:type="dxa"/>
            <w:vAlign w:val="center"/>
          </w:tcPr>
          <w:p w14:paraId="0C5EA3D0">
            <w:pPr>
              <w:keepNext w:val="0"/>
              <w:spacing w:before="0" w:after="0" w:line="240" w:lineRule="auto"/>
              <w:jc w:val="center"/>
            </w:pPr>
          </w:p>
        </w:tc>
      </w:tr>
    </w:tbl>
    <w:p w14:paraId="04A4F7DB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（3）综合项目评分标准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850"/>
        <w:gridCol w:w="5200"/>
        <w:gridCol w:w="1450"/>
      </w:tblGrid>
      <w:tr w14:paraId="6040E3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06B4A6E3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w="8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2D273FA7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w="52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8A67B5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考核目标与评分要求</w:t>
            </w:r>
          </w:p>
        </w:tc>
        <w:tc>
          <w:tcPr>
            <w:tcW w:w="14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3038A728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05BBB7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343119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需求、场景与系统架构</w:t>
            </w:r>
          </w:p>
        </w:tc>
        <w:tc>
          <w:tcPr>
            <w:tcW w:w="850" w:type="dxa"/>
            <w:vAlign w:val="center"/>
          </w:tcPr>
          <w:p w14:paraId="3A57114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0A01647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任务、装备对象、节点/功能包边界、状态、数据、性能指标和安全边界定义完整。</w:t>
            </w:r>
          </w:p>
        </w:tc>
        <w:tc>
          <w:tcPr>
            <w:tcW w:w="1450" w:type="dxa"/>
            <w:vAlign w:val="center"/>
          </w:tcPr>
          <w:p w14:paraId="38A43AB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2.1，2.6，3.1</w:t>
            </w:r>
          </w:p>
        </w:tc>
      </w:tr>
      <w:tr w14:paraId="395D31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760F386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通信接口、TF与机器人模型</w:t>
            </w:r>
          </w:p>
        </w:tc>
        <w:tc>
          <w:tcPr>
            <w:tcW w:w="850" w:type="dxa"/>
            <w:vAlign w:val="center"/>
          </w:tcPr>
          <w:p w14:paraId="6F8324B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5E7F39E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消息/服务/动作、QoS、命名、TF树、URDF/Xacro和参数合同清晰，接口变更可追溯。</w:t>
            </w:r>
          </w:p>
        </w:tc>
        <w:tc>
          <w:tcPr>
            <w:tcW w:w="1450" w:type="dxa"/>
            <w:vAlign w:val="center"/>
          </w:tcPr>
          <w:p w14:paraId="7282C73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1.1—1.5，2.2—2.4，3.1，3.4</w:t>
            </w:r>
          </w:p>
        </w:tc>
      </w:tr>
      <w:tr w14:paraId="6E08A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15C3F28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仿真、控制与应用功能</w:t>
            </w:r>
          </w:p>
        </w:tc>
        <w:tc>
          <w:tcPr>
            <w:tcW w:w="850" w:type="dxa"/>
            <w:vAlign w:val="center"/>
          </w:tcPr>
          <w:p w14:paraId="3958861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3DF626B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Gazebo/ros2_control闭环稳定，Nav2或MoveIt 2核心任务可运行，正常流程和边界均有验证。</w:t>
            </w:r>
          </w:p>
        </w:tc>
        <w:tc>
          <w:tcPr>
            <w:tcW w:w="1450" w:type="dxa"/>
            <w:vAlign w:val="center"/>
          </w:tcPr>
          <w:p w14:paraId="70A51B9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1.5，1.6，2.4—2.6</w:t>
            </w:r>
          </w:p>
        </w:tc>
      </w:tr>
      <w:tr w14:paraId="0C7554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1B383A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故障注入、诊断与恢复</w:t>
            </w:r>
          </w:p>
        </w:tc>
        <w:tc>
          <w:tcPr>
            <w:tcW w:w="850" w:type="dxa"/>
            <w:vAlign w:val="center"/>
          </w:tcPr>
          <w:p w14:paraId="7A1E98D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1872FD0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覆盖通信、TF、传感、控制器、规划和目标异常，日志、rosbag和恢复/降级证据充分。</w:t>
            </w:r>
          </w:p>
        </w:tc>
        <w:tc>
          <w:tcPr>
            <w:tcW w:w="1450" w:type="dxa"/>
            <w:vAlign w:val="center"/>
          </w:tcPr>
          <w:p w14:paraId="2DCC031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2.1—2.6，3.2—3.4</w:t>
            </w:r>
          </w:p>
        </w:tc>
      </w:tr>
      <w:tr w14:paraId="71653A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4C92A31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安全、版本与可复现交付</w:t>
            </w:r>
          </w:p>
        </w:tc>
        <w:tc>
          <w:tcPr>
            <w:tcW w:w="850" w:type="dxa"/>
            <w:vAlign w:val="center"/>
          </w:tcPr>
          <w:p w14:paraId="3B24046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w="5200" w:type="dxa"/>
            <w:vAlign w:val="center"/>
          </w:tcPr>
          <w:p w14:paraId="630BA76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具备限速/限位、碰撞/急停、人工确认、依赖锁定、启动脚本和干净环境复现说明。</w:t>
            </w:r>
          </w:p>
        </w:tc>
        <w:tc>
          <w:tcPr>
            <w:tcW w:w="1450" w:type="dxa"/>
            <w:vAlign w:val="center"/>
          </w:tcPr>
          <w:p w14:paraId="3ECFB42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3.2，3.3，3.6</w:t>
            </w:r>
          </w:p>
        </w:tc>
      </w:tr>
      <w:tr w14:paraId="469B31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D74127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工程文档、演示与团队协作</w:t>
            </w:r>
          </w:p>
        </w:tc>
        <w:tc>
          <w:tcPr>
            <w:tcW w:w="850" w:type="dxa"/>
            <w:vAlign w:val="center"/>
          </w:tcPr>
          <w:p w14:paraId="39179CF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420D5F9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节点图、接口表、状态图、配置、测试报告和演示完整；分工、提交和外部代码来源清楚。</w:t>
            </w:r>
          </w:p>
        </w:tc>
        <w:tc>
          <w:tcPr>
            <w:tcW w:w="1450" w:type="dxa"/>
            <w:vAlign w:val="center"/>
          </w:tcPr>
          <w:p w14:paraId="02F3A58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2.6，3.5，3.6</w:t>
            </w:r>
          </w:p>
        </w:tc>
      </w:tr>
      <w:tr w14:paraId="691AC0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vAlign w:val="center"/>
          </w:tcPr>
          <w:p w14:paraId="14D38C6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w="850" w:type="dxa"/>
            <w:vAlign w:val="center"/>
          </w:tcPr>
          <w:p w14:paraId="17C0777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5200" w:type="dxa"/>
            <w:vAlign w:val="center"/>
          </w:tcPr>
          <w:p w14:paraId="0939FD11">
            <w:pPr>
              <w:keepNext w:val="0"/>
              <w:spacing w:before="0" w:after="0" w:line="240" w:lineRule="auto"/>
              <w:jc w:val="center"/>
            </w:pPr>
          </w:p>
        </w:tc>
        <w:tc>
          <w:tcPr>
            <w:tcW w:w="1450" w:type="dxa"/>
            <w:vAlign w:val="center"/>
          </w:tcPr>
          <w:p w14:paraId="3F4F3E69">
            <w:pPr>
              <w:keepNext w:val="0"/>
              <w:spacing w:before="0" w:after="0" w:line="240" w:lineRule="auto"/>
              <w:jc w:val="center"/>
            </w:pPr>
          </w:p>
        </w:tc>
      </w:tr>
    </w:tbl>
    <w:p w14:paraId="71C4A9A7"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（4）个人核验与答辩评分标准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0"/>
        <w:gridCol w:w="850"/>
        <w:gridCol w:w="5200"/>
        <w:gridCol w:w="1450"/>
      </w:tblGrid>
      <w:tr w14:paraId="7D59F9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8441DAF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w="8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54FD38B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w="520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58AA33E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w="1450" w:type="dxa"/>
            <w:tcMar>
              <w:top w:w="60" w:type="dxa"/>
              <w:left w:w="65" w:type="dxa"/>
              <w:bottom w:w="60" w:type="dxa"/>
              <w:right w:w="65" w:type="dxa"/>
            </w:tcMar>
            <w:vAlign w:val="center"/>
          </w:tcPr>
          <w:p w14:paraId="7C636BD2"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 w14:paraId="607B42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ADBB963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ROS 2架构与接口解释</w:t>
            </w:r>
          </w:p>
        </w:tc>
        <w:tc>
          <w:tcPr>
            <w:tcW w:w="850" w:type="dxa"/>
            <w:vAlign w:val="center"/>
          </w:tcPr>
          <w:p w14:paraId="781A5F8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2FD0F9F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能够解释节点职责、通信模式、QoS、依赖和系统启动关系，并说明选择依据。</w:t>
            </w:r>
          </w:p>
        </w:tc>
        <w:tc>
          <w:tcPr>
            <w:tcW w:w="1450" w:type="dxa"/>
            <w:vAlign w:val="center"/>
          </w:tcPr>
          <w:p w14:paraId="6C8D79C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1.1—1.3，2.1—2.3</w:t>
            </w:r>
          </w:p>
        </w:tc>
      </w:tr>
      <w:tr w14:paraId="09EAC1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F271F3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坐标、模型与控制链说明</w:t>
            </w:r>
          </w:p>
        </w:tc>
        <w:tc>
          <w:tcPr>
            <w:tcW w:w="850" w:type="dxa"/>
            <w:vAlign w:val="center"/>
          </w:tcPr>
          <w:p w14:paraId="395FCBA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62E2FE4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能够解释TF树、URDF/Xacro、传感器、Gazebo、ros2_control和反馈链。</w:t>
            </w:r>
          </w:p>
        </w:tc>
        <w:tc>
          <w:tcPr>
            <w:tcW w:w="1450" w:type="dxa"/>
            <w:vAlign w:val="center"/>
          </w:tcPr>
          <w:p w14:paraId="0027D38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1.4，1.5，2.4</w:t>
            </w:r>
          </w:p>
        </w:tc>
      </w:tr>
      <w:tr w14:paraId="5D19BE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02881EA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Nav2/MoveIt 2任务说明</w:t>
            </w:r>
          </w:p>
        </w:tc>
        <w:tc>
          <w:tcPr>
            <w:tcW w:w="850" w:type="dxa"/>
            <w:vAlign w:val="center"/>
          </w:tcPr>
          <w:p w14:paraId="40D0687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20%</w:t>
            </w:r>
          </w:p>
        </w:tc>
        <w:tc>
          <w:tcPr>
            <w:tcW w:w="5200" w:type="dxa"/>
            <w:vAlign w:val="center"/>
          </w:tcPr>
          <w:p w14:paraId="692E514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能够说明地图/规划/控制/行为树或规划场景/碰撞/动作执行流程及参数边界。</w:t>
            </w:r>
          </w:p>
        </w:tc>
        <w:tc>
          <w:tcPr>
            <w:tcW w:w="1450" w:type="dxa"/>
            <w:vAlign w:val="center"/>
          </w:tcPr>
          <w:p w14:paraId="5425526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1.6，2.5，2.6</w:t>
            </w:r>
          </w:p>
        </w:tc>
      </w:tr>
      <w:tr w14:paraId="58682A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4F81B43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现场修改与故障排查</w:t>
            </w:r>
          </w:p>
        </w:tc>
        <w:tc>
          <w:tcPr>
            <w:tcW w:w="850" w:type="dxa"/>
            <w:vAlign w:val="center"/>
          </w:tcPr>
          <w:p w14:paraId="602702E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25%</w:t>
            </w:r>
          </w:p>
        </w:tc>
        <w:tc>
          <w:tcPr>
            <w:tcW w:w="5200" w:type="dxa"/>
            <w:vAlign w:val="center"/>
          </w:tcPr>
          <w:p w14:paraId="6CBE2A4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在限定时间内完成指定节点、参数、接口、TF或Launch修改，定位故障并用日志/测试验证。</w:t>
            </w:r>
          </w:p>
        </w:tc>
        <w:tc>
          <w:tcPr>
            <w:tcW w:w="1450" w:type="dxa"/>
            <w:vAlign w:val="center"/>
          </w:tcPr>
          <w:p w14:paraId="24DE453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2.1—2.6，3.2—3.4</w:t>
            </w:r>
          </w:p>
        </w:tc>
      </w:tr>
      <w:tr w14:paraId="67A3AD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3045990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安全、复现与局限分析</w:t>
            </w:r>
          </w:p>
        </w:tc>
        <w:tc>
          <w:tcPr>
            <w:tcW w:w="850" w:type="dxa"/>
            <w:vAlign w:val="center"/>
          </w:tcPr>
          <w:p w14:paraId="3353BB5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15%</w:t>
            </w:r>
          </w:p>
        </w:tc>
        <w:tc>
          <w:tcPr>
            <w:tcW w:w="5200" w:type="dxa"/>
            <w:vAlign w:val="center"/>
          </w:tcPr>
          <w:p w14:paraId="1B6D7CE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能够说明速度、空间、碰撞、通信和权限边界，解释版本依赖、误差及人工复核条件。</w:t>
            </w:r>
          </w:p>
        </w:tc>
        <w:tc>
          <w:tcPr>
            <w:tcW w:w="1450" w:type="dxa"/>
            <w:vAlign w:val="center"/>
          </w:tcPr>
          <w:p w14:paraId="0F29E2B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3.2，3.3，3.6</w:t>
            </w:r>
          </w:p>
        </w:tc>
      </w:tr>
      <w:tr w14:paraId="21B4B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vAlign w:val="center"/>
          </w:tcPr>
          <w:p w14:paraId="076C841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个人贡献与规范表达</w:t>
            </w:r>
          </w:p>
        </w:tc>
        <w:tc>
          <w:tcPr>
            <w:tcW w:w="850" w:type="dxa"/>
            <w:vAlign w:val="center"/>
          </w:tcPr>
          <w:p w14:paraId="6C71361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10%</w:t>
            </w:r>
          </w:p>
        </w:tc>
        <w:tc>
          <w:tcPr>
            <w:tcW w:w="5200" w:type="dxa"/>
            <w:vAlign w:val="center"/>
          </w:tcPr>
          <w:p w14:paraId="2A3E68C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能够使用提交、代码、模型、日志和文档说明个人贡献，外部代码与AI使用披露一致。</w:t>
            </w:r>
          </w:p>
        </w:tc>
        <w:tc>
          <w:tcPr>
            <w:tcW w:w="1450" w:type="dxa"/>
            <w:vAlign w:val="center"/>
          </w:tcPr>
          <w:p w14:paraId="52BABC3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目标 3.5，3.6</w:t>
            </w:r>
          </w:p>
        </w:tc>
      </w:tr>
      <w:tr w14:paraId="2FB83B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50" w:type="dxa"/>
            <w:vAlign w:val="center"/>
          </w:tcPr>
          <w:p w14:paraId="56E466E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合计</w:t>
            </w:r>
          </w:p>
        </w:tc>
        <w:tc>
          <w:tcPr>
            <w:tcW w:w="850" w:type="dxa"/>
            <w:vAlign w:val="center"/>
          </w:tcPr>
          <w:p w14:paraId="0672FC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100%</w:t>
            </w:r>
          </w:p>
        </w:tc>
        <w:tc>
          <w:tcPr>
            <w:tcW w:w="5200" w:type="dxa"/>
            <w:vAlign w:val="center"/>
          </w:tcPr>
          <w:p w14:paraId="35C921A4">
            <w:pPr>
              <w:keepNext w:val="0"/>
              <w:spacing w:before="0" w:after="0" w:line="240" w:lineRule="auto"/>
              <w:jc w:val="center"/>
            </w:pPr>
          </w:p>
        </w:tc>
        <w:tc>
          <w:tcPr>
            <w:tcW w:w="1450" w:type="dxa"/>
            <w:vAlign w:val="center"/>
          </w:tcPr>
          <w:p w14:paraId="258E1BD0">
            <w:pPr>
              <w:keepNext w:val="0"/>
              <w:spacing w:before="0" w:after="0" w:line="240" w:lineRule="auto"/>
              <w:jc w:val="center"/>
            </w:pPr>
          </w:p>
        </w:tc>
      </w:tr>
    </w:tbl>
    <w:p w14:paraId="4CD9CA11">
      <w:pPr>
        <w:keepNext/>
        <w:spacing w:before="140" w:after="80" w:line="240" w:lineRule="auto"/>
        <w:jc w:val="left"/>
        <w:rPr>
          <w:rFonts w:ascii="Times New Roman" w:hAnsi="Times New Roman" w:eastAsia="黑体" w:cs="Times New Roman"/>
          <w:b/>
          <w:sz w:val="28"/>
        </w:rPr>
      </w:pPr>
      <w:r>
        <w:rPr>
          <w:rFonts w:ascii="Times New Roman" w:hAnsi="Times New Roman" w:eastAsia="黑体" w:cs="Times New Roman"/>
          <w:b/>
          <w:sz w:val="28"/>
        </w:rPr>
        <w:t>七、参考书目及学习资料</w:t>
      </w:r>
    </w:p>
    <w:p w14:paraId="118717DE">
      <w:pPr>
        <w:keepNext/>
        <w:spacing w:before="100" w:after="4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 w14:paraId="691DDD86"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  <w:sz w:val="19"/>
        </w:rPr>
        <w:t>侯伟, 靳紫轩. ROS 2机器人操作系统与Gazebo机器人仿真（微课视频版）[M]. 北京：清华大学出版社，2025. ISBN 9787302702535</w:t>
      </w:r>
    </w:p>
    <w:p w14:paraId="5293058E">
      <w:pPr>
        <w:keepNext/>
        <w:spacing w:before="100" w:after="0" w:line="252" w:lineRule="auto"/>
        <w:jc w:val="left"/>
      </w:pPr>
      <w:r>
        <w:rPr>
          <w:rFonts w:ascii="Times New Roman" w:hAnsi="Times New Roman" w:eastAsia="宋体" w:cs="Times New Roman"/>
          <w:b/>
          <w:sz w:val="19"/>
        </w:rPr>
        <w:t>（二）学习资料</w:t>
      </w:r>
    </w:p>
    <w:p w14:paraId="42BA24EF"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  <w:sz w:val="19"/>
        </w:rPr>
        <w:t>[1] 胡春旭, 李乔龙. ROS 2智能机器人开发实践[M]. 北京：电子工业出版社，2025. ISBN 9787121491733。</w:t>
      </w:r>
    </w:p>
    <w:p w14:paraId="1C8126F6"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  <w:sz w:val="19"/>
        </w:rPr>
        <w:t>[2] 刘相权, 张万杰. 机器人操作系统（ROS2）入门与实践[M]. 北京：机械工业出版社，2024. ISBN 9787111758433。</w:t>
      </w:r>
    </w:p>
    <w:p w14:paraId="4F623A74"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  <w:sz w:val="19"/>
        </w:rPr>
        <w:t>[3] 张辉, 钟杭, 王耀南. 智能移动机器人：技术与应用[M]. 北京：机械工业出版社，2025. ISBN 9787111771395。</w:t>
      </w:r>
    </w:p>
    <w:p w14:paraId="698C4B8F"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 w:cs="Times New Roman"/>
          <w:sz w:val="19"/>
        </w:rPr>
        <w:t>[4] 徐本连, 鲁明丽. 机器人SLAM技术及其ROS系统应用（第2版）[M]. 北京：机械工业出版社，2024. ISBN 9787111745020。</w:t>
      </w:r>
    </w:p>
    <w:p w14:paraId="58C4AA65">
      <w:pPr>
        <w:keepNext w:val="0"/>
        <w:spacing w:before="0" w:after="0" w:line="252" w:lineRule="auto"/>
        <w:jc w:val="left"/>
        <w:rPr>
          <w:rFonts w:ascii="Times New Roman" w:hAnsi="Times New Roman" w:eastAsia="宋体" w:cs="Times New Roman"/>
          <w:sz w:val="19"/>
        </w:rPr>
      </w:pPr>
      <w:r>
        <w:rPr>
          <w:rFonts w:ascii="Times New Roman" w:hAnsi="Times New Roman" w:eastAsia="宋体" w:cs="Times New Roman"/>
          <w:sz w:val="19"/>
        </w:rPr>
        <w:t>[5] 邹勤, 陈驰. 智能机器人[M]. 北京：机械工业出版社，2025. ISBN 9787111777229</w:t>
      </w:r>
    </w:p>
    <w:p w14:paraId="75E692D0">
      <w:pPr>
        <w:keepNext w:val="0"/>
        <w:spacing w:before="0" w:after="0" w:line="252" w:lineRule="auto"/>
        <w:jc w:val="left"/>
        <w:rPr>
          <w:rFonts w:ascii="Times New Roman" w:hAnsi="Times New Roman" w:eastAsia="宋体" w:cs="Times New Roman"/>
          <w:sz w:val="19"/>
        </w:rPr>
      </w:pPr>
    </w:p>
    <w:p w14:paraId="290E9077"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</w:rPr>
        <w:t>制定人：　　　　　　　　审定人：　　　　　　　　批准人：　　　　　　　　</w:t>
      </w:r>
    </w:p>
    <w:p w14:paraId="75F8BDDB"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 w:cs="Times New Roman"/>
        </w:rPr>
        <w:t>2026年9月</w:t>
      </w:r>
    </w:p>
    <w:sectPr>
      <w:footerReference r:id="rId5" w:type="default"/>
      <w:pgSz w:w="11906" w:h="16838"/>
      <w:pgMar w:top="1417" w:right="1417" w:bottom="1417" w:left="1417" w:header="850" w:footer="99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C15E86">
    <w:pPr>
      <w:pStyle w:val="24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</w:r>
    <w:r>
      <w:rPr>
        <w:rFonts w:ascii="Times New Roman" w:hAnsi="Times New Roman" w:eastAsia="宋体" w:cs="Times New Roman"/>
        <w:b w:val="0"/>
        <w:sz w:val="18"/>
      </w:rPr>
      <w:instrText xml:space="preserve"> PAGE </w:instrText>
    </w:r>
    <w:r>
      <w:rPr>
        <w:rFonts w:ascii="Times New Roman" w:hAnsi="Times New Roman" w:eastAsia="宋体" w:cs="Times New Roman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AAE38A4"/>
    <w:rsid w:val="5CE71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5132</Words>
  <Characters>6263</Characters>
  <Lines>0</Lines>
  <Paragraphs>0</Paragraphs>
  <TotalTime>1</TotalTime>
  <ScaleCrop>false</ScaleCrop>
  <LinksUpToDate>false</LinksUpToDate>
  <CharactersWithSpaces>6352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极简</dc:creator>
  <cp:lastModifiedBy>极简</cp:lastModifiedBy>
  <dcterms:modified xsi:type="dcterms:W3CDTF">2026-09-04T14:14:18Z</dcterms:modified>
  <dc:title>先进装备系统设计与开发（ROS）课程教学大纲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eyJoZGlkIjoiZjNiMzZkNjNjYWEwNDM3OGZiZjliOTZjNmEwNTkwOWMiLCJ1c2VySWQiOiI4Nzc2NDMyNTEifQ==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709A665B6A324113BBC7FC28C81C3587_12</vt:lpwstr>
  </property>
</Properties>
</file>