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951133">
      <w:pPr>
        <w:pStyle w:val="16"/>
        <w:spacing w:after="240"/>
        <w:rPr>
          <w:rFonts w:hint="eastAsia" w:ascii="Times New Roman" w:hAnsi="Times New Roman" w:eastAsia="黑体"/>
          <w:color w:val="auto"/>
        </w:rPr>
      </w:pPr>
      <w:r>
        <w:rPr>
          <w:rFonts w:ascii="Times New Roman" w:hAnsi="Times New Roman" w:eastAsia="黑体"/>
          <w:color w:val="auto"/>
        </w:rPr>
        <w:t>《</w:t>
      </w:r>
      <w:r>
        <w:rPr>
          <w:rFonts w:hint="eastAsia" w:ascii="Times New Roman" w:hAnsi="Times New Roman" w:eastAsia="黑体"/>
          <w:color w:val="auto"/>
          <w:lang w:val="en-US" w:eastAsia="zh-CN"/>
        </w:rPr>
        <w:t>专业导论（智能制造）</w:t>
      </w:r>
      <w:r>
        <w:rPr>
          <w:rFonts w:ascii="Times New Roman" w:hAnsi="Times New Roman" w:eastAsia="黑体"/>
          <w:color w:val="auto"/>
        </w:rPr>
        <w:t>》课程教学大纲</w:t>
      </w:r>
    </w:p>
    <w:p w14:paraId="4DB8E0F8">
      <w:pPr>
        <w:pStyle w:val="14"/>
        <w:spacing w:after="240" w:line="300" w:lineRule="auto"/>
        <w:jc w:val="left"/>
        <w:rPr>
          <w:rFonts w:hint="eastAsia" w:ascii="黑体" w:hAnsi="黑体" w:eastAsia="黑体"/>
          <w:color w:val="auto"/>
          <w:sz w:val="28"/>
          <w:szCs w:val="28"/>
        </w:rPr>
      </w:pPr>
      <w:r>
        <w:rPr>
          <w:rFonts w:hint="eastAsia" w:ascii="黑体" w:hAnsi="黑体" w:eastAsia="黑体"/>
          <w:color w:val="auto"/>
          <w:sz w:val="28"/>
          <w:szCs w:val="28"/>
        </w:rPr>
        <w:t>一、课程基本信息</w:t>
      </w:r>
    </w:p>
    <w:tbl>
      <w:tblPr>
        <w:tblStyle w:val="18"/>
        <w:tblW w:w="9054" w:type="dxa"/>
        <w:tblInd w:w="1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1"/>
        <w:gridCol w:w="1634"/>
        <w:gridCol w:w="1215"/>
        <w:gridCol w:w="1104"/>
        <w:gridCol w:w="477"/>
        <w:gridCol w:w="627"/>
        <w:gridCol w:w="1033"/>
        <w:gridCol w:w="1033"/>
      </w:tblGrid>
      <w:tr w14:paraId="1491B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31" w:type="dxa"/>
            <w:noWrap w:val="0"/>
            <w:vAlign w:val="center"/>
          </w:tcPr>
          <w:p w14:paraId="54C7930E">
            <w:pPr>
              <w:spacing w:line="300" w:lineRule="auto"/>
              <w:jc w:val="center"/>
              <w:rPr>
                <w:rFonts w:hint="eastAsia"/>
                <w:b/>
                <w:color w:val="auto"/>
              </w:rPr>
            </w:pPr>
            <w:r>
              <w:rPr>
                <w:b/>
                <w:color w:val="auto"/>
              </w:rPr>
              <w:t>课程名称（中英文）</w:t>
            </w:r>
          </w:p>
        </w:tc>
        <w:tc>
          <w:tcPr>
            <w:tcW w:w="7123" w:type="dxa"/>
            <w:gridSpan w:val="7"/>
            <w:noWrap w:val="0"/>
            <w:vAlign w:val="center"/>
          </w:tcPr>
          <w:p w14:paraId="7FFA1CF5">
            <w:pPr>
              <w:spacing w:line="300" w:lineRule="auto"/>
              <w:jc w:val="center"/>
              <w:rPr>
                <w:rFonts w:hint="eastAsia"/>
                <w:color w:val="auto"/>
              </w:rPr>
            </w:pPr>
            <w:r>
              <w:rPr>
                <w:rFonts w:hint="eastAsia"/>
                <w:color w:val="auto"/>
                <w:lang w:val="en-US" w:eastAsia="zh-CN"/>
              </w:rPr>
              <w:t>专业导论（智能制造）</w:t>
            </w:r>
            <w:r>
              <w:rPr>
                <w:rFonts w:hint="eastAsia"/>
                <w:color w:val="auto"/>
                <w:lang w:eastAsia="zh-CN"/>
              </w:rPr>
              <w:br w:type="textWrapping"/>
            </w:r>
            <w:r>
              <w:rPr>
                <w:rFonts w:hint="eastAsia"/>
                <w:color w:val="auto"/>
                <w:lang w:eastAsia="zh-CN"/>
              </w:rPr>
              <w:t>Introduction to Major (Intelligent Manufacturing)</w:t>
            </w:r>
            <w:bookmarkStart w:id="3" w:name="_GoBack"/>
            <w:bookmarkEnd w:id="3"/>
          </w:p>
          <w:p w14:paraId="3C43712F">
            <w:pPr>
              <w:spacing w:line="300" w:lineRule="auto"/>
              <w:jc w:val="center"/>
              <w:rPr>
                <w:rFonts w:hint="eastAsia" w:ascii="宋体" w:hAnsi="宋体" w:eastAsia="宋体"/>
                <w:color w:val="auto"/>
                <w:lang w:eastAsia="zh-CN"/>
              </w:rPr>
            </w:pPr>
          </w:p>
        </w:tc>
      </w:tr>
      <w:tr w14:paraId="435BD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31" w:type="dxa"/>
            <w:noWrap w:val="0"/>
            <w:vAlign w:val="center"/>
          </w:tcPr>
          <w:p w14:paraId="79FCAA7A">
            <w:pPr>
              <w:spacing w:line="300" w:lineRule="auto"/>
              <w:jc w:val="center"/>
              <w:rPr>
                <w:b/>
                <w:color w:val="auto"/>
              </w:rPr>
            </w:pPr>
            <w:r>
              <w:rPr>
                <w:rFonts w:hint="eastAsia"/>
                <w:b/>
                <w:color w:val="auto"/>
              </w:rPr>
              <w:t>课程代码</w:t>
            </w:r>
          </w:p>
        </w:tc>
        <w:tc>
          <w:tcPr>
            <w:tcW w:w="2849" w:type="dxa"/>
            <w:gridSpan w:val="2"/>
            <w:noWrap w:val="0"/>
            <w:vAlign w:val="center"/>
          </w:tcPr>
          <w:p w14:paraId="16447F2B">
            <w:pPr>
              <w:spacing w:line="300" w:lineRule="auto"/>
              <w:jc w:val="center"/>
              <w:rPr>
                <w:rFonts w:hint="default" w:ascii="宋体" w:hAnsi="宋体" w:eastAsia="宋体"/>
                <w:color w:val="auto"/>
                <w:lang w:val="en-US" w:eastAsia="zh-CN"/>
              </w:rPr>
            </w:pPr>
            <w:r>
              <w:rPr>
                <w:rFonts w:hint="eastAsia" w:eastAsia="仿宋"/>
                <w:color w:val="auto"/>
                <w:kern w:val="0"/>
                <w:lang w:val="en-US" w:eastAsia="zh-CN"/>
              </w:rPr>
              <w:t>25JD31407</w:t>
            </w:r>
          </w:p>
        </w:tc>
        <w:tc>
          <w:tcPr>
            <w:tcW w:w="1581" w:type="dxa"/>
            <w:gridSpan w:val="2"/>
            <w:noWrap w:val="0"/>
            <w:vAlign w:val="center"/>
          </w:tcPr>
          <w:p w14:paraId="52F77C3D">
            <w:pPr>
              <w:spacing w:line="300" w:lineRule="auto"/>
              <w:jc w:val="center"/>
              <w:rPr>
                <w:rFonts w:hint="eastAsia"/>
                <w:b/>
                <w:color w:val="auto"/>
              </w:rPr>
            </w:pPr>
            <w:r>
              <w:rPr>
                <w:b/>
                <w:color w:val="auto"/>
              </w:rPr>
              <w:t>课程类别</w:t>
            </w:r>
          </w:p>
        </w:tc>
        <w:tc>
          <w:tcPr>
            <w:tcW w:w="2693" w:type="dxa"/>
            <w:gridSpan w:val="3"/>
            <w:noWrap w:val="0"/>
            <w:vAlign w:val="center"/>
          </w:tcPr>
          <w:p w14:paraId="526596E4">
            <w:pPr>
              <w:spacing w:line="300" w:lineRule="auto"/>
              <w:jc w:val="center"/>
              <w:rPr>
                <w:rFonts w:hint="eastAsia" w:ascii="宋体" w:hAnsi="宋体"/>
                <w:color w:val="auto"/>
              </w:rPr>
            </w:pPr>
            <w:r>
              <w:rPr>
                <w:rFonts w:hint="eastAsia" w:ascii="宋体" w:hAnsi="宋体"/>
                <w:color w:val="auto"/>
              </w:rPr>
              <w:t>学科基础类</w:t>
            </w:r>
          </w:p>
        </w:tc>
      </w:tr>
      <w:tr w14:paraId="6E9FE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31" w:type="dxa"/>
            <w:noWrap w:val="0"/>
            <w:vAlign w:val="center"/>
          </w:tcPr>
          <w:p w14:paraId="039C655A">
            <w:pPr>
              <w:spacing w:line="300" w:lineRule="auto"/>
              <w:jc w:val="center"/>
              <w:rPr>
                <w:color w:val="auto"/>
              </w:rPr>
            </w:pPr>
            <w:r>
              <w:rPr>
                <w:rFonts w:hint="eastAsia"/>
                <w:b/>
                <w:color w:val="auto"/>
              </w:rPr>
              <w:t>课程性质</w:t>
            </w:r>
          </w:p>
        </w:tc>
        <w:tc>
          <w:tcPr>
            <w:tcW w:w="2849" w:type="dxa"/>
            <w:gridSpan w:val="2"/>
            <w:noWrap w:val="0"/>
            <w:vAlign w:val="center"/>
          </w:tcPr>
          <w:p w14:paraId="6F5AE911">
            <w:pPr>
              <w:spacing w:line="300" w:lineRule="auto"/>
              <w:jc w:val="center"/>
              <w:rPr>
                <w:rFonts w:hint="eastAsia"/>
                <w:bCs/>
                <w:color w:val="auto"/>
              </w:rPr>
            </w:pPr>
            <w:r>
              <w:rPr>
                <w:rFonts w:hint="eastAsia"/>
                <w:bCs/>
                <w:color w:val="auto"/>
              </w:rPr>
              <w:t>必修课</w:t>
            </w:r>
          </w:p>
        </w:tc>
        <w:tc>
          <w:tcPr>
            <w:tcW w:w="1581" w:type="dxa"/>
            <w:gridSpan w:val="2"/>
            <w:noWrap w:val="0"/>
            <w:vAlign w:val="center"/>
          </w:tcPr>
          <w:p w14:paraId="5ABA7FDF">
            <w:pPr>
              <w:spacing w:line="300" w:lineRule="auto"/>
              <w:jc w:val="center"/>
              <w:rPr>
                <w:b/>
                <w:color w:val="auto"/>
              </w:rPr>
            </w:pPr>
            <w:r>
              <w:rPr>
                <w:rFonts w:hint="eastAsia"/>
                <w:b/>
                <w:color w:val="auto"/>
              </w:rPr>
              <w:t>授课语言</w:t>
            </w:r>
          </w:p>
        </w:tc>
        <w:tc>
          <w:tcPr>
            <w:tcW w:w="2693" w:type="dxa"/>
            <w:gridSpan w:val="3"/>
            <w:noWrap w:val="0"/>
            <w:vAlign w:val="center"/>
          </w:tcPr>
          <w:p w14:paraId="44843458">
            <w:pPr>
              <w:spacing w:line="300" w:lineRule="auto"/>
              <w:jc w:val="center"/>
              <w:rPr>
                <w:rFonts w:hint="eastAsia"/>
                <w:color w:val="auto"/>
              </w:rPr>
            </w:pPr>
            <w:r>
              <w:rPr>
                <w:rFonts w:hint="eastAsia"/>
                <w:color w:val="auto"/>
              </w:rPr>
              <w:t>中文</w:t>
            </w:r>
          </w:p>
        </w:tc>
      </w:tr>
      <w:tr w14:paraId="52080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31" w:type="dxa"/>
            <w:noWrap w:val="0"/>
            <w:vAlign w:val="center"/>
          </w:tcPr>
          <w:p w14:paraId="2F4A8E9E">
            <w:pPr>
              <w:spacing w:line="300" w:lineRule="auto"/>
              <w:jc w:val="center"/>
              <w:rPr>
                <w:b/>
                <w:color w:val="auto"/>
              </w:rPr>
            </w:pPr>
            <w:r>
              <w:rPr>
                <w:rFonts w:hint="eastAsia"/>
                <w:b/>
                <w:color w:val="auto"/>
              </w:rPr>
              <w:t>授课学期</w:t>
            </w:r>
          </w:p>
        </w:tc>
        <w:tc>
          <w:tcPr>
            <w:tcW w:w="2849" w:type="dxa"/>
            <w:gridSpan w:val="2"/>
            <w:noWrap w:val="0"/>
            <w:vAlign w:val="center"/>
          </w:tcPr>
          <w:p w14:paraId="6F922221">
            <w:pPr>
              <w:spacing w:line="300" w:lineRule="auto"/>
              <w:jc w:val="center"/>
              <w:rPr>
                <w:rFonts w:hint="eastAsia"/>
                <w:bCs/>
                <w:color w:val="auto"/>
              </w:rPr>
            </w:pPr>
            <w:r>
              <w:rPr>
                <w:rFonts w:hint="eastAsia"/>
                <w:bCs/>
                <w:color w:val="auto"/>
              </w:rPr>
              <w:t>1</w:t>
            </w:r>
          </w:p>
        </w:tc>
        <w:tc>
          <w:tcPr>
            <w:tcW w:w="2208" w:type="dxa"/>
            <w:gridSpan w:val="3"/>
            <w:noWrap w:val="0"/>
            <w:vAlign w:val="center"/>
          </w:tcPr>
          <w:p w14:paraId="6C9ADB9C">
            <w:pPr>
              <w:spacing w:line="300" w:lineRule="auto"/>
              <w:jc w:val="center"/>
              <w:rPr>
                <w:rFonts w:hint="eastAsia"/>
                <w:b/>
                <w:color w:val="auto"/>
              </w:rPr>
            </w:pPr>
            <w:r>
              <w:rPr>
                <w:rFonts w:hint="eastAsia"/>
                <w:b/>
                <w:color w:val="auto"/>
              </w:rPr>
              <w:t>学分</w:t>
            </w:r>
          </w:p>
        </w:tc>
        <w:tc>
          <w:tcPr>
            <w:tcW w:w="2066" w:type="dxa"/>
            <w:gridSpan w:val="2"/>
            <w:noWrap w:val="0"/>
            <w:vAlign w:val="center"/>
          </w:tcPr>
          <w:p w14:paraId="681F9A85">
            <w:pPr>
              <w:spacing w:line="300" w:lineRule="auto"/>
              <w:jc w:val="center"/>
              <w:rPr>
                <w:rFonts w:hint="eastAsia" w:eastAsia="宋体"/>
                <w:color w:val="auto"/>
                <w:lang w:val="en-US" w:eastAsia="zh-CN"/>
              </w:rPr>
            </w:pPr>
            <w:r>
              <w:rPr>
                <w:rFonts w:hint="eastAsia"/>
                <w:color w:val="auto"/>
                <w:lang w:val="en-US" w:eastAsia="zh-CN"/>
              </w:rPr>
              <w:t>1</w:t>
            </w:r>
          </w:p>
        </w:tc>
      </w:tr>
      <w:tr w14:paraId="530F4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31" w:type="dxa"/>
            <w:vMerge w:val="restart"/>
            <w:noWrap w:val="0"/>
            <w:vAlign w:val="center"/>
          </w:tcPr>
          <w:p w14:paraId="583802F8">
            <w:pPr>
              <w:spacing w:line="300" w:lineRule="auto"/>
              <w:jc w:val="center"/>
              <w:rPr>
                <w:b/>
                <w:color w:val="auto"/>
              </w:rPr>
            </w:pPr>
            <w:r>
              <w:rPr>
                <w:b/>
                <w:color w:val="auto"/>
              </w:rPr>
              <w:t>课程学时及分配</w:t>
            </w:r>
          </w:p>
        </w:tc>
        <w:tc>
          <w:tcPr>
            <w:tcW w:w="1634" w:type="dxa"/>
            <w:noWrap w:val="0"/>
            <w:vAlign w:val="center"/>
          </w:tcPr>
          <w:p w14:paraId="08FDB2F0">
            <w:pPr>
              <w:spacing w:line="300" w:lineRule="auto"/>
              <w:jc w:val="center"/>
              <w:rPr>
                <w:b/>
                <w:color w:val="auto"/>
              </w:rPr>
            </w:pPr>
            <w:r>
              <w:rPr>
                <w:b/>
                <w:color w:val="auto"/>
              </w:rPr>
              <w:t>总学时</w:t>
            </w:r>
          </w:p>
        </w:tc>
        <w:tc>
          <w:tcPr>
            <w:tcW w:w="1215" w:type="dxa"/>
            <w:noWrap w:val="0"/>
            <w:vAlign w:val="center"/>
          </w:tcPr>
          <w:p w14:paraId="30494FB0">
            <w:pPr>
              <w:spacing w:line="300" w:lineRule="auto"/>
              <w:jc w:val="center"/>
              <w:rPr>
                <w:rFonts w:hint="eastAsia"/>
                <w:b/>
                <w:color w:val="auto"/>
              </w:rPr>
            </w:pPr>
            <w:r>
              <w:rPr>
                <w:rFonts w:hint="eastAsia"/>
                <w:b/>
                <w:color w:val="auto"/>
              </w:rPr>
              <w:t>理论</w:t>
            </w:r>
          </w:p>
        </w:tc>
        <w:tc>
          <w:tcPr>
            <w:tcW w:w="1104" w:type="dxa"/>
            <w:noWrap w:val="0"/>
            <w:vAlign w:val="center"/>
          </w:tcPr>
          <w:p w14:paraId="30296964">
            <w:pPr>
              <w:spacing w:line="300" w:lineRule="auto"/>
              <w:jc w:val="center"/>
              <w:rPr>
                <w:rFonts w:hint="eastAsia"/>
                <w:b/>
                <w:color w:val="auto"/>
              </w:rPr>
            </w:pPr>
            <w:r>
              <w:rPr>
                <w:rFonts w:hint="eastAsia"/>
                <w:b/>
                <w:color w:val="auto"/>
              </w:rPr>
              <w:t>实践</w:t>
            </w:r>
          </w:p>
        </w:tc>
        <w:tc>
          <w:tcPr>
            <w:tcW w:w="1104" w:type="dxa"/>
            <w:gridSpan w:val="2"/>
            <w:noWrap w:val="0"/>
            <w:vAlign w:val="center"/>
          </w:tcPr>
          <w:p w14:paraId="3090A8FE">
            <w:pPr>
              <w:spacing w:line="300" w:lineRule="auto"/>
              <w:jc w:val="center"/>
              <w:rPr>
                <w:rFonts w:hint="eastAsia"/>
                <w:b/>
                <w:color w:val="auto"/>
              </w:rPr>
            </w:pPr>
            <w:r>
              <w:rPr>
                <w:rFonts w:hint="eastAsia"/>
                <w:b/>
                <w:color w:val="auto"/>
              </w:rPr>
              <w:t>实验</w:t>
            </w:r>
          </w:p>
        </w:tc>
        <w:tc>
          <w:tcPr>
            <w:tcW w:w="1033" w:type="dxa"/>
            <w:noWrap w:val="0"/>
            <w:vAlign w:val="center"/>
          </w:tcPr>
          <w:p w14:paraId="4BA0B50A">
            <w:pPr>
              <w:spacing w:line="300" w:lineRule="auto"/>
              <w:jc w:val="center"/>
              <w:rPr>
                <w:color w:val="auto"/>
                <w:highlight w:val="yellow"/>
              </w:rPr>
            </w:pPr>
            <w:r>
              <w:rPr>
                <w:rFonts w:hint="eastAsia"/>
                <w:b/>
                <w:color w:val="auto"/>
              </w:rPr>
              <w:t>上机</w:t>
            </w:r>
          </w:p>
        </w:tc>
        <w:tc>
          <w:tcPr>
            <w:tcW w:w="1033" w:type="dxa"/>
            <w:noWrap w:val="0"/>
            <w:vAlign w:val="center"/>
          </w:tcPr>
          <w:p w14:paraId="265EA0B3">
            <w:pPr>
              <w:spacing w:line="300" w:lineRule="auto"/>
              <w:jc w:val="center"/>
              <w:rPr>
                <w:b/>
                <w:color w:val="auto"/>
              </w:rPr>
            </w:pPr>
            <w:r>
              <w:rPr>
                <w:rFonts w:hint="eastAsia"/>
                <w:b/>
                <w:color w:val="auto"/>
              </w:rPr>
              <w:t>项目式</w:t>
            </w:r>
          </w:p>
        </w:tc>
      </w:tr>
      <w:tr w14:paraId="743CD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31" w:type="dxa"/>
            <w:vMerge w:val="continue"/>
            <w:noWrap w:val="0"/>
            <w:vAlign w:val="center"/>
          </w:tcPr>
          <w:p w14:paraId="384F45B7">
            <w:pPr>
              <w:spacing w:line="300" w:lineRule="auto"/>
              <w:jc w:val="center"/>
              <w:rPr>
                <w:b/>
                <w:color w:val="auto"/>
              </w:rPr>
            </w:pPr>
          </w:p>
        </w:tc>
        <w:tc>
          <w:tcPr>
            <w:tcW w:w="1634" w:type="dxa"/>
            <w:noWrap w:val="0"/>
            <w:vAlign w:val="center"/>
          </w:tcPr>
          <w:p w14:paraId="6BA0E082">
            <w:pPr>
              <w:spacing w:line="300" w:lineRule="auto"/>
              <w:jc w:val="center"/>
              <w:rPr>
                <w:rFonts w:hint="default" w:eastAsia="宋体"/>
                <w:color w:val="auto"/>
                <w:lang w:val="en-US" w:eastAsia="zh-CN"/>
              </w:rPr>
            </w:pPr>
            <w:r>
              <w:rPr>
                <w:rFonts w:hint="eastAsia"/>
                <w:color w:val="auto"/>
                <w:lang w:val="en-US" w:eastAsia="zh-CN"/>
              </w:rPr>
              <w:t>16</w:t>
            </w:r>
          </w:p>
        </w:tc>
        <w:tc>
          <w:tcPr>
            <w:tcW w:w="1215" w:type="dxa"/>
            <w:noWrap w:val="0"/>
            <w:vAlign w:val="center"/>
          </w:tcPr>
          <w:p w14:paraId="5ECE4342">
            <w:pPr>
              <w:spacing w:line="300" w:lineRule="auto"/>
              <w:jc w:val="center"/>
              <w:rPr>
                <w:rFonts w:hint="default" w:eastAsia="宋体"/>
                <w:color w:val="auto"/>
                <w:lang w:val="en-US" w:eastAsia="zh-CN"/>
              </w:rPr>
            </w:pPr>
            <w:r>
              <w:rPr>
                <w:rFonts w:hint="eastAsia"/>
                <w:color w:val="auto"/>
                <w:lang w:val="en-US" w:eastAsia="zh-CN"/>
              </w:rPr>
              <w:t>16</w:t>
            </w:r>
          </w:p>
        </w:tc>
        <w:tc>
          <w:tcPr>
            <w:tcW w:w="1104" w:type="dxa"/>
            <w:noWrap w:val="0"/>
            <w:vAlign w:val="center"/>
          </w:tcPr>
          <w:p w14:paraId="6667BDA2">
            <w:pPr>
              <w:spacing w:line="300" w:lineRule="auto"/>
              <w:jc w:val="center"/>
              <w:rPr>
                <w:rFonts w:hint="eastAsia"/>
                <w:color w:val="auto"/>
              </w:rPr>
            </w:pPr>
            <w:r>
              <w:rPr>
                <w:rFonts w:hint="eastAsia"/>
                <w:color w:val="auto"/>
              </w:rPr>
              <w:t>0</w:t>
            </w:r>
          </w:p>
        </w:tc>
        <w:tc>
          <w:tcPr>
            <w:tcW w:w="1104" w:type="dxa"/>
            <w:gridSpan w:val="2"/>
            <w:noWrap w:val="0"/>
            <w:vAlign w:val="center"/>
          </w:tcPr>
          <w:p w14:paraId="1275D01C">
            <w:pPr>
              <w:spacing w:line="300" w:lineRule="auto"/>
              <w:jc w:val="center"/>
              <w:rPr>
                <w:rFonts w:hint="eastAsia"/>
                <w:color w:val="auto"/>
              </w:rPr>
            </w:pPr>
            <w:r>
              <w:rPr>
                <w:rFonts w:hint="eastAsia"/>
                <w:color w:val="auto"/>
              </w:rPr>
              <w:t>0</w:t>
            </w:r>
          </w:p>
        </w:tc>
        <w:tc>
          <w:tcPr>
            <w:tcW w:w="1033" w:type="dxa"/>
            <w:noWrap w:val="0"/>
            <w:vAlign w:val="center"/>
          </w:tcPr>
          <w:p w14:paraId="7345000E">
            <w:pPr>
              <w:spacing w:line="300" w:lineRule="auto"/>
              <w:jc w:val="center"/>
              <w:rPr>
                <w:rFonts w:hint="default" w:eastAsia="宋体"/>
                <w:color w:val="auto"/>
                <w:lang w:val="en-US" w:eastAsia="zh-CN"/>
              </w:rPr>
            </w:pPr>
            <w:r>
              <w:rPr>
                <w:rFonts w:hint="eastAsia"/>
                <w:color w:val="auto"/>
                <w:lang w:val="en-US" w:eastAsia="zh-CN"/>
              </w:rPr>
              <w:t>0</w:t>
            </w:r>
          </w:p>
        </w:tc>
        <w:tc>
          <w:tcPr>
            <w:tcW w:w="1033" w:type="dxa"/>
            <w:noWrap w:val="0"/>
            <w:vAlign w:val="center"/>
          </w:tcPr>
          <w:p w14:paraId="25C54C7D">
            <w:pPr>
              <w:spacing w:line="300" w:lineRule="auto"/>
              <w:jc w:val="center"/>
              <w:rPr>
                <w:rFonts w:hint="eastAsia"/>
                <w:color w:val="auto"/>
              </w:rPr>
            </w:pPr>
            <w:r>
              <w:rPr>
                <w:rFonts w:hint="eastAsia"/>
                <w:color w:val="auto"/>
              </w:rPr>
              <w:t>0</w:t>
            </w:r>
          </w:p>
        </w:tc>
      </w:tr>
      <w:tr w14:paraId="39DC3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31" w:type="dxa"/>
            <w:noWrap w:val="0"/>
            <w:vAlign w:val="center"/>
          </w:tcPr>
          <w:p w14:paraId="165E2A92">
            <w:pPr>
              <w:spacing w:line="300" w:lineRule="auto"/>
              <w:jc w:val="center"/>
              <w:rPr>
                <w:b/>
                <w:color w:val="auto"/>
              </w:rPr>
            </w:pPr>
            <w:r>
              <w:rPr>
                <w:b/>
                <w:color w:val="auto"/>
              </w:rPr>
              <w:t>适用专业</w:t>
            </w:r>
          </w:p>
        </w:tc>
        <w:tc>
          <w:tcPr>
            <w:tcW w:w="7123" w:type="dxa"/>
            <w:gridSpan w:val="7"/>
            <w:noWrap w:val="0"/>
            <w:vAlign w:val="center"/>
          </w:tcPr>
          <w:p w14:paraId="58243054">
            <w:pPr>
              <w:spacing w:line="300" w:lineRule="auto"/>
              <w:jc w:val="left"/>
              <w:rPr>
                <w:color w:val="auto"/>
              </w:rPr>
            </w:pPr>
            <w:r>
              <w:rPr>
                <w:rFonts w:hint="eastAsia"/>
                <w:color w:val="auto"/>
              </w:rPr>
              <w:t>智能制造工程</w:t>
            </w:r>
          </w:p>
        </w:tc>
      </w:tr>
      <w:tr w14:paraId="5115D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31" w:type="dxa"/>
            <w:noWrap w:val="0"/>
            <w:vAlign w:val="center"/>
          </w:tcPr>
          <w:p w14:paraId="1BDD45C4">
            <w:pPr>
              <w:spacing w:line="300" w:lineRule="auto"/>
              <w:jc w:val="center"/>
              <w:rPr>
                <w:b/>
                <w:color w:val="auto"/>
              </w:rPr>
            </w:pPr>
            <w:r>
              <w:rPr>
                <w:rFonts w:hint="eastAsia"/>
                <w:b/>
                <w:color w:val="auto"/>
              </w:rPr>
              <w:t>授课学院</w:t>
            </w:r>
          </w:p>
        </w:tc>
        <w:tc>
          <w:tcPr>
            <w:tcW w:w="7123" w:type="dxa"/>
            <w:gridSpan w:val="7"/>
            <w:noWrap w:val="0"/>
            <w:vAlign w:val="center"/>
          </w:tcPr>
          <w:p w14:paraId="37762FE5">
            <w:pPr>
              <w:spacing w:line="300" w:lineRule="auto"/>
              <w:jc w:val="left"/>
              <w:rPr>
                <w:rFonts w:hint="eastAsia"/>
                <w:color w:val="auto"/>
              </w:rPr>
            </w:pPr>
            <w:r>
              <w:rPr>
                <w:rFonts w:ascii="Arial" w:hAnsi="Arial" w:eastAsia="等线" w:cs="Arial"/>
                <w:sz w:val="22"/>
              </w:rPr>
              <w:t>机械与动力工程学院</w:t>
            </w:r>
          </w:p>
        </w:tc>
      </w:tr>
      <w:tr w14:paraId="6A422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31" w:type="dxa"/>
            <w:noWrap w:val="0"/>
            <w:vAlign w:val="center"/>
          </w:tcPr>
          <w:p w14:paraId="4B828013">
            <w:pPr>
              <w:spacing w:line="300" w:lineRule="auto"/>
              <w:jc w:val="center"/>
              <w:rPr>
                <w:color w:val="auto"/>
              </w:rPr>
            </w:pPr>
            <w:r>
              <w:rPr>
                <w:rFonts w:hint="eastAsia"/>
                <w:b/>
                <w:color w:val="auto"/>
              </w:rPr>
              <w:t>任课教师</w:t>
            </w:r>
          </w:p>
        </w:tc>
        <w:tc>
          <w:tcPr>
            <w:tcW w:w="2849" w:type="dxa"/>
            <w:gridSpan w:val="2"/>
            <w:noWrap w:val="0"/>
            <w:vAlign w:val="center"/>
          </w:tcPr>
          <w:p w14:paraId="6E2713D8">
            <w:pPr>
              <w:spacing w:line="300" w:lineRule="auto"/>
              <w:jc w:val="center"/>
              <w:rPr>
                <w:rFonts w:hint="eastAsia"/>
                <w:bCs/>
                <w:color w:val="auto"/>
              </w:rPr>
            </w:pPr>
            <w:r>
              <w:rPr>
                <w:rFonts w:hint="eastAsia"/>
                <w:bCs/>
                <w:color w:val="auto"/>
              </w:rPr>
              <w:t>姜启龙</w:t>
            </w:r>
          </w:p>
        </w:tc>
        <w:tc>
          <w:tcPr>
            <w:tcW w:w="1581" w:type="dxa"/>
            <w:gridSpan w:val="2"/>
            <w:noWrap w:val="0"/>
            <w:vAlign w:val="center"/>
          </w:tcPr>
          <w:p w14:paraId="11FCB20A">
            <w:pPr>
              <w:spacing w:line="300" w:lineRule="auto"/>
              <w:jc w:val="center"/>
              <w:rPr>
                <w:b/>
                <w:color w:val="auto"/>
              </w:rPr>
            </w:pPr>
            <w:r>
              <w:rPr>
                <w:rFonts w:hint="eastAsia"/>
                <w:b/>
                <w:color w:val="auto"/>
              </w:rPr>
              <w:t>职称</w:t>
            </w:r>
          </w:p>
        </w:tc>
        <w:tc>
          <w:tcPr>
            <w:tcW w:w="2693" w:type="dxa"/>
            <w:gridSpan w:val="3"/>
            <w:noWrap w:val="0"/>
            <w:vAlign w:val="center"/>
          </w:tcPr>
          <w:p w14:paraId="1AB6E7B8">
            <w:pPr>
              <w:spacing w:line="300" w:lineRule="auto"/>
              <w:jc w:val="center"/>
              <w:rPr>
                <w:rFonts w:hint="eastAsia"/>
                <w:color w:val="auto"/>
              </w:rPr>
            </w:pPr>
            <w:r>
              <w:rPr>
                <w:rFonts w:hint="eastAsia"/>
                <w:color w:val="auto"/>
              </w:rPr>
              <w:t>讲师</w:t>
            </w:r>
          </w:p>
        </w:tc>
      </w:tr>
      <w:tr w14:paraId="1003D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9" w:hRule="atLeast"/>
        </w:trPr>
        <w:tc>
          <w:tcPr>
            <w:tcW w:w="1931" w:type="dxa"/>
            <w:noWrap w:val="0"/>
            <w:vAlign w:val="center"/>
          </w:tcPr>
          <w:p w14:paraId="53CE00A2">
            <w:pPr>
              <w:spacing w:line="300" w:lineRule="auto"/>
              <w:jc w:val="center"/>
              <w:rPr>
                <w:b/>
                <w:color w:val="auto"/>
              </w:rPr>
            </w:pPr>
            <w:r>
              <w:rPr>
                <w:b/>
                <w:color w:val="auto"/>
              </w:rPr>
              <w:t>先修课程</w:t>
            </w:r>
          </w:p>
        </w:tc>
        <w:tc>
          <w:tcPr>
            <w:tcW w:w="7123" w:type="dxa"/>
            <w:gridSpan w:val="7"/>
            <w:noWrap w:val="0"/>
            <w:vAlign w:val="center"/>
          </w:tcPr>
          <w:p w14:paraId="30EAD502">
            <w:pPr>
              <w:spacing w:line="300" w:lineRule="auto"/>
              <w:jc w:val="left"/>
              <w:rPr>
                <w:rFonts w:hint="default" w:eastAsia="宋体"/>
                <w:color w:val="auto"/>
                <w:lang w:val="en-US" w:eastAsia="zh-CN"/>
              </w:rPr>
            </w:pPr>
            <w:r>
              <w:rPr>
                <w:rFonts w:hint="eastAsia"/>
                <w:color w:val="auto"/>
                <w:lang w:val="en-US" w:eastAsia="zh-CN"/>
              </w:rPr>
              <w:t>无</w:t>
            </w:r>
          </w:p>
        </w:tc>
      </w:tr>
      <w:tr w14:paraId="5DCDF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31" w:type="dxa"/>
            <w:noWrap w:val="0"/>
            <w:vAlign w:val="center"/>
          </w:tcPr>
          <w:p w14:paraId="2CFCB6D2">
            <w:pPr>
              <w:spacing w:line="300" w:lineRule="auto"/>
              <w:jc w:val="center"/>
              <w:rPr>
                <w:b/>
                <w:color w:val="auto"/>
              </w:rPr>
            </w:pPr>
            <w:r>
              <w:rPr>
                <w:rFonts w:hint="eastAsia"/>
                <w:b/>
                <w:color w:val="auto"/>
              </w:rPr>
              <w:t>后续课程</w:t>
            </w:r>
          </w:p>
        </w:tc>
        <w:tc>
          <w:tcPr>
            <w:tcW w:w="7123" w:type="dxa"/>
            <w:gridSpan w:val="7"/>
            <w:noWrap w:val="0"/>
            <w:vAlign w:val="center"/>
          </w:tcPr>
          <w:p w14:paraId="00E029E9">
            <w:pPr>
              <w:spacing w:line="300" w:lineRule="auto"/>
              <w:jc w:val="left"/>
              <w:rPr>
                <w:rFonts w:hint="default" w:eastAsia="宋体"/>
                <w:color w:val="auto"/>
                <w:lang w:val="en-US" w:eastAsia="zh-CN"/>
              </w:rPr>
            </w:pPr>
            <w:r>
              <w:rPr>
                <w:rFonts w:hint="eastAsia"/>
                <w:color w:val="auto"/>
                <w:lang w:val="en-US" w:eastAsia="zh-CN"/>
              </w:rPr>
              <w:t>机器人技术及应用(A)</w:t>
            </w:r>
          </w:p>
        </w:tc>
      </w:tr>
      <w:tr w14:paraId="4D739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931" w:type="dxa"/>
            <w:noWrap w:val="0"/>
            <w:vAlign w:val="center"/>
          </w:tcPr>
          <w:p w14:paraId="2D90889D">
            <w:pPr>
              <w:spacing w:line="300" w:lineRule="auto"/>
              <w:jc w:val="center"/>
              <w:rPr>
                <w:rFonts w:hint="eastAsia"/>
                <w:b/>
                <w:color w:val="auto"/>
              </w:rPr>
            </w:pPr>
            <w:r>
              <w:rPr>
                <w:rFonts w:hint="eastAsia"/>
                <w:b/>
                <w:color w:val="auto"/>
              </w:rPr>
              <w:t>课程简介</w:t>
            </w:r>
          </w:p>
        </w:tc>
        <w:tc>
          <w:tcPr>
            <w:tcW w:w="7123" w:type="dxa"/>
            <w:gridSpan w:val="7"/>
            <w:noWrap w:val="0"/>
            <w:vAlign w:val="center"/>
          </w:tcPr>
          <w:p w14:paraId="210C9C7A">
            <w:pPr>
              <w:rPr>
                <w:rFonts w:hint="eastAsia" w:ascii="宋体" w:hAnsi="宋体"/>
                <w:color w:val="auto"/>
                <w:szCs w:val="18"/>
              </w:rPr>
            </w:pPr>
            <w:r>
              <w:rPr>
                <w:rFonts w:hint="eastAsia" w:ascii="宋体" w:hAnsi="宋体"/>
                <w:b/>
                <w:color w:val="auto"/>
                <w:szCs w:val="18"/>
              </w:rPr>
              <w:t>课程基本定位</w:t>
            </w:r>
            <w:r>
              <w:rPr>
                <w:rFonts w:hint="eastAsia" w:ascii="宋体" w:hAnsi="宋体"/>
                <w:b/>
                <w:color w:val="auto"/>
                <w:szCs w:val="18"/>
              </w:rPr>
              <w:br w:type="textWrapping"/>
            </w:r>
            <w:r>
              <w:rPr>
                <w:rFonts w:hint="eastAsia" w:ascii="宋体" w:hAnsi="宋体"/>
                <w:b w:val="0"/>
                <w:bCs/>
                <w:color w:val="auto"/>
                <w:szCs w:val="18"/>
              </w:rPr>
              <w:t>本课程是智能制造工程专业的学科基础课程，面向大一学生开展专业启蒙与体系导入教学，旨在帮助学生建立对智能制造基本概念、系统结构、关键技术与产业发展趋势的整体认知。</w:t>
            </w:r>
            <w:r>
              <w:rPr>
                <w:rFonts w:hint="eastAsia" w:ascii="宋体" w:hAnsi="宋体"/>
                <w:b/>
                <w:color w:val="auto"/>
                <w:szCs w:val="18"/>
              </w:rPr>
              <w:br w:type="textWrapping"/>
            </w:r>
            <w:r>
              <w:rPr>
                <w:rFonts w:hint="eastAsia" w:ascii="宋体" w:hAnsi="宋体"/>
                <w:b/>
                <w:color w:val="auto"/>
                <w:szCs w:val="18"/>
              </w:rPr>
              <w:t>核心学习结果</w:t>
            </w:r>
            <w:r>
              <w:rPr>
                <w:rFonts w:hint="eastAsia" w:ascii="宋体" w:hAnsi="宋体"/>
                <w:b/>
                <w:color w:val="auto"/>
                <w:szCs w:val="18"/>
              </w:rPr>
              <w:br w:type="textWrapping"/>
            </w:r>
            <w:r>
              <w:rPr>
                <w:rFonts w:hint="eastAsia" w:ascii="宋体" w:hAnsi="宋体"/>
                <w:b w:val="0"/>
                <w:bCs/>
                <w:color w:val="auto"/>
                <w:szCs w:val="18"/>
              </w:rPr>
              <w:t>通过本课程学习，学生能够理解智能制造的核心内涵、典型系统架构与主要应用场景，初步形成工程系统思维、专业认知能力和持续学习意识，为后续专业课程学习奠定基础。</w:t>
            </w:r>
            <w:r>
              <w:rPr>
                <w:rFonts w:hint="eastAsia" w:ascii="宋体" w:hAnsi="宋体"/>
                <w:b/>
                <w:color w:val="auto"/>
                <w:szCs w:val="18"/>
              </w:rPr>
              <w:br w:type="textWrapping"/>
            </w:r>
            <w:r>
              <w:rPr>
                <w:rFonts w:hint="eastAsia" w:ascii="宋体" w:hAnsi="宋体"/>
                <w:b/>
                <w:color w:val="auto"/>
                <w:szCs w:val="18"/>
              </w:rPr>
              <w:t>主要教学方法</w:t>
            </w:r>
            <w:r>
              <w:rPr>
                <w:rFonts w:hint="eastAsia" w:ascii="宋体" w:hAnsi="宋体"/>
                <w:b/>
                <w:color w:val="auto"/>
                <w:szCs w:val="18"/>
              </w:rPr>
              <w:br w:type="textWrapping"/>
            </w:r>
            <w:r>
              <w:rPr>
                <w:rFonts w:hint="eastAsia" w:ascii="宋体" w:hAnsi="宋体"/>
                <w:b w:val="0"/>
                <w:bCs/>
                <w:color w:val="auto"/>
                <w:szCs w:val="18"/>
              </w:rPr>
              <w:t>理论教学以讲授法为主，结合案例分析、课堂讨论、资料检索、课程论文与总结交流等方式，强化学生对概念、系统、场景和发展趋势的综合理解。</w:t>
            </w:r>
          </w:p>
          <w:p w14:paraId="728F30F7">
            <w:pPr>
              <w:ind w:firstLine="420" w:firstLineChars="200"/>
              <w:rPr>
                <w:rFonts w:hint="eastAsia" w:ascii="宋体" w:hAnsi="宋体"/>
                <w:color w:val="auto"/>
                <w:szCs w:val="18"/>
              </w:rPr>
            </w:pPr>
          </w:p>
          <w:p w14:paraId="4838928D">
            <w:pPr>
              <w:rPr>
                <w:rFonts w:hint="eastAsia" w:ascii="宋体" w:hAnsi="宋体"/>
                <w:b/>
                <w:color w:val="auto"/>
                <w:szCs w:val="18"/>
              </w:rPr>
            </w:pPr>
          </w:p>
          <w:p w14:paraId="0C9ACC67">
            <w:pPr>
              <w:ind w:firstLine="420" w:firstLineChars="200"/>
              <w:rPr>
                <w:rFonts w:hint="eastAsia" w:ascii="宋体" w:hAnsi="宋体"/>
                <w:bCs/>
                <w:color w:val="auto"/>
                <w:szCs w:val="18"/>
              </w:rPr>
            </w:pPr>
          </w:p>
          <w:p w14:paraId="185F7210">
            <w:pPr>
              <w:rPr>
                <w:rFonts w:hint="eastAsia" w:ascii="宋体" w:hAnsi="宋体"/>
                <w:b/>
                <w:color w:val="auto"/>
                <w:szCs w:val="18"/>
              </w:rPr>
            </w:pPr>
          </w:p>
          <w:p w14:paraId="5CDAC5B3">
            <w:pPr>
              <w:ind w:firstLine="420" w:firstLineChars="200"/>
              <w:rPr>
                <w:rFonts w:ascii="宋体" w:hAnsi="宋体"/>
                <w:color w:val="auto"/>
                <w:szCs w:val="18"/>
              </w:rPr>
            </w:pPr>
          </w:p>
        </w:tc>
      </w:tr>
      <w:tr w14:paraId="00283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31" w:type="dxa"/>
            <w:noWrap w:val="0"/>
            <w:vAlign w:val="center"/>
          </w:tcPr>
          <w:p w14:paraId="28F3DA39">
            <w:pPr>
              <w:spacing w:line="300" w:lineRule="auto"/>
              <w:jc w:val="center"/>
              <w:rPr>
                <w:b/>
                <w:color w:val="auto"/>
              </w:rPr>
            </w:pPr>
            <w:r>
              <w:rPr>
                <w:b/>
                <w:color w:val="auto"/>
              </w:rPr>
              <w:t>大纲更新时间</w:t>
            </w:r>
          </w:p>
        </w:tc>
        <w:tc>
          <w:tcPr>
            <w:tcW w:w="7123" w:type="dxa"/>
            <w:gridSpan w:val="7"/>
            <w:noWrap w:val="0"/>
            <w:vAlign w:val="center"/>
          </w:tcPr>
          <w:p w14:paraId="143D2665">
            <w:pPr>
              <w:spacing w:line="300" w:lineRule="auto"/>
              <w:rPr>
                <w:color w:val="auto"/>
              </w:rPr>
            </w:pPr>
            <w:r>
              <w:rPr>
                <w:rFonts w:hint="eastAsia"/>
                <w:color w:val="auto"/>
              </w:rPr>
              <w:t>2026年3月</w:t>
            </w:r>
          </w:p>
        </w:tc>
      </w:tr>
    </w:tbl>
    <w:p w14:paraId="32C6319C">
      <w:pPr>
        <w:pStyle w:val="14"/>
        <w:spacing w:after="240" w:line="300" w:lineRule="auto"/>
        <w:jc w:val="left"/>
        <w:rPr>
          <w:rFonts w:hint="eastAsia" w:ascii="黑体" w:hAnsi="黑体" w:eastAsia="黑体"/>
          <w:color w:val="auto"/>
          <w:sz w:val="28"/>
          <w:szCs w:val="28"/>
        </w:rPr>
      </w:pPr>
      <w:r>
        <w:rPr>
          <w:rFonts w:hint="eastAsia" w:ascii="黑体" w:hAnsi="黑体" w:eastAsia="黑体"/>
          <w:color w:val="auto"/>
          <w:sz w:val="28"/>
          <w:szCs w:val="28"/>
        </w:rPr>
        <w:br w:type="page"/>
      </w:r>
      <w:r>
        <w:rPr>
          <w:rFonts w:hint="eastAsia" w:ascii="黑体" w:hAnsi="黑体" w:eastAsia="黑体"/>
          <w:color w:val="auto"/>
          <w:sz w:val="28"/>
          <w:szCs w:val="28"/>
        </w:rPr>
        <w:t>二、课程目标</w:t>
      </w:r>
      <w:r>
        <w:commentReference w:id="0"/>
      </w:r>
    </w:p>
    <w:tbl>
      <w:tblPr>
        <w:tblStyle w:val="18"/>
        <w:tblW w:w="928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45" w:type="dxa"/>
          <w:left w:w="96" w:type="dxa"/>
          <w:bottom w:w="45" w:type="dxa"/>
          <w:right w:w="96" w:type="dxa"/>
        </w:tblCellMar>
      </w:tblPr>
      <w:tblGrid>
        <w:gridCol w:w="809"/>
        <w:gridCol w:w="4248"/>
        <w:gridCol w:w="4229"/>
      </w:tblGrid>
      <w:tr w14:paraId="2DFE6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tblHeader/>
          <w:jc w:val="center"/>
        </w:trPr>
        <w:tc>
          <w:tcPr>
            <w:tcW w:w="809" w:type="dxa"/>
            <w:noWrap w:val="0"/>
            <w:vAlign w:val="center"/>
          </w:tcPr>
          <w:p w14:paraId="757AE31E">
            <w:pPr>
              <w:snapToGrid w:val="0"/>
              <w:spacing w:line="240" w:lineRule="exact"/>
              <w:jc w:val="center"/>
              <w:rPr>
                <w:rFonts w:hint="default" w:ascii="Times New Roman" w:hAnsi="Times New Roman" w:eastAsia="宋体" w:cs="Times New Roman"/>
                <w:b/>
                <w:color w:val="auto"/>
                <w:sz w:val="18"/>
                <w:szCs w:val="18"/>
                <w:lang w:eastAsia="zh-CN"/>
              </w:rPr>
            </w:pPr>
            <w:r>
              <w:rPr>
                <w:rFonts w:hint="default" w:ascii="Times New Roman" w:hAnsi="Times New Roman" w:eastAsia="宋体" w:cs="Times New Roman"/>
                <w:b/>
                <w:color w:val="auto"/>
                <w:sz w:val="18"/>
                <w:szCs w:val="18"/>
                <w:lang w:eastAsia="zh-CN"/>
              </w:rPr>
              <w:t>课程总目标</w:t>
            </w:r>
          </w:p>
        </w:tc>
        <w:tc>
          <w:tcPr>
            <w:tcW w:w="4248" w:type="dxa"/>
            <w:noWrap w:val="0"/>
            <w:vAlign w:val="center"/>
          </w:tcPr>
          <w:p w14:paraId="70691268">
            <w:pPr>
              <w:snapToGrid w:val="0"/>
              <w:spacing w:line="240" w:lineRule="exact"/>
              <w:jc w:val="center"/>
              <w:rPr>
                <w:rFonts w:hint="default" w:ascii="Times New Roman" w:hAnsi="Times New Roman" w:eastAsia="宋体" w:cs="Times New Roman"/>
                <w:b/>
                <w:color w:val="auto"/>
                <w:sz w:val="18"/>
                <w:szCs w:val="18"/>
                <w:lang w:eastAsia="zh-CN"/>
              </w:rPr>
            </w:pPr>
            <w:r>
              <w:rPr>
                <w:rFonts w:hint="default" w:ascii="Times New Roman" w:hAnsi="Times New Roman" w:eastAsia="宋体" w:cs="Times New Roman"/>
                <w:b/>
                <w:color w:val="auto"/>
                <w:sz w:val="18"/>
                <w:szCs w:val="18"/>
                <w:lang w:eastAsia="zh-CN"/>
              </w:rPr>
              <w:t>课程子目标（参考学校定位、培养目标、毕业要求）</w:t>
            </w:r>
          </w:p>
        </w:tc>
        <w:tc>
          <w:tcPr>
            <w:tcW w:w="4229" w:type="dxa"/>
            <w:noWrap w:val="0"/>
            <w:vAlign w:val="center"/>
          </w:tcPr>
          <w:p w14:paraId="0CF57215">
            <w:pPr>
              <w:snapToGrid w:val="0"/>
              <w:spacing w:line="240" w:lineRule="exact"/>
              <w:jc w:val="center"/>
              <w:rPr>
                <w:rFonts w:hint="default" w:ascii="Times New Roman" w:hAnsi="Times New Roman" w:eastAsia="宋体" w:cs="Times New Roman"/>
                <w:b/>
                <w:color w:val="auto"/>
                <w:sz w:val="18"/>
                <w:szCs w:val="18"/>
                <w:lang w:eastAsia="zh-CN"/>
              </w:rPr>
            </w:pPr>
            <w:r>
              <w:rPr>
                <w:rFonts w:hint="default" w:ascii="Times New Roman" w:hAnsi="Times New Roman" w:eastAsia="宋体" w:cs="Times New Roman"/>
                <w:b/>
                <w:color w:val="auto"/>
                <w:sz w:val="18"/>
                <w:szCs w:val="18"/>
                <w:lang w:eastAsia="zh-CN"/>
              </w:rPr>
              <w:t>达成方法</w:t>
            </w:r>
          </w:p>
        </w:tc>
      </w:tr>
      <w:tr w14:paraId="094CA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1223" w:hRule="exact"/>
          <w:jc w:val="center"/>
        </w:trPr>
        <w:tc>
          <w:tcPr>
            <w:tcW w:w="809" w:type="dxa"/>
            <w:vMerge w:val="restart"/>
            <w:noWrap w:val="0"/>
            <w:vAlign w:val="center"/>
          </w:tcPr>
          <w:p w14:paraId="143C0376">
            <w:pPr>
              <w:snapToGrid w:val="0"/>
              <w:spacing w:line="240" w:lineRule="exact"/>
              <w:jc w:val="center"/>
              <w:rPr>
                <w:rFonts w:hint="default" w:ascii="Times New Roman" w:hAnsi="Times New Roman" w:eastAsia="宋体" w:cs="Times New Roman"/>
                <w:b/>
                <w:color w:val="auto"/>
                <w:kern w:val="0"/>
                <w:sz w:val="15"/>
                <w:szCs w:val="18"/>
              </w:rPr>
            </w:pPr>
            <w:r>
              <w:rPr>
                <w:rFonts w:hint="default" w:ascii="Times New Roman" w:hAnsi="Times New Roman" w:eastAsia="宋体" w:cs="Times New Roman"/>
                <w:b/>
                <w:color w:val="auto"/>
                <w:kern w:val="0"/>
                <w:sz w:val="15"/>
                <w:szCs w:val="18"/>
              </w:rPr>
              <w:t>1.知识</w:t>
            </w:r>
          </w:p>
        </w:tc>
        <w:tc>
          <w:tcPr>
            <w:tcW w:w="4248" w:type="dxa"/>
            <w:noWrap w:val="0"/>
            <w:vAlign w:val="top"/>
          </w:tcPr>
          <w:p w14:paraId="32D6C452">
            <w:pPr>
              <w:spacing w:line="240" w:lineRule="exact"/>
              <w:rPr>
                <w:rFonts w:hint="default" w:ascii="Times New Roman" w:hAnsi="Times New Roman" w:eastAsia="宋体" w:cs="Times New Roman"/>
                <w:color w:val="auto"/>
                <w:sz w:val="15"/>
                <w:szCs w:val="15"/>
              </w:rPr>
            </w:pPr>
            <w:r>
              <w:rPr>
                <w:rFonts w:hint="default" w:ascii="Times New Roman" w:hAnsi="Times New Roman" w:eastAsia="宋体" w:cs="Times New Roman"/>
                <w:color w:val="auto"/>
                <w:sz w:val="15"/>
                <w:szCs w:val="15"/>
              </w:rPr>
              <w:t>1.1 了解课程知识体系、课程定位及与后续课程的衔接关系，掌握本课程的学习要求、考核方式和基本规范，建立对智能制造专业学习路径的整体认知。</w:t>
            </w:r>
          </w:p>
        </w:tc>
        <w:tc>
          <w:tcPr>
            <w:tcW w:w="4229" w:type="dxa"/>
            <w:noWrap w:val="0"/>
            <w:vAlign w:val="top"/>
          </w:tcPr>
          <w:p w14:paraId="63080003">
            <w:pPr>
              <w:spacing w:line="240" w:lineRule="exact"/>
              <w:rPr>
                <w:rFonts w:hint="default" w:ascii="Times New Roman" w:hAnsi="Times New Roman" w:eastAsia="宋体" w:cs="Times New Roman"/>
                <w:color w:val="auto"/>
                <w:sz w:val="15"/>
                <w:szCs w:val="15"/>
              </w:rPr>
            </w:pPr>
            <w:r>
              <w:rPr>
                <w:rFonts w:hint="default" w:ascii="Times New Roman" w:hAnsi="Times New Roman" w:eastAsia="宋体" w:cs="Times New Roman"/>
                <w:color w:val="auto"/>
                <w:sz w:val="15"/>
                <w:szCs w:val="15"/>
              </w:rPr>
              <w:t>用专业培养链条和课程地图展示课程在培养体系中的位置，讲清课程目标、学习要求和考核方式，帮助学生建立对课程与专业发展的整体认识。</w:t>
            </w:r>
          </w:p>
        </w:tc>
      </w:tr>
      <w:tr w14:paraId="24D51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1153" w:hRule="exact"/>
          <w:jc w:val="center"/>
        </w:trPr>
        <w:tc>
          <w:tcPr>
            <w:tcW w:w="809" w:type="dxa"/>
            <w:vMerge w:val="continue"/>
            <w:noWrap w:val="0"/>
            <w:vAlign w:val="center"/>
          </w:tcPr>
          <w:p w14:paraId="2B8F4A8D">
            <w:pPr>
              <w:snapToGrid w:val="0"/>
              <w:spacing w:line="240" w:lineRule="exact"/>
              <w:jc w:val="center"/>
              <w:rPr>
                <w:rFonts w:hint="default" w:ascii="Times New Roman" w:hAnsi="Times New Roman" w:eastAsia="宋体" w:cs="Times New Roman"/>
                <w:color w:val="auto"/>
                <w:sz w:val="15"/>
                <w:szCs w:val="18"/>
              </w:rPr>
            </w:pPr>
          </w:p>
        </w:tc>
        <w:tc>
          <w:tcPr>
            <w:tcW w:w="4248" w:type="dxa"/>
            <w:noWrap w:val="0"/>
            <w:vAlign w:val="top"/>
          </w:tcPr>
          <w:p w14:paraId="5F27E914">
            <w:pPr>
              <w:spacing w:line="240" w:lineRule="exact"/>
              <w:rPr>
                <w:rFonts w:hint="default" w:ascii="Times New Roman" w:hAnsi="Times New Roman" w:eastAsia="宋体" w:cs="Times New Roman"/>
                <w:color w:val="auto"/>
                <w:sz w:val="15"/>
                <w:szCs w:val="15"/>
              </w:rPr>
            </w:pPr>
            <w:r>
              <w:rPr>
                <w:rFonts w:hint="default" w:ascii="Times New Roman" w:hAnsi="Times New Roman" w:eastAsia="宋体" w:cs="Times New Roman"/>
                <w:color w:val="auto"/>
                <w:sz w:val="15"/>
                <w:szCs w:val="15"/>
              </w:rPr>
              <w:t>1.2 理解智能制造的产生背景、发展阶段、基本概念和核心特征，能够从制造业转型升级的角度把握智能制造发展的现实需求。</w:t>
            </w:r>
          </w:p>
        </w:tc>
        <w:tc>
          <w:tcPr>
            <w:tcW w:w="4229" w:type="dxa"/>
            <w:noWrap w:val="0"/>
            <w:vAlign w:val="top"/>
          </w:tcPr>
          <w:p w14:paraId="776A1FCD">
            <w:pPr>
              <w:spacing w:line="240" w:lineRule="exact"/>
              <w:rPr>
                <w:rFonts w:hint="default" w:ascii="Times New Roman" w:hAnsi="Times New Roman" w:eastAsia="宋体" w:cs="Times New Roman"/>
                <w:color w:val="auto"/>
                <w:sz w:val="15"/>
                <w:szCs w:val="15"/>
              </w:rPr>
            </w:pPr>
            <w:r>
              <w:rPr>
                <w:rFonts w:hint="default" w:ascii="Times New Roman" w:hAnsi="Times New Roman" w:eastAsia="宋体" w:cs="Times New Roman"/>
                <w:color w:val="auto"/>
                <w:sz w:val="15"/>
                <w:szCs w:val="15"/>
              </w:rPr>
              <w:t>通过制造业发展历程、典型案例和概念辨析，系统讲授智能制造的背景、内涵与特征，帮助学生形成清晰的概念框架。</w:t>
            </w:r>
          </w:p>
        </w:tc>
      </w:tr>
      <w:tr w14:paraId="0C0BE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1795" w:hRule="exact"/>
          <w:jc w:val="center"/>
        </w:trPr>
        <w:tc>
          <w:tcPr>
            <w:tcW w:w="809" w:type="dxa"/>
            <w:vMerge w:val="continue"/>
            <w:noWrap w:val="0"/>
            <w:vAlign w:val="center"/>
          </w:tcPr>
          <w:p w14:paraId="2347CD8F">
            <w:pPr>
              <w:snapToGrid w:val="0"/>
              <w:spacing w:line="240" w:lineRule="exact"/>
              <w:jc w:val="center"/>
              <w:rPr>
                <w:rFonts w:hint="default" w:ascii="Times New Roman" w:hAnsi="Times New Roman" w:eastAsia="宋体" w:cs="Times New Roman"/>
                <w:color w:val="auto"/>
                <w:sz w:val="15"/>
                <w:szCs w:val="18"/>
              </w:rPr>
            </w:pPr>
          </w:p>
        </w:tc>
        <w:tc>
          <w:tcPr>
            <w:tcW w:w="4248" w:type="dxa"/>
            <w:noWrap w:val="0"/>
            <w:vAlign w:val="top"/>
          </w:tcPr>
          <w:p w14:paraId="34FBB033">
            <w:pPr>
              <w:spacing w:line="240" w:lineRule="exact"/>
              <w:rPr>
                <w:rFonts w:hint="eastAsia" w:ascii="Times New Roman" w:hAnsi="Times New Roman" w:eastAsia="宋体" w:cs="Times New Roman"/>
                <w:color w:val="auto"/>
                <w:sz w:val="15"/>
                <w:szCs w:val="15"/>
                <w:lang w:eastAsia="zh-CN"/>
              </w:rPr>
            </w:pPr>
            <w:r>
              <w:rPr>
                <w:rFonts w:hint="eastAsia" w:ascii="Times New Roman" w:hAnsi="Times New Roman" w:eastAsia="宋体" w:cs="Times New Roman"/>
                <w:color w:val="auto"/>
                <w:sz w:val="15"/>
                <w:szCs w:val="15"/>
                <w:lang w:eastAsia="zh-CN"/>
              </w:rPr>
              <w:t>1.3 理解信息物理系统（CPS）的基本概念及设备层、控制层、车间层、企业层、协同层之间的关系，掌握智能制造系统的基本组成。</w:t>
            </w:r>
          </w:p>
        </w:tc>
        <w:tc>
          <w:tcPr>
            <w:tcW w:w="4229" w:type="dxa"/>
            <w:noWrap w:val="0"/>
            <w:vAlign w:val="top"/>
          </w:tcPr>
          <w:p w14:paraId="73BE8045">
            <w:pPr>
              <w:spacing w:line="240" w:lineRule="exact"/>
              <w:rPr>
                <w:rFonts w:hint="default" w:ascii="Times New Roman" w:hAnsi="Times New Roman" w:eastAsia="宋体" w:cs="Times New Roman"/>
                <w:color w:val="auto"/>
                <w:sz w:val="15"/>
                <w:szCs w:val="15"/>
              </w:rPr>
            </w:pPr>
            <w:r>
              <w:rPr>
                <w:rFonts w:hint="default" w:ascii="Times New Roman" w:hAnsi="Times New Roman" w:eastAsia="宋体" w:cs="Times New Roman"/>
                <w:color w:val="auto"/>
                <w:sz w:val="15"/>
                <w:szCs w:val="15"/>
              </w:rPr>
              <w:t>借助系统结构图、层级模型和典型场景分析，讲清物理系统、信息系统和控制系统的耦合关系，强化学生对系统组成的整体认知。</w:t>
            </w:r>
          </w:p>
        </w:tc>
      </w:tr>
      <w:tr w14:paraId="269B2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1984" w:hRule="exact"/>
          <w:jc w:val="center"/>
        </w:trPr>
        <w:tc>
          <w:tcPr>
            <w:tcW w:w="809" w:type="dxa"/>
            <w:vMerge w:val="continue"/>
            <w:noWrap w:val="0"/>
            <w:vAlign w:val="center"/>
          </w:tcPr>
          <w:p w14:paraId="7EE9A8BC">
            <w:pPr>
              <w:snapToGrid w:val="0"/>
              <w:spacing w:line="240" w:lineRule="exact"/>
              <w:jc w:val="center"/>
              <w:rPr>
                <w:rFonts w:hint="default" w:ascii="Times New Roman" w:hAnsi="Times New Roman" w:eastAsia="宋体" w:cs="Times New Roman"/>
                <w:color w:val="auto"/>
                <w:sz w:val="15"/>
                <w:szCs w:val="18"/>
              </w:rPr>
            </w:pPr>
          </w:p>
        </w:tc>
        <w:tc>
          <w:tcPr>
            <w:tcW w:w="4248" w:type="dxa"/>
            <w:noWrap w:val="0"/>
            <w:vAlign w:val="top"/>
          </w:tcPr>
          <w:p w14:paraId="167F8985">
            <w:pPr>
              <w:spacing w:line="240" w:lineRule="exact"/>
              <w:rPr>
                <w:rFonts w:hint="eastAsia" w:ascii="Times New Roman" w:hAnsi="Times New Roman" w:eastAsia="宋体" w:cs="Times New Roman"/>
                <w:color w:val="auto"/>
                <w:sz w:val="15"/>
                <w:szCs w:val="15"/>
                <w:lang w:val="en-US" w:eastAsia="zh-CN"/>
              </w:rPr>
            </w:pPr>
            <w:r>
              <w:rPr>
                <w:rFonts w:hint="eastAsia" w:ascii="Times New Roman" w:hAnsi="Times New Roman" w:eastAsia="宋体" w:cs="Times New Roman"/>
                <w:color w:val="auto"/>
                <w:sz w:val="15"/>
                <w:szCs w:val="15"/>
                <w:lang w:eastAsia="zh-CN"/>
              </w:rPr>
              <w:t>1.4 了解RAMI4.0、IIRA、IMSA等典型参考模型的基本结构与差异，理解智能制造系统架构在系统建设、标准化和集成应用中的作用。</w:t>
            </w:r>
          </w:p>
        </w:tc>
        <w:tc>
          <w:tcPr>
            <w:tcW w:w="4229" w:type="dxa"/>
            <w:noWrap w:val="0"/>
            <w:vAlign w:val="top"/>
          </w:tcPr>
          <w:p w14:paraId="697AE6FC">
            <w:pPr>
              <w:spacing w:line="240" w:lineRule="exact"/>
              <w:rPr>
                <w:rFonts w:hint="default" w:ascii="Times New Roman" w:hAnsi="Times New Roman" w:eastAsia="宋体" w:cs="Times New Roman"/>
                <w:color w:val="auto"/>
                <w:sz w:val="15"/>
                <w:szCs w:val="15"/>
              </w:rPr>
            </w:pPr>
            <w:r>
              <w:rPr>
                <w:rFonts w:hint="default" w:ascii="Times New Roman" w:hAnsi="Times New Roman" w:eastAsia="宋体" w:cs="Times New Roman"/>
                <w:color w:val="auto"/>
                <w:sz w:val="15"/>
                <w:szCs w:val="15"/>
              </w:rPr>
              <w:t>通过架构对比、模型讲解和实例分析，引导学生把握不同参考模型的逻辑框架与适用场景，建立架构化认知。</w:t>
            </w:r>
          </w:p>
        </w:tc>
      </w:tr>
      <w:tr w14:paraId="512D5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1984" w:hRule="exact"/>
          <w:jc w:val="center"/>
        </w:trPr>
        <w:tc>
          <w:tcPr>
            <w:tcW w:w="809" w:type="dxa"/>
            <w:vMerge w:val="continue"/>
            <w:noWrap w:val="0"/>
            <w:vAlign w:val="center"/>
          </w:tcPr>
          <w:p w14:paraId="5373CA0B">
            <w:pPr>
              <w:snapToGrid w:val="0"/>
              <w:spacing w:line="240" w:lineRule="exact"/>
              <w:jc w:val="center"/>
              <w:rPr>
                <w:rFonts w:hint="default" w:ascii="Times New Roman" w:hAnsi="Times New Roman" w:eastAsia="宋体" w:cs="Times New Roman"/>
                <w:color w:val="auto"/>
                <w:sz w:val="15"/>
                <w:szCs w:val="18"/>
              </w:rPr>
            </w:pPr>
          </w:p>
        </w:tc>
        <w:tc>
          <w:tcPr>
            <w:tcW w:w="4248" w:type="dxa"/>
            <w:noWrap w:val="0"/>
            <w:vAlign w:val="top"/>
          </w:tcPr>
          <w:p w14:paraId="32C48D49">
            <w:pPr>
              <w:spacing w:line="240" w:lineRule="exact"/>
              <w:rPr>
                <w:rFonts w:hint="eastAsia" w:ascii="Times New Roman" w:hAnsi="Times New Roman" w:eastAsia="宋体" w:cs="Times New Roman"/>
                <w:color w:val="auto"/>
                <w:sz w:val="15"/>
                <w:szCs w:val="15"/>
                <w:lang w:eastAsia="zh-CN"/>
              </w:rPr>
            </w:pPr>
            <w:r>
              <w:rPr>
                <w:rFonts w:hint="eastAsia" w:ascii="Times New Roman" w:hAnsi="Times New Roman" w:eastAsia="宋体" w:cs="Times New Roman"/>
                <w:color w:val="auto"/>
                <w:sz w:val="15"/>
                <w:szCs w:val="15"/>
                <w:lang w:eastAsia="zh-CN"/>
              </w:rPr>
              <w:t>1.5 了解物联网、大数据、云计算、人工智能、工业机器人、增材制造等关键技术在智能制造中的作用与相互支撑关系。</w:t>
            </w:r>
          </w:p>
        </w:tc>
        <w:tc>
          <w:tcPr>
            <w:tcW w:w="4229" w:type="dxa"/>
            <w:noWrap w:val="0"/>
            <w:vAlign w:val="top"/>
          </w:tcPr>
          <w:p w14:paraId="17FBE8F6">
            <w:pPr>
              <w:spacing w:line="240" w:lineRule="exact"/>
              <w:rPr>
                <w:rFonts w:hint="default" w:ascii="Times New Roman" w:hAnsi="Times New Roman" w:eastAsia="宋体" w:cs="Times New Roman"/>
                <w:color w:val="auto"/>
                <w:sz w:val="15"/>
                <w:szCs w:val="15"/>
              </w:rPr>
            </w:pPr>
            <w:r>
              <w:rPr>
                <w:rFonts w:hint="default" w:ascii="Times New Roman" w:hAnsi="Times New Roman" w:eastAsia="宋体" w:cs="Times New Roman"/>
                <w:color w:val="auto"/>
                <w:sz w:val="15"/>
                <w:szCs w:val="15"/>
              </w:rPr>
              <w:t>围绕关键技术链条开展模块化讲授，结合典型设备、平台和应用案例，帮助学生理解技术体系的协同作用。</w:t>
            </w:r>
          </w:p>
        </w:tc>
      </w:tr>
      <w:tr w14:paraId="6ECA5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3093" w:hRule="exact"/>
          <w:jc w:val="center"/>
        </w:trPr>
        <w:tc>
          <w:tcPr>
            <w:tcW w:w="809" w:type="dxa"/>
            <w:vMerge w:val="continue"/>
            <w:noWrap w:val="0"/>
            <w:vAlign w:val="center"/>
          </w:tcPr>
          <w:p w14:paraId="59E7A15B">
            <w:pPr>
              <w:snapToGrid w:val="0"/>
              <w:spacing w:line="240" w:lineRule="exact"/>
              <w:jc w:val="center"/>
              <w:rPr>
                <w:rFonts w:hint="default" w:ascii="Times New Roman" w:hAnsi="Times New Roman" w:eastAsia="宋体" w:cs="Times New Roman"/>
                <w:color w:val="auto"/>
                <w:sz w:val="15"/>
                <w:szCs w:val="18"/>
              </w:rPr>
            </w:pPr>
          </w:p>
        </w:tc>
        <w:tc>
          <w:tcPr>
            <w:tcW w:w="4248" w:type="dxa"/>
            <w:noWrap w:val="0"/>
            <w:vAlign w:val="top"/>
          </w:tcPr>
          <w:p w14:paraId="225F4086">
            <w:pPr>
              <w:spacing w:line="240" w:lineRule="exact"/>
              <w:rPr>
                <w:rFonts w:hint="eastAsia" w:eastAsia="宋体"/>
                <w:lang w:eastAsia="zh-CN"/>
              </w:rPr>
            </w:pPr>
            <w:r>
              <w:rPr>
                <w:rFonts w:hint="eastAsia"/>
                <w:color w:val="auto"/>
                <w:kern w:val="2"/>
                <w:sz w:val="15"/>
                <w:szCs w:val="15"/>
                <w:lang w:val="en-US" w:eastAsia="zh-CN" w:bidi="ar-SA"/>
              </w:rPr>
              <w:t>1.6 了解离散型智能制造、流程型智能制造、网络协同制造、远程运维、个性化定制、信息安全与产业发展趋势等内容，形成对专业方向的全景式认识。</w:t>
            </w:r>
          </w:p>
          <w:p w14:paraId="7A63C3CB">
            <w:pPr>
              <w:spacing w:line="240" w:lineRule="exact"/>
              <w:rPr>
                <w:rFonts w:hint="default" w:ascii="Times New Roman" w:hAnsi="Times New Roman" w:eastAsia="宋体" w:cs="Times New Roman"/>
                <w:color w:val="auto"/>
                <w:sz w:val="15"/>
                <w:szCs w:val="15"/>
                <w:lang w:val="en-US" w:eastAsia="zh-CN"/>
              </w:rPr>
            </w:pPr>
          </w:p>
        </w:tc>
        <w:tc>
          <w:tcPr>
            <w:tcW w:w="4229" w:type="dxa"/>
            <w:noWrap w:val="0"/>
            <w:vAlign w:val="top"/>
          </w:tcPr>
          <w:p w14:paraId="52A03FE9">
            <w:pPr>
              <w:spacing w:line="240" w:lineRule="exact"/>
              <w:rPr>
                <w:rFonts w:hint="default" w:ascii="Times New Roman" w:hAnsi="Times New Roman" w:eastAsia="宋体" w:cs="Times New Roman"/>
                <w:color w:val="auto"/>
                <w:sz w:val="15"/>
                <w:szCs w:val="15"/>
              </w:rPr>
            </w:pPr>
            <w:r>
              <w:rPr>
                <w:rFonts w:hint="default" w:ascii="Times New Roman" w:hAnsi="Times New Roman" w:eastAsia="宋体" w:cs="Times New Roman"/>
                <w:color w:val="auto"/>
                <w:sz w:val="15"/>
                <w:szCs w:val="15"/>
              </w:rPr>
              <w:t>通过典型制造模式、行业案例和发展趋势梳理，引导学生认识智能制造的主要应用场景、风险挑战与未来方向。</w:t>
            </w:r>
          </w:p>
        </w:tc>
      </w:tr>
    </w:tbl>
    <w:p w14:paraId="4A8A580D">
      <w:pPr>
        <w:rPr>
          <w:rFonts w:hint="default" w:ascii="Times New Roman" w:hAnsi="Times New Roman" w:cs="Times New Roman"/>
          <w:color w:val="auto"/>
        </w:rPr>
      </w:pPr>
      <w:r>
        <w:rPr>
          <w:rFonts w:hint="default" w:ascii="Times New Roman" w:hAnsi="Times New Roman" w:cs="Times New Roman"/>
          <w:color w:val="auto"/>
        </w:rPr>
        <w:br w:type="page"/>
      </w:r>
    </w:p>
    <w:tbl>
      <w:tblPr>
        <w:tblStyle w:val="18"/>
        <w:tblW w:w="97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7"/>
        <w:gridCol w:w="4310"/>
        <w:gridCol w:w="4457"/>
      </w:tblGrid>
      <w:tr w14:paraId="0592C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977" w:type="dxa"/>
            <w:noWrap w:val="0"/>
            <w:vAlign w:val="center"/>
          </w:tcPr>
          <w:p w14:paraId="6F604330">
            <w:pPr>
              <w:spacing w:line="240" w:lineRule="exact"/>
              <w:jc w:val="center"/>
              <w:rPr>
                <w:rFonts w:hint="default" w:ascii="Times New Roman" w:hAnsi="Times New Roman" w:cs="Times New Roman"/>
                <w:b/>
                <w:color w:val="auto"/>
                <w:sz w:val="18"/>
                <w:szCs w:val="18"/>
              </w:rPr>
            </w:pPr>
            <w:r>
              <w:rPr>
                <w:rFonts w:hint="default" w:ascii="Times New Roman" w:hAnsi="Times New Roman" w:cs="Times New Roman"/>
                <w:b/>
                <w:color w:val="auto"/>
                <w:sz w:val="18"/>
                <w:szCs w:val="18"/>
              </w:rPr>
              <w:t>课程</w:t>
            </w:r>
            <w:r>
              <w:rPr>
                <w:rFonts w:hint="default" w:ascii="Times New Roman" w:hAnsi="Times New Roman" w:cs="Times New Roman"/>
                <w:b/>
                <w:color w:val="auto"/>
                <w:sz w:val="18"/>
                <w:szCs w:val="18"/>
              </w:rPr>
              <w:br w:type="textWrapping"/>
            </w:r>
            <w:r>
              <w:rPr>
                <w:rFonts w:hint="default" w:ascii="Times New Roman" w:hAnsi="Times New Roman" w:cs="Times New Roman"/>
                <w:b/>
                <w:color w:val="auto"/>
                <w:sz w:val="18"/>
                <w:szCs w:val="18"/>
              </w:rPr>
              <w:t>总目标</w:t>
            </w:r>
          </w:p>
          <w:p w14:paraId="55605F04">
            <w:pPr>
              <w:spacing w:line="240" w:lineRule="exact"/>
              <w:jc w:val="center"/>
              <w:rPr>
                <w:rFonts w:hint="default" w:ascii="Times New Roman" w:hAnsi="Times New Roman" w:cs="Times New Roman"/>
                <w:b/>
                <w:color w:val="auto"/>
                <w:sz w:val="18"/>
                <w:szCs w:val="18"/>
              </w:rPr>
            </w:pPr>
          </w:p>
        </w:tc>
        <w:tc>
          <w:tcPr>
            <w:tcW w:w="4310" w:type="dxa"/>
            <w:noWrap w:val="0"/>
            <w:vAlign w:val="center"/>
          </w:tcPr>
          <w:p w14:paraId="39B14DEF">
            <w:pPr>
              <w:spacing w:line="240" w:lineRule="exact"/>
              <w:jc w:val="center"/>
              <w:rPr>
                <w:rFonts w:hint="default" w:ascii="Times New Roman" w:hAnsi="Times New Roman" w:cs="Times New Roman"/>
                <w:b/>
                <w:color w:val="auto"/>
                <w:sz w:val="18"/>
                <w:szCs w:val="18"/>
              </w:rPr>
            </w:pPr>
            <w:r>
              <w:rPr>
                <w:rFonts w:hint="default" w:ascii="Times New Roman" w:hAnsi="Times New Roman" w:cs="Times New Roman"/>
                <w:b/>
                <w:color w:val="auto"/>
                <w:sz w:val="18"/>
                <w:szCs w:val="18"/>
              </w:rPr>
              <w:t>课程子目标（参考学校定位、培养目标、毕业要求）</w:t>
            </w:r>
          </w:p>
        </w:tc>
        <w:tc>
          <w:tcPr>
            <w:tcW w:w="4457" w:type="dxa"/>
            <w:noWrap w:val="0"/>
            <w:vAlign w:val="center"/>
          </w:tcPr>
          <w:p w14:paraId="5CE52450">
            <w:pPr>
              <w:spacing w:line="240" w:lineRule="exact"/>
              <w:jc w:val="center"/>
              <w:rPr>
                <w:rFonts w:hint="default" w:ascii="Times New Roman" w:hAnsi="Times New Roman" w:cs="Times New Roman"/>
                <w:b/>
                <w:color w:val="auto"/>
                <w:sz w:val="18"/>
                <w:szCs w:val="18"/>
              </w:rPr>
            </w:pPr>
            <w:r>
              <w:rPr>
                <w:rFonts w:hint="default" w:ascii="Times New Roman" w:hAnsi="Times New Roman" w:cs="Times New Roman"/>
                <w:b/>
                <w:color w:val="auto"/>
                <w:sz w:val="18"/>
                <w:szCs w:val="18"/>
              </w:rPr>
              <w:t>达成方法</w:t>
            </w:r>
          </w:p>
        </w:tc>
      </w:tr>
      <w:tr w14:paraId="1866D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93" w:hRule="atLeast"/>
          <w:jc w:val="center"/>
        </w:trPr>
        <w:tc>
          <w:tcPr>
            <w:tcW w:w="977" w:type="dxa"/>
            <w:vMerge w:val="restart"/>
            <w:noWrap w:val="0"/>
            <w:vAlign w:val="center"/>
          </w:tcPr>
          <w:p w14:paraId="509896C5">
            <w:pPr>
              <w:spacing w:line="240" w:lineRule="exact"/>
              <w:jc w:val="center"/>
              <w:rPr>
                <w:rFonts w:hint="default" w:ascii="Times New Roman" w:hAnsi="Times New Roman" w:cs="Times New Roman"/>
                <w:b/>
                <w:color w:val="auto"/>
                <w:kern w:val="0"/>
                <w:sz w:val="18"/>
                <w:szCs w:val="18"/>
              </w:rPr>
            </w:pPr>
            <w:r>
              <w:rPr>
                <w:rFonts w:hint="default" w:ascii="Times New Roman" w:hAnsi="Times New Roman" w:cs="Times New Roman"/>
                <w:b/>
                <w:color w:val="auto"/>
                <w:kern w:val="0"/>
                <w:sz w:val="18"/>
                <w:szCs w:val="18"/>
              </w:rPr>
              <w:t>2.能力</w:t>
            </w:r>
          </w:p>
        </w:tc>
        <w:tc>
          <w:tcPr>
            <w:tcW w:w="4310" w:type="dxa"/>
            <w:noWrap w:val="0"/>
            <w:vAlign w:val="top"/>
          </w:tcPr>
          <w:p w14:paraId="1A500BE3">
            <w:pPr>
              <w:spacing w:line="240" w:lineRule="exact"/>
              <w:rPr>
                <w:rFonts w:hint="eastAsia" w:ascii="Times New Roman" w:hAnsi="Times New Roman" w:eastAsia="宋体" w:cs="Times New Roman"/>
                <w:color w:val="auto"/>
                <w:sz w:val="15"/>
                <w:szCs w:val="15"/>
                <w:lang w:eastAsia="zh-CN"/>
              </w:rPr>
            </w:pPr>
            <w:r>
              <w:rPr>
                <w:rFonts w:hint="eastAsia" w:ascii="Times New Roman" w:hAnsi="Times New Roman" w:eastAsia="宋体" w:cs="Times New Roman"/>
                <w:color w:val="auto"/>
                <w:sz w:val="15"/>
                <w:szCs w:val="15"/>
                <w:lang w:val="en-US" w:eastAsia="zh-CN"/>
              </w:rPr>
              <w:t>2.1 具备识别智能制造系统中设备要素、信息要素、控制要素和协同要素的初步能力，能够描述智能制造工程问题的基本结构。</w:t>
            </w:r>
          </w:p>
          <w:p w14:paraId="2327CEB8">
            <w:pPr>
              <w:spacing w:before="120" w:after="120" w:line="288" w:lineRule="auto"/>
              <w:ind w:left="0" w:leftChars="0"/>
              <w:jc w:val="left"/>
              <w:rPr>
                <w:rFonts w:hint="default" w:ascii="Times New Roman" w:hAnsi="Times New Roman" w:cs="Times New Roman"/>
                <w:color w:val="auto"/>
                <w:sz w:val="15"/>
                <w:szCs w:val="15"/>
              </w:rPr>
            </w:pPr>
          </w:p>
        </w:tc>
        <w:tc>
          <w:tcPr>
            <w:tcW w:w="4457" w:type="dxa"/>
            <w:noWrap w:val="0"/>
            <w:vAlign w:val="top"/>
          </w:tcPr>
          <w:p w14:paraId="63D95DAF">
            <w:pPr>
              <w:spacing w:line="240" w:lineRule="exact"/>
              <w:rPr>
                <w:rFonts w:hint="default" w:ascii="Times New Roman" w:hAnsi="Times New Roman" w:cs="Times New Roman"/>
                <w:bCs/>
                <w:color w:val="auto"/>
                <w:sz w:val="15"/>
                <w:szCs w:val="15"/>
              </w:rPr>
            </w:pPr>
            <w:r>
              <w:rPr>
                <w:rFonts w:hint="eastAsia" w:ascii="Times New Roman" w:hAnsi="Times New Roman" w:eastAsia="宋体" w:cs="Times New Roman"/>
                <w:color w:val="auto"/>
                <w:sz w:val="15"/>
                <w:szCs w:val="15"/>
                <w:lang w:val="en-US" w:eastAsia="zh-CN"/>
              </w:rPr>
              <w:t>通过课程导图、系统分层图和案例拆解，训练学生从对象、流程、数据和控制关系四个层面识别智能制造系统要素。</w:t>
            </w:r>
          </w:p>
        </w:tc>
      </w:tr>
      <w:tr w14:paraId="437A3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5" w:hRule="atLeast"/>
          <w:jc w:val="center"/>
        </w:trPr>
        <w:tc>
          <w:tcPr>
            <w:tcW w:w="977" w:type="dxa"/>
            <w:vMerge w:val="continue"/>
            <w:noWrap w:val="0"/>
            <w:vAlign w:val="center"/>
          </w:tcPr>
          <w:p w14:paraId="4AFBE8FA">
            <w:pPr>
              <w:spacing w:line="240" w:lineRule="exact"/>
              <w:rPr>
                <w:rFonts w:hint="default" w:ascii="Times New Roman" w:hAnsi="Times New Roman" w:cs="Times New Roman"/>
                <w:color w:val="auto"/>
                <w:sz w:val="18"/>
                <w:szCs w:val="18"/>
              </w:rPr>
            </w:pPr>
          </w:p>
        </w:tc>
        <w:tc>
          <w:tcPr>
            <w:tcW w:w="4310" w:type="dxa"/>
            <w:noWrap w:val="0"/>
            <w:vAlign w:val="top"/>
          </w:tcPr>
          <w:p w14:paraId="7198C8B4">
            <w:pPr>
              <w:spacing w:line="240" w:lineRule="exact"/>
              <w:rPr>
                <w:rFonts w:hint="eastAsia" w:ascii="Times New Roman" w:hAnsi="Times New Roman" w:eastAsia="宋体" w:cs="Times New Roman"/>
                <w:color w:val="auto"/>
                <w:sz w:val="15"/>
                <w:szCs w:val="15"/>
                <w:lang w:val="en-US" w:eastAsia="zh-CN"/>
              </w:rPr>
            </w:pPr>
            <w:r>
              <w:rPr>
                <w:rFonts w:hint="eastAsia" w:ascii="Times New Roman" w:hAnsi="Times New Roman" w:eastAsia="宋体" w:cs="Times New Roman"/>
                <w:color w:val="auto"/>
                <w:sz w:val="15"/>
                <w:szCs w:val="15"/>
                <w:lang w:val="en-US" w:eastAsia="zh-CN"/>
              </w:rPr>
              <w:t>2.2 具备从典型案例中分析制造流程、信息流、控制流和价值流关系的能力，能够运用系统思维认识智能制造系统运行逻辑。</w:t>
            </w:r>
          </w:p>
          <w:p w14:paraId="415F286C">
            <w:pPr>
              <w:spacing w:line="240" w:lineRule="exact"/>
              <w:rPr>
                <w:rFonts w:hint="default" w:ascii="Times New Roman" w:hAnsi="Times New Roman" w:eastAsia="宋体" w:cs="Times New Roman"/>
                <w:color w:val="auto"/>
                <w:sz w:val="15"/>
                <w:szCs w:val="15"/>
                <w:lang w:val="en-US" w:eastAsia="zh-CN"/>
              </w:rPr>
            </w:pPr>
          </w:p>
        </w:tc>
        <w:tc>
          <w:tcPr>
            <w:tcW w:w="4457" w:type="dxa"/>
            <w:noWrap w:val="0"/>
            <w:vAlign w:val="top"/>
          </w:tcPr>
          <w:p w14:paraId="5C565DA1">
            <w:pPr>
              <w:spacing w:before="120" w:after="120" w:line="288" w:lineRule="auto"/>
              <w:ind w:left="0" w:leftChars="0"/>
              <w:jc w:val="left"/>
              <w:rPr>
                <w:rFonts w:hint="default" w:ascii="Times New Roman" w:hAnsi="Times New Roman" w:cs="Times New Roman"/>
                <w:bCs/>
                <w:color w:val="auto"/>
                <w:kern w:val="2"/>
                <w:sz w:val="15"/>
                <w:szCs w:val="15"/>
                <w:lang w:val="en-US" w:eastAsia="zh-CN" w:bidi="ar-SA"/>
              </w:rPr>
            </w:pPr>
            <w:r>
              <w:rPr>
                <w:rFonts w:ascii="Arial" w:hAnsi="Arial" w:eastAsia="等线" w:cs="Arial"/>
                <w:sz w:val="22"/>
              </w:rPr>
              <w:t>通过工厂案例、平台案例和制造流程案例，引导学生从系统边界、层级关系和运行闭环角度进行分析，强化系统思维。</w:t>
            </w:r>
          </w:p>
          <w:p w14:paraId="516C423B">
            <w:pPr>
              <w:spacing w:before="120" w:after="120" w:line="288" w:lineRule="auto"/>
              <w:ind w:left="0" w:leftChars="0"/>
              <w:jc w:val="left"/>
              <w:rPr>
                <w:rFonts w:hint="default" w:ascii="Times New Roman" w:hAnsi="Times New Roman" w:cs="Times New Roman"/>
                <w:bCs/>
                <w:color w:val="auto"/>
                <w:sz w:val="15"/>
                <w:szCs w:val="15"/>
              </w:rPr>
            </w:pPr>
          </w:p>
        </w:tc>
      </w:tr>
      <w:tr w14:paraId="7E671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3" w:hRule="atLeast"/>
          <w:jc w:val="center"/>
        </w:trPr>
        <w:tc>
          <w:tcPr>
            <w:tcW w:w="977" w:type="dxa"/>
            <w:vMerge w:val="continue"/>
            <w:noWrap w:val="0"/>
            <w:vAlign w:val="center"/>
          </w:tcPr>
          <w:p w14:paraId="7B876D09">
            <w:pPr>
              <w:spacing w:line="240" w:lineRule="exact"/>
              <w:rPr>
                <w:rFonts w:hint="default" w:ascii="Times New Roman" w:hAnsi="Times New Roman" w:cs="Times New Roman"/>
                <w:color w:val="auto"/>
                <w:sz w:val="18"/>
                <w:szCs w:val="18"/>
              </w:rPr>
            </w:pPr>
          </w:p>
        </w:tc>
        <w:tc>
          <w:tcPr>
            <w:tcW w:w="4310" w:type="dxa"/>
            <w:noWrap w:val="0"/>
            <w:vAlign w:val="top"/>
          </w:tcPr>
          <w:p w14:paraId="4B093F20">
            <w:pPr>
              <w:spacing w:line="240" w:lineRule="exact"/>
              <w:rPr>
                <w:rFonts w:hint="eastAsia" w:eastAsia="宋体"/>
                <w:lang w:eastAsia="zh-CN"/>
              </w:rPr>
            </w:pPr>
            <w:r>
              <w:rPr>
                <w:rFonts w:hint="eastAsia" w:ascii="Times New Roman" w:hAnsi="Times New Roman" w:eastAsia="宋体" w:cs="Times New Roman"/>
                <w:color w:val="auto"/>
                <w:sz w:val="15"/>
                <w:szCs w:val="15"/>
                <w:lang w:val="en-US" w:eastAsia="zh-CN"/>
              </w:rPr>
              <w:t>2.3 具备比较不同系统架构、技术路径和参考模型特点的初步能力，能够对RAMI4.0、IIRA、IMSA等模型进行结构化归纳。</w:t>
            </w:r>
          </w:p>
          <w:p w14:paraId="72E96AEA">
            <w:pPr>
              <w:spacing w:line="240" w:lineRule="exact"/>
              <w:rPr>
                <w:rFonts w:hint="default" w:ascii="Times New Roman" w:hAnsi="Times New Roman" w:eastAsia="宋体" w:cs="Times New Roman"/>
                <w:color w:val="auto"/>
                <w:sz w:val="15"/>
                <w:szCs w:val="15"/>
                <w:lang w:val="en-US" w:eastAsia="zh-CN"/>
              </w:rPr>
            </w:pPr>
          </w:p>
        </w:tc>
        <w:tc>
          <w:tcPr>
            <w:tcW w:w="4457" w:type="dxa"/>
            <w:noWrap w:val="0"/>
            <w:vAlign w:val="top"/>
          </w:tcPr>
          <w:p w14:paraId="681215C6">
            <w:pPr>
              <w:spacing w:before="120" w:after="120" w:line="288" w:lineRule="auto"/>
              <w:ind w:left="0" w:leftChars="0"/>
              <w:jc w:val="left"/>
              <w:rPr>
                <w:rFonts w:hint="default" w:ascii="Times New Roman" w:hAnsi="Times New Roman" w:cs="Times New Roman"/>
                <w:bCs/>
                <w:color w:val="auto"/>
                <w:sz w:val="15"/>
                <w:szCs w:val="15"/>
              </w:rPr>
            </w:pPr>
            <w:r>
              <w:rPr>
                <w:rFonts w:ascii="Arial" w:hAnsi="Arial" w:eastAsia="等线" w:cs="Arial"/>
                <w:sz w:val="22"/>
              </w:rPr>
              <w:t>采用对比式讲授和课堂归纳训练，组织学生围绕不同架构的维度、层次与关注重点进行结构化比较。</w:t>
            </w:r>
          </w:p>
        </w:tc>
      </w:tr>
      <w:tr w14:paraId="2A60A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0" w:hRule="atLeast"/>
          <w:jc w:val="center"/>
        </w:trPr>
        <w:tc>
          <w:tcPr>
            <w:tcW w:w="977" w:type="dxa"/>
            <w:vMerge w:val="continue"/>
            <w:noWrap w:val="0"/>
            <w:vAlign w:val="center"/>
          </w:tcPr>
          <w:p w14:paraId="1E09CCCD">
            <w:pPr>
              <w:spacing w:line="240" w:lineRule="exact"/>
              <w:rPr>
                <w:rFonts w:hint="default" w:ascii="Times New Roman" w:hAnsi="Times New Roman" w:cs="Times New Roman"/>
                <w:color w:val="auto"/>
                <w:sz w:val="18"/>
                <w:szCs w:val="18"/>
              </w:rPr>
            </w:pPr>
          </w:p>
        </w:tc>
        <w:tc>
          <w:tcPr>
            <w:tcW w:w="4310" w:type="dxa"/>
            <w:noWrap w:val="0"/>
            <w:vAlign w:val="center"/>
          </w:tcPr>
          <w:p w14:paraId="494B3A30">
            <w:pPr>
              <w:spacing w:line="240" w:lineRule="exact"/>
              <w:rPr>
                <w:rFonts w:hint="eastAsia" w:eastAsia="宋体"/>
                <w:lang w:eastAsia="zh-CN"/>
              </w:rPr>
            </w:pPr>
            <w:r>
              <w:rPr>
                <w:rFonts w:hint="eastAsia"/>
                <w:color w:val="auto"/>
                <w:kern w:val="2"/>
                <w:sz w:val="15"/>
                <w:szCs w:val="15"/>
                <w:lang w:val="en-US" w:eastAsia="zh-CN" w:bidi="ar-SA"/>
              </w:rPr>
              <w:t>2.4 具备对离散型智能制造与流程型智能制造典型场景进行初步分析的能力，能够说明不同制造模式的对象特征和系统差异。</w:t>
            </w:r>
          </w:p>
          <w:p w14:paraId="613A753A">
            <w:pPr>
              <w:spacing w:line="240" w:lineRule="exact"/>
              <w:rPr>
                <w:rFonts w:hint="default" w:ascii="Times New Roman" w:hAnsi="Times New Roman" w:eastAsia="宋体" w:cs="Times New Roman"/>
                <w:color w:val="auto"/>
                <w:sz w:val="15"/>
                <w:szCs w:val="15"/>
                <w:lang w:val="en-US" w:eastAsia="zh-CN"/>
              </w:rPr>
            </w:pPr>
          </w:p>
        </w:tc>
        <w:tc>
          <w:tcPr>
            <w:tcW w:w="4457" w:type="dxa"/>
            <w:noWrap w:val="0"/>
            <w:vAlign w:val="center"/>
          </w:tcPr>
          <w:p w14:paraId="60D16991">
            <w:pPr>
              <w:spacing w:line="240" w:lineRule="exact"/>
              <w:rPr>
                <w:rFonts w:hint="default" w:ascii="Times New Roman" w:hAnsi="Times New Roman" w:cs="Times New Roman"/>
                <w:bCs/>
                <w:color w:val="auto"/>
                <w:sz w:val="15"/>
                <w:szCs w:val="15"/>
              </w:rPr>
            </w:pPr>
            <w:r>
              <w:rPr>
                <w:rFonts w:hint="default" w:ascii="Times New Roman" w:hAnsi="Times New Roman" w:cs="Times New Roman"/>
                <w:bCs/>
                <w:color w:val="auto"/>
                <w:sz w:val="15"/>
                <w:szCs w:val="15"/>
              </w:rPr>
              <w:t>结合典型行业案例，讲授离散制造与流程制造的对象、流程、系统和控制特点，训练学生进行模式辨析和场景分析。</w:t>
            </w:r>
          </w:p>
        </w:tc>
      </w:tr>
      <w:tr w14:paraId="51951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0" w:hRule="atLeast"/>
          <w:jc w:val="center"/>
        </w:trPr>
        <w:tc>
          <w:tcPr>
            <w:tcW w:w="977" w:type="dxa"/>
            <w:vMerge w:val="continue"/>
            <w:noWrap w:val="0"/>
            <w:vAlign w:val="center"/>
          </w:tcPr>
          <w:p w14:paraId="07C5D128">
            <w:pPr>
              <w:spacing w:line="240" w:lineRule="exact"/>
              <w:rPr>
                <w:rFonts w:hint="default" w:ascii="Times New Roman" w:hAnsi="Times New Roman" w:cs="Times New Roman"/>
                <w:color w:val="auto"/>
                <w:sz w:val="18"/>
                <w:szCs w:val="18"/>
              </w:rPr>
            </w:pPr>
          </w:p>
        </w:tc>
        <w:tc>
          <w:tcPr>
            <w:tcW w:w="4310" w:type="dxa"/>
            <w:noWrap w:val="0"/>
            <w:vAlign w:val="center"/>
          </w:tcPr>
          <w:p w14:paraId="65A0825A">
            <w:pPr>
              <w:spacing w:line="240" w:lineRule="exact"/>
              <w:rPr>
                <w:rFonts w:hint="eastAsia" w:eastAsia="宋体"/>
                <w:lang w:eastAsia="zh-CN"/>
              </w:rPr>
            </w:pPr>
            <w:r>
              <w:rPr>
                <w:rFonts w:hint="eastAsia"/>
                <w:color w:val="auto"/>
                <w:kern w:val="2"/>
                <w:sz w:val="15"/>
                <w:szCs w:val="15"/>
                <w:lang w:val="en-US" w:eastAsia="zh-CN" w:bidi="ar-SA"/>
              </w:rPr>
              <w:t>2.5 具备围绕网络协同制造、远程运维、个性化定制等主题开展资料检索、专题讨论和初步表达的能力，能够用课程术语说明典型应用场景。</w:t>
            </w:r>
          </w:p>
          <w:p w14:paraId="38686756">
            <w:pPr>
              <w:spacing w:line="240" w:lineRule="exact"/>
              <w:rPr>
                <w:rFonts w:hint="default" w:ascii="Times New Roman" w:hAnsi="Times New Roman" w:cs="Times New Roman"/>
                <w:color w:val="auto"/>
                <w:sz w:val="15"/>
                <w:szCs w:val="15"/>
              </w:rPr>
            </w:pPr>
          </w:p>
        </w:tc>
        <w:tc>
          <w:tcPr>
            <w:tcW w:w="4457" w:type="dxa"/>
            <w:noWrap w:val="0"/>
            <w:vAlign w:val="center"/>
          </w:tcPr>
          <w:p w14:paraId="57736805">
            <w:pPr>
              <w:spacing w:line="240" w:lineRule="exact"/>
              <w:rPr>
                <w:rFonts w:hint="default" w:ascii="Times New Roman" w:hAnsi="Times New Roman" w:cs="Times New Roman"/>
                <w:bCs/>
                <w:color w:val="auto"/>
                <w:sz w:val="15"/>
                <w:szCs w:val="15"/>
              </w:rPr>
            </w:pPr>
            <w:r>
              <w:rPr>
                <w:rFonts w:hint="default" w:ascii="Times New Roman" w:hAnsi="Times New Roman" w:cs="Times New Roman"/>
                <w:bCs/>
                <w:color w:val="auto"/>
                <w:sz w:val="15"/>
                <w:szCs w:val="15"/>
              </w:rPr>
              <w:t>通过资料检索任务、课堂讨论和课程交流训练学生提取关键信息、组织观点和进行规范表达的能力。</w:t>
            </w:r>
          </w:p>
        </w:tc>
      </w:tr>
      <w:tr w14:paraId="782DA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6" w:hRule="atLeast"/>
          <w:jc w:val="center"/>
        </w:trPr>
        <w:tc>
          <w:tcPr>
            <w:tcW w:w="977" w:type="dxa"/>
            <w:vMerge w:val="continue"/>
            <w:noWrap w:val="0"/>
            <w:vAlign w:val="center"/>
          </w:tcPr>
          <w:p w14:paraId="68B938C4">
            <w:pPr>
              <w:spacing w:line="240" w:lineRule="exact"/>
              <w:rPr>
                <w:rFonts w:hint="default" w:ascii="Times New Roman" w:hAnsi="Times New Roman" w:cs="Times New Roman"/>
                <w:color w:val="auto"/>
                <w:sz w:val="18"/>
                <w:szCs w:val="18"/>
              </w:rPr>
            </w:pPr>
          </w:p>
        </w:tc>
        <w:tc>
          <w:tcPr>
            <w:tcW w:w="4310" w:type="dxa"/>
            <w:noWrap w:val="0"/>
            <w:vAlign w:val="center"/>
          </w:tcPr>
          <w:p w14:paraId="5E3BD530">
            <w:pPr>
              <w:spacing w:line="240" w:lineRule="exact"/>
              <w:rPr>
                <w:rFonts w:hint="default" w:ascii="Times New Roman" w:hAnsi="Times New Roman" w:cs="Times New Roman"/>
                <w:color w:val="auto"/>
                <w:sz w:val="15"/>
                <w:szCs w:val="15"/>
              </w:rPr>
            </w:pPr>
            <w:r>
              <w:rPr>
                <w:rFonts w:hint="default" w:ascii="Times New Roman" w:hAnsi="Times New Roman" w:cs="Times New Roman"/>
                <w:color w:val="auto"/>
                <w:sz w:val="15"/>
                <w:szCs w:val="15"/>
              </w:rPr>
              <w:t>2.6 具备结合课程内容进行专业认知、学习规划和持续学习设计的能力，能够初步形成适应技术快速演进的学习意识和发展思路。</w:t>
            </w:r>
          </w:p>
        </w:tc>
        <w:tc>
          <w:tcPr>
            <w:tcW w:w="4457" w:type="dxa"/>
            <w:noWrap w:val="0"/>
            <w:vAlign w:val="center"/>
          </w:tcPr>
          <w:p w14:paraId="5C53E1CB">
            <w:pPr>
              <w:spacing w:line="240" w:lineRule="exact"/>
              <w:rPr>
                <w:rFonts w:hint="default" w:ascii="Times New Roman" w:hAnsi="Times New Roman" w:cs="Times New Roman"/>
                <w:bCs/>
                <w:color w:val="auto"/>
                <w:sz w:val="15"/>
                <w:szCs w:val="15"/>
              </w:rPr>
            </w:pPr>
            <w:r>
              <w:rPr>
                <w:rFonts w:hint="default" w:ascii="Times New Roman" w:hAnsi="Times New Roman" w:cs="Times New Roman"/>
                <w:bCs/>
                <w:color w:val="auto"/>
                <w:sz w:val="15"/>
                <w:szCs w:val="15"/>
              </w:rPr>
              <w:t>通过课程总结、趋势分析和学习路径梳理，引导学生把课程知识与专业方向、岗位需求和后续课程联系起来。</w:t>
            </w:r>
          </w:p>
          <w:p w14:paraId="74998623">
            <w:pPr>
              <w:spacing w:line="240" w:lineRule="exact"/>
              <w:rPr>
                <w:rFonts w:hint="default" w:ascii="Times New Roman" w:hAnsi="Times New Roman" w:cs="Times New Roman"/>
                <w:bCs/>
                <w:color w:val="auto"/>
                <w:sz w:val="15"/>
                <w:szCs w:val="15"/>
              </w:rPr>
            </w:pPr>
          </w:p>
        </w:tc>
      </w:tr>
    </w:tbl>
    <w:p w14:paraId="71B8B038">
      <w:pPr>
        <w:rPr>
          <w:rFonts w:hint="default" w:ascii="Times New Roman" w:hAnsi="Times New Roman" w:cs="Times New Roman"/>
          <w:color w:val="auto"/>
        </w:rPr>
      </w:pPr>
      <w:r>
        <w:rPr>
          <w:rFonts w:hint="default" w:ascii="Times New Roman" w:hAnsi="Times New Roman" w:cs="Times New Roman"/>
          <w:color w:val="auto"/>
        </w:rPr>
        <w:br w:type="page"/>
      </w:r>
    </w:p>
    <w:tbl>
      <w:tblPr>
        <w:tblStyle w:val="18"/>
        <w:tblW w:w="97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7"/>
        <w:gridCol w:w="4310"/>
        <w:gridCol w:w="4457"/>
      </w:tblGrid>
      <w:tr w14:paraId="64F60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977" w:type="dxa"/>
            <w:noWrap w:val="0"/>
            <w:vAlign w:val="center"/>
          </w:tcPr>
          <w:p w14:paraId="271C8542">
            <w:pPr>
              <w:spacing w:line="240" w:lineRule="exact"/>
              <w:jc w:val="center"/>
              <w:rPr>
                <w:rFonts w:hint="default" w:ascii="Times New Roman" w:hAnsi="Times New Roman" w:cs="Times New Roman"/>
                <w:b/>
                <w:color w:val="auto"/>
                <w:sz w:val="18"/>
                <w:szCs w:val="18"/>
              </w:rPr>
            </w:pPr>
            <w:r>
              <w:rPr>
                <w:rFonts w:hint="default" w:ascii="Times New Roman" w:hAnsi="Times New Roman" w:cs="Times New Roman"/>
                <w:b/>
                <w:color w:val="auto"/>
                <w:sz w:val="18"/>
                <w:szCs w:val="18"/>
              </w:rPr>
              <w:t>课程</w:t>
            </w:r>
            <w:r>
              <w:rPr>
                <w:rFonts w:hint="default" w:ascii="Times New Roman" w:hAnsi="Times New Roman" w:cs="Times New Roman"/>
                <w:b/>
                <w:color w:val="auto"/>
                <w:sz w:val="18"/>
                <w:szCs w:val="18"/>
              </w:rPr>
              <w:br w:type="textWrapping"/>
            </w:r>
            <w:r>
              <w:rPr>
                <w:rFonts w:hint="default" w:ascii="Times New Roman" w:hAnsi="Times New Roman" w:cs="Times New Roman"/>
                <w:b/>
                <w:color w:val="auto"/>
                <w:sz w:val="18"/>
                <w:szCs w:val="18"/>
              </w:rPr>
              <w:t>总目标</w:t>
            </w:r>
          </w:p>
          <w:p w14:paraId="3C8B4524">
            <w:pPr>
              <w:spacing w:line="240" w:lineRule="exact"/>
              <w:jc w:val="center"/>
              <w:rPr>
                <w:rFonts w:hint="default" w:ascii="Times New Roman" w:hAnsi="Times New Roman" w:cs="Times New Roman"/>
                <w:b/>
                <w:color w:val="auto"/>
                <w:sz w:val="18"/>
                <w:szCs w:val="18"/>
              </w:rPr>
            </w:pPr>
          </w:p>
        </w:tc>
        <w:tc>
          <w:tcPr>
            <w:tcW w:w="4310" w:type="dxa"/>
            <w:noWrap w:val="0"/>
            <w:vAlign w:val="center"/>
          </w:tcPr>
          <w:p w14:paraId="513C2807">
            <w:pPr>
              <w:spacing w:line="240" w:lineRule="exact"/>
              <w:jc w:val="center"/>
              <w:rPr>
                <w:rFonts w:hint="default" w:ascii="Times New Roman" w:hAnsi="Times New Roman" w:cs="Times New Roman"/>
                <w:b/>
                <w:color w:val="auto"/>
                <w:sz w:val="18"/>
                <w:szCs w:val="18"/>
              </w:rPr>
            </w:pPr>
            <w:r>
              <w:rPr>
                <w:rFonts w:hint="default" w:ascii="Times New Roman" w:hAnsi="Times New Roman" w:cs="Times New Roman"/>
                <w:b/>
                <w:color w:val="auto"/>
                <w:sz w:val="18"/>
                <w:szCs w:val="18"/>
              </w:rPr>
              <w:t>课程子目标（参考学校定位、培养目标、毕业要求）</w:t>
            </w:r>
          </w:p>
        </w:tc>
        <w:tc>
          <w:tcPr>
            <w:tcW w:w="4457" w:type="dxa"/>
            <w:noWrap w:val="0"/>
            <w:vAlign w:val="center"/>
          </w:tcPr>
          <w:p w14:paraId="4F63E79A">
            <w:pPr>
              <w:spacing w:line="240" w:lineRule="exact"/>
              <w:jc w:val="center"/>
              <w:rPr>
                <w:rFonts w:hint="default" w:ascii="Times New Roman" w:hAnsi="Times New Roman" w:cs="Times New Roman"/>
                <w:b/>
                <w:color w:val="auto"/>
                <w:sz w:val="18"/>
                <w:szCs w:val="18"/>
              </w:rPr>
            </w:pPr>
            <w:r>
              <w:rPr>
                <w:rFonts w:hint="default" w:ascii="Times New Roman" w:hAnsi="Times New Roman" w:cs="Times New Roman"/>
                <w:b/>
                <w:color w:val="auto"/>
                <w:sz w:val="18"/>
                <w:szCs w:val="18"/>
              </w:rPr>
              <w:t>达成方法</w:t>
            </w:r>
          </w:p>
        </w:tc>
      </w:tr>
      <w:tr w14:paraId="05619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6" w:hRule="atLeast"/>
          <w:jc w:val="center"/>
        </w:trPr>
        <w:tc>
          <w:tcPr>
            <w:tcW w:w="977" w:type="dxa"/>
            <w:vMerge w:val="restart"/>
            <w:noWrap w:val="0"/>
            <w:vAlign w:val="center"/>
          </w:tcPr>
          <w:p w14:paraId="431AA1D3">
            <w:pPr>
              <w:spacing w:line="240" w:lineRule="exact"/>
              <w:jc w:val="center"/>
              <w:rPr>
                <w:rFonts w:hint="default" w:ascii="Times New Roman" w:hAnsi="Times New Roman" w:cs="Times New Roman"/>
                <w:b/>
                <w:color w:val="auto"/>
                <w:kern w:val="0"/>
                <w:sz w:val="18"/>
                <w:szCs w:val="18"/>
              </w:rPr>
            </w:pPr>
            <w:r>
              <w:rPr>
                <w:rFonts w:hint="default" w:ascii="Times New Roman" w:hAnsi="Times New Roman" w:cs="Times New Roman"/>
                <w:b/>
                <w:color w:val="auto"/>
                <w:kern w:val="0"/>
                <w:sz w:val="18"/>
                <w:szCs w:val="18"/>
              </w:rPr>
              <w:t>3.素质</w:t>
            </w:r>
          </w:p>
        </w:tc>
        <w:tc>
          <w:tcPr>
            <w:tcW w:w="4310" w:type="dxa"/>
            <w:noWrap w:val="0"/>
            <w:vAlign w:val="center"/>
          </w:tcPr>
          <w:p w14:paraId="00EC7CDE">
            <w:pPr>
              <w:spacing w:line="240" w:lineRule="exact"/>
              <w:rPr>
                <w:rFonts w:hint="default" w:ascii="Times New Roman" w:hAnsi="Times New Roman" w:cs="Times New Roman"/>
                <w:color w:val="auto"/>
                <w:sz w:val="15"/>
                <w:szCs w:val="15"/>
              </w:rPr>
            </w:pPr>
            <w:r>
              <w:rPr>
                <w:rFonts w:hint="default" w:ascii="Times New Roman" w:hAnsi="Times New Roman" w:cs="Times New Roman"/>
                <w:color w:val="auto"/>
                <w:sz w:val="15"/>
                <w:szCs w:val="15"/>
              </w:rPr>
              <w:t>3.1 树立服务制造强国建设的责任意识，认识智能制造在产业升级、质量提升和国家竞争力中的重要作用，增强专业认同感。</w:t>
            </w:r>
          </w:p>
        </w:tc>
        <w:tc>
          <w:tcPr>
            <w:tcW w:w="4457" w:type="dxa"/>
            <w:noWrap w:val="0"/>
            <w:vAlign w:val="center"/>
          </w:tcPr>
          <w:p w14:paraId="7971B950">
            <w:pPr>
              <w:spacing w:line="240" w:lineRule="exact"/>
              <w:rPr>
                <w:rFonts w:hint="default" w:ascii="Times New Roman" w:hAnsi="Times New Roman" w:cs="Times New Roman"/>
                <w:bCs/>
                <w:color w:val="auto"/>
                <w:sz w:val="15"/>
                <w:szCs w:val="15"/>
              </w:rPr>
            </w:pPr>
            <w:r>
              <w:rPr>
                <w:rFonts w:hint="default" w:ascii="Times New Roman" w:hAnsi="Times New Roman" w:cs="Times New Roman"/>
                <w:bCs/>
                <w:color w:val="auto"/>
                <w:sz w:val="15"/>
                <w:szCs w:val="15"/>
              </w:rPr>
              <w:t>通过重大工程、典型企业和国家战略案例，阐明智能制造对国家发展和行业进步的重要意义，激发学生的专业使命感。</w:t>
            </w:r>
          </w:p>
        </w:tc>
      </w:tr>
      <w:tr w14:paraId="6B85F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0" w:hRule="atLeast"/>
          <w:jc w:val="center"/>
        </w:trPr>
        <w:tc>
          <w:tcPr>
            <w:tcW w:w="977" w:type="dxa"/>
            <w:vMerge w:val="continue"/>
            <w:noWrap w:val="0"/>
            <w:vAlign w:val="center"/>
          </w:tcPr>
          <w:p w14:paraId="114BF23A">
            <w:pPr>
              <w:spacing w:line="240" w:lineRule="exact"/>
              <w:rPr>
                <w:rFonts w:hint="default" w:ascii="Times New Roman" w:hAnsi="Times New Roman" w:cs="Times New Roman"/>
                <w:color w:val="auto"/>
                <w:sz w:val="15"/>
                <w:szCs w:val="15"/>
              </w:rPr>
            </w:pPr>
          </w:p>
        </w:tc>
        <w:tc>
          <w:tcPr>
            <w:tcW w:w="4310" w:type="dxa"/>
            <w:noWrap w:val="0"/>
            <w:vAlign w:val="center"/>
          </w:tcPr>
          <w:p w14:paraId="1107570F">
            <w:pPr>
              <w:spacing w:line="240" w:lineRule="exact"/>
              <w:rPr>
                <w:rFonts w:hint="default" w:ascii="Times New Roman" w:hAnsi="Times New Roman" w:cs="Times New Roman"/>
                <w:color w:val="auto"/>
                <w:sz w:val="15"/>
                <w:szCs w:val="15"/>
              </w:rPr>
            </w:pPr>
            <w:r>
              <w:rPr>
                <w:rFonts w:hint="default" w:ascii="Times New Roman" w:hAnsi="Times New Roman" w:cs="Times New Roman"/>
                <w:color w:val="auto"/>
                <w:sz w:val="15"/>
                <w:szCs w:val="15"/>
              </w:rPr>
              <w:t>3.2 培养系统思维、跨学科视野和整体观念，理解机械、控制、信息、管理等知识协同对智能制造的重要价值。</w:t>
            </w:r>
          </w:p>
        </w:tc>
        <w:tc>
          <w:tcPr>
            <w:tcW w:w="4457" w:type="dxa"/>
            <w:noWrap w:val="0"/>
            <w:vAlign w:val="center"/>
          </w:tcPr>
          <w:p w14:paraId="756D07F5">
            <w:pPr>
              <w:spacing w:line="240" w:lineRule="exact"/>
              <w:rPr>
                <w:rFonts w:hint="default" w:ascii="Times New Roman" w:hAnsi="Times New Roman" w:cs="Times New Roman"/>
                <w:bCs/>
                <w:color w:val="auto"/>
                <w:sz w:val="15"/>
                <w:szCs w:val="15"/>
              </w:rPr>
            </w:pPr>
            <w:r>
              <w:rPr>
                <w:rFonts w:hint="default" w:ascii="Times New Roman" w:hAnsi="Times New Roman" w:cs="Times New Roman"/>
                <w:bCs/>
                <w:color w:val="auto"/>
                <w:sz w:val="15"/>
                <w:szCs w:val="15"/>
              </w:rPr>
              <w:t>在讲授系统架构和关键技术时强调跨学科融合逻辑，通过结构图和场景图引导学生建立整体观念。</w:t>
            </w:r>
          </w:p>
        </w:tc>
      </w:tr>
      <w:tr w14:paraId="7F41D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81" w:hRule="atLeast"/>
          <w:jc w:val="center"/>
        </w:trPr>
        <w:tc>
          <w:tcPr>
            <w:tcW w:w="977" w:type="dxa"/>
            <w:vMerge w:val="continue"/>
            <w:noWrap w:val="0"/>
            <w:vAlign w:val="center"/>
          </w:tcPr>
          <w:p w14:paraId="6D955044">
            <w:pPr>
              <w:spacing w:line="240" w:lineRule="exact"/>
              <w:rPr>
                <w:rFonts w:hint="default" w:ascii="Times New Roman" w:hAnsi="Times New Roman" w:cs="Times New Roman"/>
                <w:color w:val="auto"/>
                <w:sz w:val="15"/>
                <w:szCs w:val="15"/>
              </w:rPr>
            </w:pPr>
          </w:p>
        </w:tc>
        <w:tc>
          <w:tcPr>
            <w:tcW w:w="4310" w:type="dxa"/>
            <w:noWrap w:val="0"/>
            <w:vAlign w:val="center"/>
          </w:tcPr>
          <w:p w14:paraId="62313797">
            <w:pPr>
              <w:spacing w:line="240" w:lineRule="exact"/>
              <w:rPr>
                <w:rFonts w:hint="default" w:ascii="Times New Roman" w:hAnsi="Times New Roman" w:cs="Times New Roman"/>
                <w:color w:val="auto"/>
                <w:sz w:val="15"/>
                <w:szCs w:val="15"/>
              </w:rPr>
            </w:pPr>
            <w:r>
              <w:rPr>
                <w:rFonts w:hint="default" w:ascii="Times New Roman" w:hAnsi="Times New Roman" w:cs="Times New Roman"/>
                <w:color w:val="auto"/>
                <w:sz w:val="15"/>
                <w:szCs w:val="15"/>
              </w:rPr>
              <w:t>3.3 培养严谨求实、基于事实和案例开展分析的学习习惯，形成以系统分析和问题导向为特征的工程思维。</w:t>
            </w:r>
          </w:p>
        </w:tc>
        <w:tc>
          <w:tcPr>
            <w:tcW w:w="4457" w:type="dxa"/>
            <w:noWrap w:val="0"/>
            <w:vAlign w:val="center"/>
          </w:tcPr>
          <w:p w14:paraId="1A1CD967">
            <w:pPr>
              <w:spacing w:line="240" w:lineRule="exact"/>
              <w:rPr>
                <w:rFonts w:hint="default" w:ascii="Times New Roman" w:hAnsi="Times New Roman" w:cs="Times New Roman"/>
                <w:bCs/>
                <w:color w:val="auto"/>
                <w:sz w:val="15"/>
                <w:szCs w:val="15"/>
              </w:rPr>
            </w:pPr>
            <w:r>
              <w:rPr>
                <w:rFonts w:hint="default" w:ascii="Times New Roman" w:hAnsi="Times New Roman" w:cs="Times New Roman"/>
                <w:bCs/>
                <w:color w:val="auto"/>
                <w:sz w:val="15"/>
                <w:szCs w:val="15"/>
              </w:rPr>
              <w:t>在案例分析和课堂讨论中强调证据支撑、逻辑表达和规范表述，训练学生养成严谨求实的学习作风。</w:t>
            </w:r>
          </w:p>
        </w:tc>
      </w:tr>
      <w:tr w14:paraId="1E950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6" w:hRule="atLeast"/>
          <w:jc w:val="center"/>
        </w:trPr>
        <w:tc>
          <w:tcPr>
            <w:tcW w:w="977" w:type="dxa"/>
            <w:vMerge w:val="continue"/>
            <w:noWrap w:val="0"/>
            <w:vAlign w:val="center"/>
          </w:tcPr>
          <w:p w14:paraId="4FD873A8">
            <w:pPr>
              <w:spacing w:line="240" w:lineRule="exact"/>
              <w:rPr>
                <w:rFonts w:hint="default" w:ascii="Times New Roman" w:hAnsi="Times New Roman" w:cs="Times New Roman"/>
                <w:color w:val="auto"/>
                <w:sz w:val="15"/>
                <w:szCs w:val="15"/>
              </w:rPr>
            </w:pPr>
          </w:p>
        </w:tc>
        <w:tc>
          <w:tcPr>
            <w:tcW w:w="4310" w:type="dxa"/>
            <w:noWrap w:val="0"/>
            <w:vAlign w:val="center"/>
          </w:tcPr>
          <w:p w14:paraId="6F3DA1A8">
            <w:pPr>
              <w:spacing w:line="240" w:lineRule="exact"/>
              <w:rPr>
                <w:rFonts w:hint="default" w:ascii="Times New Roman" w:hAnsi="Times New Roman" w:cs="Times New Roman"/>
                <w:color w:val="auto"/>
                <w:sz w:val="15"/>
                <w:szCs w:val="15"/>
              </w:rPr>
            </w:pPr>
            <w:r>
              <w:rPr>
                <w:rFonts w:hint="default" w:ascii="Times New Roman" w:hAnsi="Times New Roman" w:cs="Times New Roman"/>
                <w:color w:val="auto"/>
                <w:sz w:val="15"/>
                <w:szCs w:val="15"/>
              </w:rPr>
              <w:t>3.4 强化工程与社会、工程伦理、质量安全和数据安全意识，理解智能制造技术应用中的责任边界与风险约束。</w:t>
            </w:r>
          </w:p>
        </w:tc>
        <w:tc>
          <w:tcPr>
            <w:tcW w:w="4457" w:type="dxa"/>
            <w:noWrap w:val="0"/>
            <w:vAlign w:val="center"/>
          </w:tcPr>
          <w:p w14:paraId="3C26F7B8">
            <w:pPr>
              <w:spacing w:line="240" w:lineRule="exact"/>
              <w:rPr>
                <w:rFonts w:hint="default" w:ascii="Times New Roman" w:hAnsi="Times New Roman" w:cs="Times New Roman"/>
                <w:bCs/>
                <w:color w:val="auto"/>
                <w:sz w:val="15"/>
                <w:szCs w:val="15"/>
              </w:rPr>
            </w:pPr>
            <w:r>
              <w:rPr>
                <w:rFonts w:hint="default" w:ascii="Times New Roman" w:hAnsi="Times New Roman" w:cs="Times New Roman"/>
                <w:bCs/>
                <w:color w:val="auto"/>
                <w:sz w:val="15"/>
                <w:szCs w:val="15"/>
              </w:rPr>
              <w:t>结合信息安全、平台治理、工程事故和社会影响案例，引导学生形成责任意识、伦理意识和风险意识。</w:t>
            </w:r>
          </w:p>
        </w:tc>
      </w:tr>
      <w:tr w14:paraId="5CE22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67" w:hRule="atLeast"/>
          <w:jc w:val="center"/>
        </w:trPr>
        <w:tc>
          <w:tcPr>
            <w:tcW w:w="977" w:type="dxa"/>
            <w:vMerge w:val="continue"/>
            <w:noWrap w:val="0"/>
            <w:vAlign w:val="center"/>
          </w:tcPr>
          <w:p w14:paraId="03CBD6AA">
            <w:pPr>
              <w:spacing w:line="240" w:lineRule="exact"/>
              <w:rPr>
                <w:rFonts w:hint="default" w:ascii="Times New Roman" w:hAnsi="Times New Roman" w:cs="Times New Roman"/>
                <w:color w:val="auto"/>
                <w:sz w:val="15"/>
                <w:szCs w:val="15"/>
              </w:rPr>
            </w:pPr>
          </w:p>
        </w:tc>
        <w:tc>
          <w:tcPr>
            <w:tcW w:w="4310" w:type="dxa"/>
            <w:noWrap w:val="0"/>
            <w:vAlign w:val="center"/>
          </w:tcPr>
          <w:p w14:paraId="43B7DD86">
            <w:pPr>
              <w:spacing w:line="240" w:lineRule="exact"/>
              <w:rPr>
                <w:rFonts w:hint="default" w:ascii="Times New Roman" w:hAnsi="Times New Roman" w:cs="Times New Roman"/>
                <w:color w:val="auto"/>
                <w:sz w:val="15"/>
                <w:szCs w:val="15"/>
              </w:rPr>
            </w:pPr>
            <w:r>
              <w:rPr>
                <w:rFonts w:hint="default" w:ascii="Times New Roman" w:hAnsi="Times New Roman" w:cs="Times New Roman"/>
                <w:color w:val="auto"/>
                <w:sz w:val="15"/>
                <w:szCs w:val="15"/>
              </w:rPr>
              <w:t>3.5 激发学生对智能制造前沿技术、产业趋势和新型制造模式的学习兴趣，形成开放协同、主动探索的专业素养。</w:t>
            </w:r>
          </w:p>
        </w:tc>
        <w:tc>
          <w:tcPr>
            <w:tcW w:w="4457" w:type="dxa"/>
            <w:noWrap w:val="0"/>
            <w:vAlign w:val="center"/>
          </w:tcPr>
          <w:p w14:paraId="2D28B832">
            <w:pPr>
              <w:spacing w:line="240" w:lineRule="exact"/>
              <w:rPr>
                <w:rFonts w:hint="default" w:ascii="Times New Roman" w:hAnsi="Times New Roman" w:cs="Times New Roman"/>
                <w:bCs/>
                <w:color w:val="auto"/>
                <w:sz w:val="15"/>
                <w:szCs w:val="15"/>
              </w:rPr>
            </w:pPr>
            <w:r>
              <w:rPr>
                <w:rFonts w:hint="default" w:ascii="Times New Roman" w:hAnsi="Times New Roman" w:cs="Times New Roman"/>
                <w:bCs/>
                <w:color w:val="auto"/>
                <w:sz w:val="15"/>
                <w:szCs w:val="15"/>
              </w:rPr>
              <w:t>通过介绍前沿技术、典型企业创新实践和未来发展趋势，激发学生主动关注行业动态和新技术的意识。</w:t>
            </w:r>
          </w:p>
        </w:tc>
      </w:tr>
      <w:tr w14:paraId="5EBB1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4" w:hRule="atLeast"/>
          <w:jc w:val="center"/>
        </w:trPr>
        <w:tc>
          <w:tcPr>
            <w:tcW w:w="977" w:type="dxa"/>
            <w:vMerge w:val="continue"/>
            <w:noWrap w:val="0"/>
            <w:vAlign w:val="center"/>
          </w:tcPr>
          <w:p w14:paraId="642BC481">
            <w:pPr>
              <w:spacing w:line="240" w:lineRule="exact"/>
              <w:rPr>
                <w:rFonts w:hint="default" w:ascii="Times New Roman" w:hAnsi="Times New Roman" w:cs="Times New Roman"/>
                <w:color w:val="auto"/>
                <w:sz w:val="15"/>
                <w:szCs w:val="15"/>
              </w:rPr>
            </w:pPr>
          </w:p>
        </w:tc>
        <w:tc>
          <w:tcPr>
            <w:tcW w:w="4310" w:type="dxa"/>
            <w:noWrap w:val="0"/>
            <w:vAlign w:val="center"/>
          </w:tcPr>
          <w:p w14:paraId="6D783C23">
            <w:pPr>
              <w:spacing w:line="240" w:lineRule="exact"/>
              <w:rPr>
                <w:rFonts w:hint="default" w:ascii="Times New Roman" w:hAnsi="Times New Roman" w:cs="Times New Roman"/>
                <w:color w:val="auto"/>
                <w:sz w:val="15"/>
                <w:szCs w:val="15"/>
              </w:rPr>
            </w:pPr>
            <w:r>
              <w:rPr>
                <w:rFonts w:hint="default" w:ascii="Times New Roman" w:hAnsi="Times New Roman" w:cs="Times New Roman"/>
                <w:color w:val="auto"/>
                <w:sz w:val="15"/>
                <w:szCs w:val="15"/>
              </w:rPr>
              <w:t>3.6 培养终身学习意识和专业发展规划意识，能够结合课程认知主动思考后续学习重点与个人成长路径。</w:t>
            </w:r>
          </w:p>
        </w:tc>
        <w:tc>
          <w:tcPr>
            <w:tcW w:w="4457" w:type="dxa"/>
            <w:noWrap w:val="0"/>
            <w:vAlign w:val="center"/>
          </w:tcPr>
          <w:p w14:paraId="3124E59B">
            <w:pPr>
              <w:spacing w:line="240" w:lineRule="exact"/>
              <w:rPr>
                <w:rFonts w:hint="default" w:ascii="Times New Roman" w:hAnsi="Times New Roman" w:cs="Times New Roman"/>
                <w:bCs/>
                <w:color w:val="auto"/>
                <w:sz w:val="15"/>
                <w:szCs w:val="15"/>
              </w:rPr>
            </w:pPr>
            <w:r>
              <w:rPr>
                <w:rFonts w:hint="default" w:ascii="Times New Roman" w:hAnsi="Times New Roman" w:cs="Times New Roman"/>
                <w:bCs/>
                <w:color w:val="auto"/>
                <w:sz w:val="15"/>
                <w:szCs w:val="15"/>
              </w:rPr>
              <w:t>通过课程总结、课程论文和学习路径设计，引导学生把专业认知转化为持续学习和职业发展的内在驱动力。</w:t>
            </w:r>
          </w:p>
        </w:tc>
      </w:tr>
    </w:tbl>
    <w:p w14:paraId="03C7B918">
      <w:pPr>
        <w:pStyle w:val="14"/>
        <w:keepNext w:val="0"/>
        <w:keepLines w:val="0"/>
        <w:pageBreakBefore w:val="0"/>
        <w:widowControl w:val="0"/>
        <w:kinsoku/>
        <w:wordWrap/>
        <w:overflowPunct/>
        <w:topLinePunct w:val="0"/>
        <w:autoSpaceDE/>
        <w:autoSpaceDN/>
        <w:bidi w:val="0"/>
        <w:adjustRightInd/>
        <w:snapToGrid/>
        <w:spacing w:before="0" w:after="0" w:line="240" w:lineRule="auto"/>
        <w:jc w:val="left"/>
        <w:textAlignment w:val="auto"/>
        <w:rPr>
          <w:rFonts w:ascii="黑体" w:hAnsi="黑体" w:eastAsia="黑体"/>
          <w:color w:val="auto"/>
          <w:sz w:val="28"/>
          <w:szCs w:val="28"/>
        </w:rPr>
      </w:pPr>
      <w:r>
        <w:rPr>
          <w:rFonts w:hint="default" w:ascii="Times New Roman" w:hAnsi="Times New Roman" w:cs="Times New Roman"/>
          <w:color w:val="auto"/>
          <w:sz w:val="21"/>
          <w:szCs w:val="21"/>
        </w:rPr>
        <w:br w:type="page"/>
      </w:r>
      <w:r>
        <w:rPr>
          <w:rFonts w:hint="eastAsia" w:ascii="黑体" w:hAnsi="黑体" w:eastAsia="黑体"/>
          <w:color w:val="auto"/>
          <w:sz w:val="28"/>
          <w:szCs w:val="28"/>
        </w:rPr>
        <w:t>三、理论教学环节及基本要求</w:t>
      </w:r>
      <w:r>
        <w:commentReference w:id="1"/>
      </w:r>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6"/>
        <w:gridCol w:w="1458"/>
        <w:gridCol w:w="704"/>
        <w:gridCol w:w="1164"/>
        <w:gridCol w:w="3727"/>
        <w:gridCol w:w="1137"/>
      </w:tblGrid>
      <w:tr w14:paraId="468A4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0" w:type="pct"/>
            <w:noWrap w:val="0"/>
            <w:vAlign w:val="center"/>
          </w:tcPr>
          <w:p w14:paraId="54F13656">
            <w:pPr>
              <w:spacing w:line="300" w:lineRule="auto"/>
              <w:jc w:val="center"/>
              <w:rPr>
                <w:rFonts w:hint="eastAsia"/>
                <w:b/>
                <w:bCs/>
                <w:color w:val="auto"/>
              </w:rPr>
            </w:pPr>
            <w:r>
              <w:rPr>
                <w:rFonts w:hint="eastAsia"/>
                <w:b/>
                <w:bCs/>
                <w:color w:val="auto"/>
              </w:rPr>
              <w:t>单元标题</w:t>
            </w:r>
          </w:p>
        </w:tc>
        <w:tc>
          <w:tcPr>
            <w:tcW w:w="785" w:type="pct"/>
            <w:noWrap w:val="0"/>
            <w:vAlign w:val="center"/>
          </w:tcPr>
          <w:p w14:paraId="0A0B6CD2">
            <w:pPr>
              <w:spacing w:line="300" w:lineRule="auto"/>
              <w:jc w:val="center"/>
              <w:rPr>
                <w:rFonts w:hint="eastAsia"/>
                <w:b/>
                <w:bCs/>
                <w:color w:val="auto"/>
              </w:rPr>
            </w:pPr>
            <w:r>
              <w:rPr>
                <w:rFonts w:hint="eastAsia"/>
                <w:b/>
                <w:bCs/>
                <w:color w:val="auto"/>
              </w:rPr>
              <w:t>教学内容</w:t>
            </w:r>
          </w:p>
        </w:tc>
        <w:tc>
          <w:tcPr>
            <w:tcW w:w="379" w:type="pct"/>
            <w:noWrap w:val="0"/>
            <w:vAlign w:val="center"/>
          </w:tcPr>
          <w:p w14:paraId="2DAF27E3">
            <w:pPr>
              <w:spacing w:line="300" w:lineRule="auto"/>
              <w:jc w:val="center"/>
              <w:rPr>
                <w:rFonts w:hint="eastAsia"/>
                <w:b/>
                <w:bCs/>
                <w:color w:val="auto"/>
              </w:rPr>
            </w:pPr>
            <w:r>
              <w:rPr>
                <w:rFonts w:hint="eastAsia"/>
                <w:b/>
                <w:bCs/>
                <w:color w:val="auto"/>
              </w:rPr>
              <w:t>学时</w:t>
            </w:r>
          </w:p>
        </w:tc>
        <w:tc>
          <w:tcPr>
            <w:tcW w:w="2634" w:type="pct"/>
            <w:gridSpan w:val="2"/>
            <w:noWrap w:val="0"/>
            <w:vAlign w:val="center"/>
          </w:tcPr>
          <w:p w14:paraId="4C2B7311">
            <w:pPr>
              <w:spacing w:line="300" w:lineRule="auto"/>
              <w:jc w:val="center"/>
              <w:rPr>
                <w:rFonts w:hint="eastAsia"/>
                <w:b/>
                <w:bCs/>
                <w:color w:val="auto"/>
              </w:rPr>
            </w:pPr>
            <w:r>
              <w:rPr>
                <w:rFonts w:hint="eastAsia"/>
                <w:b/>
                <w:bCs/>
                <w:color w:val="auto"/>
              </w:rPr>
              <w:t>课程要求</w:t>
            </w:r>
          </w:p>
        </w:tc>
        <w:tc>
          <w:tcPr>
            <w:tcW w:w="611" w:type="pct"/>
            <w:noWrap w:val="0"/>
            <w:vAlign w:val="center"/>
          </w:tcPr>
          <w:p w14:paraId="715C68FB">
            <w:pPr>
              <w:spacing w:line="300" w:lineRule="auto"/>
              <w:jc w:val="center"/>
              <w:rPr>
                <w:rFonts w:hint="eastAsia"/>
                <w:b/>
                <w:bCs/>
                <w:color w:val="auto"/>
              </w:rPr>
            </w:pPr>
            <w:r>
              <w:rPr>
                <w:rFonts w:hint="eastAsia"/>
                <w:b/>
                <w:bCs/>
                <w:color w:val="auto"/>
              </w:rPr>
              <w:t>课程目标</w:t>
            </w:r>
          </w:p>
        </w:tc>
      </w:tr>
      <w:tr w14:paraId="32A83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0" w:type="pct"/>
            <w:vMerge w:val="restart"/>
            <w:noWrap w:val="0"/>
            <w:vAlign w:val="center"/>
          </w:tcPr>
          <w:p w14:paraId="40D06A0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bCs/>
                <w:color w:val="auto"/>
                <w:sz w:val="18"/>
                <w:szCs w:val="18"/>
              </w:rPr>
            </w:pPr>
            <w:r>
              <w:rPr>
                <w:rFonts w:hint="eastAsia"/>
                <w:b/>
                <w:bCs w:val="0"/>
                <w:color w:val="auto"/>
                <w:sz w:val="18"/>
                <w:szCs w:val="18"/>
              </w:rPr>
              <w:t>绪论</w:t>
            </w:r>
          </w:p>
        </w:tc>
        <w:tc>
          <w:tcPr>
            <w:tcW w:w="785" w:type="pct"/>
            <w:vMerge w:val="restart"/>
            <w:noWrap w:val="0"/>
            <w:vAlign w:val="center"/>
          </w:tcPr>
          <w:p w14:paraId="668D212F">
            <w:pPr>
              <w:spacing w:line="200" w:lineRule="exact"/>
              <w:rPr>
                <w:bCs/>
                <w:color w:val="auto"/>
                <w:sz w:val="18"/>
                <w:szCs w:val="18"/>
              </w:rPr>
            </w:pPr>
            <w:r>
              <w:rPr>
                <w:rFonts w:hint="eastAsia"/>
                <w:bCs/>
                <w:color w:val="auto"/>
                <w:sz w:val="18"/>
                <w:szCs w:val="18"/>
              </w:rPr>
              <w:t>课程定位，培养体系，学习要求，考核方式，智能制造发展背景与课程导入</w:t>
            </w:r>
          </w:p>
        </w:tc>
        <w:tc>
          <w:tcPr>
            <w:tcW w:w="379" w:type="pct"/>
            <w:vMerge w:val="restart"/>
            <w:noWrap w:val="0"/>
            <w:vAlign w:val="center"/>
          </w:tcPr>
          <w:p w14:paraId="3E882ED6">
            <w:pPr>
              <w:spacing w:line="200" w:lineRule="exact"/>
              <w:jc w:val="center"/>
              <w:rPr>
                <w:rFonts w:hint="eastAsia"/>
                <w:b/>
                <w:bCs/>
                <w:color w:val="auto"/>
                <w:sz w:val="18"/>
                <w:szCs w:val="18"/>
              </w:rPr>
            </w:pPr>
            <w:r>
              <w:rPr>
                <w:rFonts w:hint="eastAsia"/>
                <w:b/>
                <w:bCs/>
                <w:color w:val="auto"/>
                <w:sz w:val="18"/>
                <w:szCs w:val="18"/>
              </w:rPr>
              <w:t>2</w:t>
            </w:r>
          </w:p>
        </w:tc>
        <w:tc>
          <w:tcPr>
            <w:tcW w:w="627" w:type="pct"/>
            <w:noWrap w:val="0"/>
            <w:vAlign w:val="center"/>
          </w:tcPr>
          <w:p w14:paraId="51624368">
            <w:pPr>
              <w:spacing w:line="200" w:lineRule="exact"/>
              <w:jc w:val="center"/>
              <w:rPr>
                <w:rFonts w:hint="eastAsia"/>
                <w:color w:val="auto"/>
                <w:sz w:val="18"/>
                <w:szCs w:val="18"/>
              </w:rPr>
            </w:pPr>
            <w:r>
              <w:rPr>
                <w:rFonts w:hint="eastAsia"/>
                <w:color w:val="auto"/>
                <w:sz w:val="18"/>
                <w:szCs w:val="18"/>
              </w:rPr>
              <w:t>思政融入点</w:t>
            </w:r>
          </w:p>
        </w:tc>
        <w:tc>
          <w:tcPr>
            <w:tcW w:w="2006" w:type="pct"/>
            <w:noWrap w:val="0"/>
            <w:vAlign w:val="center"/>
          </w:tcPr>
          <w:p w14:paraId="414AA5EB">
            <w:pPr>
              <w:spacing w:line="200" w:lineRule="exact"/>
              <w:rPr>
                <w:rFonts w:hint="eastAsia"/>
                <w:color w:val="auto"/>
                <w:sz w:val="15"/>
                <w:szCs w:val="15"/>
              </w:rPr>
            </w:pPr>
            <w:r>
              <w:rPr>
                <w:rFonts w:hint="eastAsia"/>
                <w:color w:val="auto"/>
                <w:sz w:val="15"/>
                <w:szCs w:val="15"/>
              </w:rPr>
              <w:t>通过介绍制造强国战略、重大工程和典型企业实践，帮助学生认识智能制造对产业升级和国家竞争力的重要意义，激发专业认同和责任意识。</w:t>
            </w:r>
          </w:p>
        </w:tc>
        <w:tc>
          <w:tcPr>
            <w:tcW w:w="611" w:type="pct"/>
            <w:vMerge w:val="restart"/>
            <w:noWrap w:val="0"/>
            <w:vAlign w:val="center"/>
          </w:tcPr>
          <w:p w14:paraId="7258DC82">
            <w:pPr>
              <w:spacing w:line="200" w:lineRule="exact"/>
              <w:jc w:val="center"/>
              <w:rPr>
                <w:b/>
                <w:bCs/>
                <w:color w:val="auto"/>
              </w:rPr>
            </w:pPr>
            <w:r>
              <w:rPr>
                <w:rFonts w:hint="eastAsia"/>
                <w:bCs/>
                <w:color w:val="auto"/>
                <w:sz w:val="18"/>
                <w:szCs w:val="18"/>
              </w:rPr>
              <w:t>目标1.1，2.1，3.1</w:t>
            </w:r>
          </w:p>
        </w:tc>
      </w:tr>
      <w:tr w14:paraId="7DEF9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0" w:type="pct"/>
            <w:vMerge w:val="continue"/>
            <w:noWrap w:val="0"/>
            <w:vAlign w:val="center"/>
          </w:tcPr>
          <w:p w14:paraId="1245B69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bCs/>
                <w:color w:val="auto"/>
                <w:sz w:val="18"/>
                <w:szCs w:val="18"/>
              </w:rPr>
            </w:pPr>
          </w:p>
        </w:tc>
        <w:tc>
          <w:tcPr>
            <w:tcW w:w="785" w:type="pct"/>
            <w:vMerge w:val="continue"/>
            <w:noWrap w:val="0"/>
            <w:vAlign w:val="center"/>
          </w:tcPr>
          <w:p w14:paraId="30614527">
            <w:pPr>
              <w:spacing w:line="200" w:lineRule="exact"/>
              <w:jc w:val="center"/>
              <w:rPr>
                <w:bCs/>
                <w:color w:val="auto"/>
                <w:sz w:val="18"/>
                <w:szCs w:val="18"/>
              </w:rPr>
            </w:pPr>
          </w:p>
        </w:tc>
        <w:tc>
          <w:tcPr>
            <w:tcW w:w="379" w:type="pct"/>
            <w:vMerge w:val="continue"/>
            <w:noWrap w:val="0"/>
            <w:vAlign w:val="center"/>
          </w:tcPr>
          <w:p w14:paraId="01690E9B">
            <w:pPr>
              <w:spacing w:line="200" w:lineRule="exact"/>
              <w:jc w:val="center"/>
              <w:rPr>
                <w:rFonts w:hint="eastAsia"/>
                <w:b/>
                <w:bCs/>
                <w:color w:val="auto"/>
                <w:sz w:val="18"/>
                <w:szCs w:val="18"/>
              </w:rPr>
            </w:pPr>
          </w:p>
        </w:tc>
        <w:tc>
          <w:tcPr>
            <w:tcW w:w="627" w:type="pct"/>
            <w:noWrap w:val="0"/>
            <w:vAlign w:val="center"/>
          </w:tcPr>
          <w:p w14:paraId="5A7C9BE2">
            <w:pPr>
              <w:spacing w:line="200" w:lineRule="exact"/>
              <w:jc w:val="center"/>
              <w:rPr>
                <w:rFonts w:hint="eastAsia"/>
                <w:color w:val="auto"/>
                <w:sz w:val="18"/>
                <w:szCs w:val="18"/>
              </w:rPr>
            </w:pPr>
            <w:r>
              <w:rPr>
                <w:rFonts w:hint="eastAsia"/>
                <w:color w:val="auto"/>
                <w:sz w:val="18"/>
                <w:szCs w:val="18"/>
              </w:rPr>
              <w:t>预期学习成果</w:t>
            </w:r>
          </w:p>
        </w:tc>
        <w:tc>
          <w:tcPr>
            <w:tcW w:w="2006" w:type="pct"/>
            <w:noWrap w:val="0"/>
            <w:vAlign w:val="center"/>
          </w:tcPr>
          <w:p w14:paraId="760B4E58">
            <w:pPr>
              <w:spacing w:line="200" w:lineRule="exact"/>
              <w:rPr>
                <w:rFonts w:hint="eastAsia"/>
                <w:color w:val="auto"/>
                <w:sz w:val="15"/>
                <w:szCs w:val="15"/>
              </w:rPr>
            </w:pPr>
            <w:r>
              <w:rPr>
                <w:rFonts w:hint="eastAsia"/>
                <w:b/>
                <w:bCs/>
                <w:color w:val="auto"/>
                <w:sz w:val="15"/>
                <w:szCs w:val="15"/>
              </w:rPr>
              <w:t>知识层面：学生能概括课程知识体系、培养定位、考核方式和学习要求，理解智能制造课程导论的基本任务。 / 能力层面：学生能初步建立课程内容与专业培养体系之间的联系，具备从整体上把握课程结构的能力。 / 素养层面：学生形成专业启蒙意识、学习规划意识和面向制造强国建设的责任意识。</w:t>
            </w:r>
          </w:p>
          <w:p w14:paraId="36C95D9D">
            <w:pPr>
              <w:spacing w:line="200" w:lineRule="exact"/>
              <w:rPr>
                <w:rFonts w:hint="eastAsia"/>
                <w:b/>
                <w:bCs/>
                <w:color w:val="auto"/>
                <w:sz w:val="15"/>
                <w:szCs w:val="15"/>
              </w:rPr>
            </w:pPr>
          </w:p>
          <w:p w14:paraId="060AA161">
            <w:pPr>
              <w:spacing w:line="200" w:lineRule="exact"/>
              <w:rPr>
                <w:rFonts w:hint="eastAsia"/>
                <w:color w:val="auto"/>
                <w:sz w:val="15"/>
                <w:szCs w:val="15"/>
              </w:rPr>
            </w:pPr>
          </w:p>
        </w:tc>
        <w:tc>
          <w:tcPr>
            <w:tcW w:w="611" w:type="pct"/>
            <w:vMerge w:val="continue"/>
            <w:noWrap w:val="0"/>
            <w:vAlign w:val="center"/>
          </w:tcPr>
          <w:p w14:paraId="33C37B99">
            <w:pPr>
              <w:spacing w:line="200" w:lineRule="exact"/>
              <w:jc w:val="center"/>
              <w:rPr>
                <w:b/>
                <w:bCs/>
                <w:color w:val="auto"/>
              </w:rPr>
            </w:pPr>
          </w:p>
        </w:tc>
      </w:tr>
      <w:tr w14:paraId="4724C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4BAC443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bCs/>
                <w:color w:val="auto"/>
                <w:sz w:val="18"/>
                <w:szCs w:val="18"/>
              </w:rPr>
            </w:pPr>
          </w:p>
        </w:tc>
        <w:tc>
          <w:tcPr>
            <w:tcW w:w="785" w:type="pct"/>
            <w:vMerge w:val="continue"/>
            <w:noWrap w:val="0"/>
            <w:vAlign w:val="center"/>
          </w:tcPr>
          <w:p w14:paraId="667402FF">
            <w:pPr>
              <w:spacing w:line="200" w:lineRule="exact"/>
              <w:jc w:val="center"/>
              <w:rPr>
                <w:rFonts w:hint="eastAsia"/>
                <w:bCs/>
                <w:color w:val="auto"/>
                <w:sz w:val="18"/>
                <w:szCs w:val="18"/>
              </w:rPr>
            </w:pPr>
          </w:p>
        </w:tc>
        <w:tc>
          <w:tcPr>
            <w:tcW w:w="379" w:type="pct"/>
            <w:vMerge w:val="continue"/>
            <w:noWrap w:val="0"/>
            <w:vAlign w:val="center"/>
          </w:tcPr>
          <w:p w14:paraId="00BE9E3F">
            <w:pPr>
              <w:spacing w:line="200" w:lineRule="exact"/>
              <w:jc w:val="center"/>
              <w:rPr>
                <w:rFonts w:hint="eastAsia"/>
                <w:color w:val="auto"/>
                <w:sz w:val="18"/>
                <w:szCs w:val="18"/>
              </w:rPr>
            </w:pPr>
          </w:p>
        </w:tc>
        <w:tc>
          <w:tcPr>
            <w:tcW w:w="627" w:type="pct"/>
            <w:noWrap w:val="0"/>
            <w:vAlign w:val="center"/>
          </w:tcPr>
          <w:p w14:paraId="74ED8AE7">
            <w:pPr>
              <w:spacing w:line="200" w:lineRule="exact"/>
              <w:jc w:val="center"/>
              <w:rPr>
                <w:rFonts w:hint="eastAsia"/>
                <w:color w:val="auto"/>
                <w:sz w:val="18"/>
                <w:szCs w:val="18"/>
              </w:rPr>
            </w:pPr>
            <w:r>
              <w:rPr>
                <w:rFonts w:hint="eastAsia"/>
                <w:color w:val="auto"/>
                <w:sz w:val="18"/>
                <w:szCs w:val="18"/>
              </w:rPr>
              <w:t>教学方式</w:t>
            </w:r>
          </w:p>
        </w:tc>
        <w:tc>
          <w:tcPr>
            <w:tcW w:w="2006" w:type="pct"/>
            <w:noWrap w:val="0"/>
            <w:vAlign w:val="center"/>
          </w:tcPr>
          <w:p w14:paraId="4A4D5A40">
            <w:pPr>
              <w:spacing w:line="200" w:lineRule="exact"/>
              <w:jc w:val="center"/>
              <w:rPr>
                <w:color w:val="auto"/>
                <w:sz w:val="15"/>
                <w:szCs w:val="15"/>
              </w:rPr>
            </w:pPr>
            <w:r>
              <w:rPr>
                <w:rFonts w:hint="eastAsia"/>
                <w:color w:val="auto"/>
                <w:sz w:val="15"/>
                <w:szCs w:val="15"/>
              </w:rPr>
              <w:t>讲授、案例、互动</w:t>
            </w:r>
          </w:p>
        </w:tc>
        <w:tc>
          <w:tcPr>
            <w:tcW w:w="611" w:type="pct"/>
            <w:vMerge w:val="continue"/>
            <w:noWrap w:val="0"/>
            <w:vAlign w:val="center"/>
          </w:tcPr>
          <w:p w14:paraId="79DA3A7C">
            <w:pPr>
              <w:spacing w:line="200" w:lineRule="exact"/>
              <w:jc w:val="center"/>
              <w:rPr>
                <w:rFonts w:hint="eastAsia"/>
                <w:bCs/>
                <w:color w:val="auto"/>
                <w:sz w:val="18"/>
                <w:szCs w:val="18"/>
              </w:rPr>
            </w:pPr>
          </w:p>
        </w:tc>
      </w:tr>
      <w:tr w14:paraId="1C266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restart"/>
            <w:noWrap w:val="0"/>
            <w:vAlign w:val="center"/>
          </w:tcPr>
          <w:p w14:paraId="39CA17A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b/>
                <w:bCs w:val="0"/>
                <w:color w:val="auto"/>
                <w:sz w:val="18"/>
                <w:szCs w:val="18"/>
                <w:lang w:val="en-US" w:eastAsia="zh-CN"/>
              </w:rPr>
            </w:pPr>
            <w:r>
              <w:rPr>
                <w:rFonts w:hint="eastAsia"/>
                <w:b/>
                <w:bCs w:val="0"/>
                <w:color w:val="auto"/>
                <w:sz w:val="18"/>
                <w:szCs w:val="18"/>
                <w:lang w:val="en-US" w:eastAsia="zh-CN"/>
              </w:rPr>
              <w:t>第一单元</w:t>
            </w:r>
            <w:r>
              <w:rPr>
                <w:rFonts w:hint="eastAsia"/>
                <w:b/>
                <w:bCs w:val="0"/>
                <w:color w:val="auto"/>
                <w:sz w:val="18"/>
                <w:szCs w:val="18"/>
                <w:lang w:val="en-US" w:eastAsia="zh-CN"/>
              </w:rPr>
              <w:br w:type="textWrapping"/>
            </w:r>
            <w:r>
              <w:rPr>
                <w:rFonts w:hint="eastAsia"/>
                <w:b/>
                <w:bCs w:val="0"/>
                <w:color w:val="auto"/>
                <w:sz w:val="18"/>
                <w:szCs w:val="18"/>
                <w:lang w:val="en-US" w:eastAsia="zh-CN"/>
              </w:rPr>
              <w:t>CPS与系统架构</w:t>
            </w:r>
          </w:p>
          <w:p w14:paraId="2412179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bCs/>
                <w:color w:val="auto"/>
                <w:sz w:val="18"/>
                <w:szCs w:val="18"/>
              </w:rPr>
            </w:pPr>
          </w:p>
        </w:tc>
        <w:tc>
          <w:tcPr>
            <w:tcW w:w="785" w:type="pct"/>
            <w:vMerge w:val="restart"/>
            <w:noWrap w:val="0"/>
            <w:vAlign w:val="center"/>
          </w:tcPr>
          <w:p w14:paraId="3E960E83">
            <w:pPr>
              <w:spacing w:line="200" w:lineRule="exact"/>
              <w:rPr>
                <w:rFonts w:hint="eastAsia"/>
                <w:bCs/>
                <w:color w:val="auto"/>
                <w:sz w:val="18"/>
                <w:szCs w:val="18"/>
              </w:rPr>
            </w:pPr>
            <w:r>
              <w:rPr>
                <w:rFonts w:hint="eastAsia"/>
                <w:bCs/>
                <w:color w:val="auto"/>
                <w:sz w:val="18"/>
                <w:szCs w:val="18"/>
              </w:rPr>
              <w:t>CPS概念，物理系统—信息系统—控制系统闭环，传感—通信—决策—执行链路</w:t>
            </w:r>
          </w:p>
        </w:tc>
        <w:tc>
          <w:tcPr>
            <w:tcW w:w="379" w:type="pct"/>
            <w:vMerge w:val="restart"/>
            <w:noWrap w:val="0"/>
            <w:vAlign w:val="center"/>
          </w:tcPr>
          <w:p w14:paraId="791403ED">
            <w:pPr>
              <w:spacing w:line="200" w:lineRule="exact"/>
              <w:jc w:val="center"/>
              <w:rPr>
                <w:rFonts w:hint="eastAsia"/>
                <w:color w:val="auto"/>
                <w:sz w:val="18"/>
                <w:szCs w:val="18"/>
              </w:rPr>
            </w:pPr>
            <w:r>
              <w:rPr>
                <w:rFonts w:hint="eastAsia"/>
                <w:color w:val="auto"/>
                <w:sz w:val="18"/>
                <w:szCs w:val="18"/>
              </w:rPr>
              <w:t>1</w:t>
            </w:r>
          </w:p>
        </w:tc>
        <w:tc>
          <w:tcPr>
            <w:tcW w:w="627" w:type="pct"/>
            <w:noWrap w:val="0"/>
            <w:vAlign w:val="center"/>
          </w:tcPr>
          <w:p w14:paraId="65F9353A">
            <w:pPr>
              <w:spacing w:line="200" w:lineRule="exact"/>
              <w:jc w:val="center"/>
              <w:rPr>
                <w:rFonts w:hint="eastAsia"/>
                <w:color w:val="auto"/>
                <w:sz w:val="18"/>
                <w:szCs w:val="18"/>
              </w:rPr>
            </w:pPr>
            <w:r>
              <w:rPr>
                <w:rFonts w:hint="eastAsia"/>
                <w:color w:val="auto"/>
                <w:sz w:val="18"/>
                <w:szCs w:val="18"/>
              </w:rPr>
              <w:t>思政融入点</w:t>
            </w:r>
          </w:p>
        </w:tc>
        <w:tc>
          <w:tcPr>
            <w:tcW w:w="2006" w:type="pct"/>
            <w:noWrap w:val="0"/>
            <w:vAlign w:val="center"/>
          </w:tcPr>
          <w:p w14:paraId="49182B3E">
            <w:pPr>
              <w:spacing w:line="200" w:lineRule="exact"/>
              <w:jc w:val="left"/>
              <w:rPr>
                <w:rFonts w:hint="eastAsia"/>
                <w:color w:val="auto"/>
                <w:sz w:val="15"/>
                <w:szCs w:val="15"/>
              </w:rPr>
            </w:pPr>
            <w:r>
              <w:rPr>
                <w:rFonts w:hint="eastAsia"/>
                <w:color w:val="auto"/>
                <w:sz w:val="15"/>
                <w:szCs w:val="15"/>
              </w:rPr>
              <w:t>通过讲解复杂装备和智能产线中的系统协同关系，引导学生理解跨学科融合的价值，培养系统思维和整体观念。</w:t>
            </w:r>
          </w:p>
        </w:tc>
        <w:tc>
          <w:tcPr>
            <w:tcW w:w="611" w:type="pct"/>
            <w:vMerge w:val="restart"/>
            <w:noWrap w:val="0"/>
            <w:vAlign w:val="center"/>
          </w:tcPr>
          <w:p w14:paraId="3D8A4E7F">
            <w:pPr>
              <w:spacing w:line="200" w:lineRule="exact"/>
              <w:jc w:val="center"/>
              <w:rPr>
                <w:rFonts w:hint="eastAsia"/>
                <w:bCs/>
                <w:color w:val="auto"/>
                <w:sz w:val="18"/>
                <w:szCs w:val="18"/>
              </w:rPr>
            </w:pPr>
            <w:r>
              <w:rPr>
                <w:rFonts w:hint="eastAsia"/>
                <w:bCs/>
                <w:color w:val="auto"/>
                <w:sz w:val="18"/>
                <w:szCs w:val="18"/>
              </w:rPr>
              <w:t>目标1.3，2.2，3.2</w:t>
            </w:r>
          </w:p>
        </w:tc>
      </w:tr>
      <w:tr w14:paraId="34EF2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776D6C9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bCs/>
                <w:color w:val="auto"/>
                <w:sz w:val="18"/>
                <w:szCs w:val="18"/>
              </w:rPr>
            </w:pPr>
          </w:p>
        </w:tc>
        <w:tc>
          <w:tcPr>
            <w:tcW w:w="785" w:type="pct"/>
            <w:vMerge w:val="continue"/>
            <w:noWrap w:val="0"/>
            <w:vAlign w:val="center"/>
          </w:tcPr>
          <w:p w14:paraId="503901F9">
            <w:pPr>
              <w:spacing w:line="200" w:lineRule="exact"/>
              <w:jc w:val="center"/>
              <w:rPr>
                <w:rFonts w:hint="eastAsia"/>
                <w:bCs/>
                <w:color w:val="auto"/>
                <w:sz w:val="18"/>
                <w:szCs w:val="18"/>
              </w:rPr>
            </w:pPr>
          </w:p>
        </w:tc>
        <w:tc>
          <w:tcPr>
            <w:tcW w:w="379" w:type="pct"/>
            <w:vMerge w:val="continue"/>
            <w:noWrap w:val="0"/>
            <w:vAlign w:val="center"/>
          </w:tcPr>
          <w:p w14:paraId="4FD07A25">
            <w:pPr>
              <w:spacing w:line="200" w:lineRule="exact"/>
              <w:jc w:val="center"/>
              <w:rPr>
                <w:rFonts w:hint="eastAsia"/>
                <w:color w:val="auto"/>
                <w:sz w:val="18"/>
                <w:szCs w:val="18"/>
              </w:rPr>
            </w:pPr>
          </w:p>
        </w:tc>
        <w:tc>
          <w:tcPr>
            <w:tcW w:w="627" w:type="pct"/>
            <w:noWrap w:val="0"/>
            <w:vAlign w:val="center"/>
          </w:tcPr>
          <w:p w14:paraId="5891CB54">
            <w:pPr>
              <w:spacing w:line="200" w:lineRule="exact"/>
              <w:jc w:val="center"/>
              <w:rPr>
                <w:rFonts w:hint="eastAsia"/>
                <w:color w:val="auto"/>
                <w:sz w:val="18"/>
                <w:szCs w:val="18"/>
              </w:rPr>
            </w:pPr>
            <w:r>
              <w:rPr>
                <w:rFonts w:hint="eastAsia"/>
                <w:color w:val="auto"/>
                <w:sz w:val="18"/>
                <w:szCs w:val="18"/>
              </w:rPr>
              <w:t>预期学习成果</w:t>
            </w:r>
          </w:p>
        </w:tc>
        <w:tc>
          <w:tcPr>
            <w:tcW w:w="2006" w:type="pct"/>
            <w:noWrap w:val="0"/>
            <w:vAlign w:val="center"/>
          </w:tcPr>
          <w:p w14:paraId="54B9C680">
            <w:pPr>
              <w:spacing w:line="200" w:lineRule="exact"/>
              <w:jc w:val="left"/>
              <w:rPr>
                <w:color w:val="auto"/>
                <w:sz w:val="15"/>
                <w:szCs w:val="15"/>
              </w:rPr>
            </w:pPr>
            <w:r>
              <w:rPr>
                <w:rFonts w:hint="eastAsia"/>
                <w:b/>
                <w:bCs/>
                <w:color w:val="auto"/>
                <w:sz w:val="15"/>
                <w:szCs w:val="15"/>
              </w:rPr>
              <w:t>知识层面：学生能阐述CPS的基本概念、基本结构和闭环逻辑，理解物理世界与信息世界深度融合的核心思想。 / 能力层面：学生能够识别传感、通信、计算、控制、执行等环节在系统中的作用。 / 素养层面：学生形成跨学科协同认知，理解系统集成在智能制造中的基础地位。</w:t>
            </w:r>
          </w:p>
          <w:p w14:paraId="04AD2718">
            <w:pPr>
              <w:spacing w:line="200" w:lineRule="exact"/>
              <w:jc w:val="left"/>
              <w:rPr>
                <w:rFonts w:hint="eastAsia"/>
                <w:color w:val="auto"/>
                <w:sz w:val="15"/>
                <w:szCs w:val="15"/>
              </w:rPr>
            </w:pPr>
          </w:p>
          <w:p w14:paraId="2E68C594">
            <w:pPr>
              <w:spacing w:line="200" w:lineRule="exact"/>
              <w:jc w:val="left"/>
              <w:rPr>
                <w:rFonts w:hint="eastAsia"/>
                <w:color w:val="auto"/>
                <w:sz w:val="15"/>
                <w:szCs w:val="15"/>
              </w:rPr>
            </w:pPr>
          </w:p>
        </w:tc>
        <w:tc>
          <w:tcPr>
            <w:tcW w:w="611" w:type="pct"/>
            <w:vMerge w:val="continue"/>
            <w:noWrap w:val="0"/>
            <w:vAlign w:val="center"/>
          </w:tcPr>
          <w:p w14:paraId="2C424923">
            <w:pPr>
              <w:spacing w:line="200" w:lineRule="exact"/>
              <w:jc w:val="center"/>
              <w:rPr>
                <w:rFonts w:hint="eastAsia"/>
                <w:bCs/>
                <w:color w:val="auto"/>
                <w:sz w:val="18"/>
                <w:szCs w:val="18"/>
              </w:rPr>
            </w:pPr>
          </w:p>
        </w:tc>
      </w:tr>
      <w:tr w14:paraId="4C1DC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68D56A7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bCs/>
                <w:color w:val="auto"/>
                <w:sz w:val="18"/>
                <w:szCs w:val="18"/>
              </w:rPr>
            </w:pPr>
          </w:p>
        </w:tc>
        <w:tc>
          <w:tcPr>
            <w:tcW w:w="785" w:type="pct"/>
            <w:vMerge w:val="continue"/>
            <w:noWrap w:val="0"/>
            <w:vAlign w:val="center"/>
          </w:tcPr>
          <w:p w14:paraId="1F82A667">
            <w:pPr>
              <w:spacing w:line="200" w:lineRule="exact"/>
              <w:jc w:val="center"/>
              <w:rPr>
                <w:rFonts w:hint="eastAsia"/>
                <w:bCs/>
                <w:color w:val="auto"/>
                <w:sz w:val="18"/>
                <w:szCs w:val="18"/>
              </w:rPr>
            </w:pPr>
          </w:p>
        </w:tc>
        <w:tc>
          <w:tcPr>
            <w:tcW w:w="379" w:type="pct"/>
            <w:vMerge w:val="continue"/>
            <w:noWrap w:val="0"/>
            <w:vAlign w:val="center"/>
          </w:tcPr>
          <w:p w14:paraId="0E49D6BB">
            <w:pPr>
              <w:spacing w:line="200" w:lineRule="exact"/>
              <w:jc w:val="center"/>
              <w:rPr>
                <w:rFonts w:hint="eastAsia"/>
                <w:color w:val="auto"/>
                <w:sz w:val="18"/>
                <w:szCs w:val="18"/>
              </w:rPr>
            </w:pPr>
          </w:p>
        </w:tc>
        <w:tc>
          <w:tcPr>
            <w:tcW w:w="627" w:type="pct"/>
            <w:noWrap w:val="0"/>
            <w:vAlign w:val="center"/>
          </w:tcPr>
          <w:p w14:paraId="5F467035">
            <w:pPr>
              <w:spacing w:line="200" w:lineRule="exact"/>
              <w:jc w:val="center"/>
              <w:rPr>
                <w:rFonts w:hint="eastAsia"/>
                <w:color w:val="auto"/>
                <w:sz w:val="18"/>
                <w:szCs w:val="18"/>
              </w:rPr>
            </w:pPr>
            <w:r>
              <w:rPr>
                <w:rFonts w:hint="eastAsia"/>
                <w:color w:val="auto"/>
                <w:sz w:val="18"/>
                <w:szCs w:val="18"/>
              </w:rPr>
              <w:t>教学方式</w:t>
            </w:r>
          </w:p>
        </w:tc>
        <w:tc>
          <w:tcPr>
            <w:tcW w:w="2006" w:type="pct"/>
            <w:noWrap w:val="0"/>
            <w:vAlign w:val="center"/>
          </w:tcPr>
          <w:p w14:paraId="62B1DA91">
            <w:pPr>
              <w:spacing w:line="200" w:lineRule="exact"/>
              <w:jc w:val="center"/>
              <w:rPr>
                <w:rFonts w:hint="eastAsia"/>
                <w:color w:val="auto"/>
                <w:sz w:val="15"/>
                <w:szCs w:val="15"/>
              </w:rPr>
            </w:pPr>
            <w:r>
              <w:rPr>
                <w:rFonts w:hint="eastAsia"/>
                <w:color w:val="auto"/>
                <w:sz w:val="15"/>
                <w:szCs w:val="15"/>
              </w:rPr>
              <w:t>讲授、案例、研讨</w:t>
            </w:r>
          </w:p>
        </w:tc>
        <w:tc>
          <w:tcPr>
            <w:tcW w:w="611" w:type="pct"/>
            <w:vMerge w:val="continue"/>
            <w:noWrap w:val="0"/>
            <w:vAlign w:val="center"/>
          </w:tcPr>
          <w:p w14:paraId="1AB6D245">
            <w:pPr>
              <w:spacing w:line="200" w:lineRule="exact"/>
              <w:jc w:val="center"/>
              <w:rPr>
                <w:rFonts w:hint="eastAsia"/>
                <w:bCs/>
                <w:color w:val="auto"/>
                <w:sz w:val="18"/>
                <w:szCs w:val="18"/>
              </w:rPr>
            </w:pPr>
          </w:p>
        </w:tc>
      </w:tr>
      <w:tr w14:paraId="6367E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restart"/>
            <w:noWrap w:val="0"/>
            <w:vAlign w:val="center"/>
          </w:tcPr>
          <w:p w14:paraId="550B376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b/>
                <w:bCs w:val="0"/>
                <w:color w:val="auto"/>
                <w:sz w:val="18"/>
                <w:szCs w:val="18"/>
                <w:lang w:val="en-US" w:eastAsia="zh-CN"/>
              </w:rPr>
            </w:pPr>
            <w:r>
              <w:rPr>
                <w:rFonts w:hint="eastAsia"/>
                <w:b/>
                <w:bCs w:val="0"/>
                <w:color w:val="auto"/>
                <w:sz w:val="18"/>
                <w:szCs w:val="18"/>
                <w:lang w:val="en-US" w:eastAsia="zh-CN"/>
              </w:rPr>
              <w:t>第二单元</w:t>
            </w:r>
            <w:r>
              <w:rPr>
                <w:rFonts w:hint="eastAsia"/>
                <w:b/>
                <w:bCs w:val="0"/>
                <w:color w:val="auto"/>
                <w:sz w:val="18"/>
                <w:szCs w:val="18"/>
                <w:lang w:val="en-US" w:eastAsia="zh-CN"/>
              </w:rPr>
              <w:br w:type="textWrapping"/>
            </w:r>
            <w:r>
              <w:rPr>
                <w:rFonts w:hint="eastAsia"/>
                <w:b/>
                <w:bCs w:val="0"/>
                <w:color w:val="auto"/>
                <w:sz w:val="18"/>
                <w:szCs w:val="18"/>
                <w:lang w:val="en-US" w:eastAsia="zh-CN"/>
              </w:rPr>
              <w:t>智能制造关键技术</w:t>
            </w:r>
          </w:p>
          <w:p w14:paraId="611A298B">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bCs/>
                <w:color w:val="auto"/>
                <w:sz w:val="18"/>
                <w:szCs w:val="18"/>
              </w:rPr>
            </w:pPr>
          </w:p>
        </w:tc>
        <w:tc>
          <w:tcPr>
            <w:tcW w:w="785" w:type="pct"/>
            <w:vMerge w:val="restart"/>
            <w:noWrap w:val="0"/>
            <w:vAlign w:val="center"/>
          </w:tcPr>
          <w:p w14:paraId="544160F7">
            <w:pPr>
              <w:spacing w:line="200" w:lineRule="exact"/>
              <w:rPr>
                <w:rFonts w:hint="eastAsia"/>
                <w:bCs/>
                <w:color w:val="auto"/>
                <w:sz w:val="18"/>
                <w:szCs w:val="18"/>
              </w:rPr>
            </w:pPr>
            <w:r>
              <w:rPr>
                <w:rFonts w:hint="eastAsia"/>
                <w:bCs/>
                <w:color w:val="auto"/>
                <w:sz w:val="18"/>
                <w:szCs w:val="18"/>
                <w:lang w:val="en-US" w:eastAsia="zh-CN"/>
              </w:rPr>
              <w:t>RAMI4.0、IIRA、IMSA的结构特点、维度构成与比较</w:t>
            </w:r>
          </w:p>
        </w:tc>
        <w:tc>
          <w:tcPr>
            <w:tcW w:w="379" w:type="pct"/>
            <w:vMerge w:val="restart"/>
            <w:noWrap w:val="0"/>
            <w:vAlign w:val="center"/>
          </w:tcPr>
          <w:p w14:paraId="344E9672">
            <w:pPr>
              <w:spacing w:line="200" w:lineRule="exact"/>
              <w:jc w:val="center"/>
              <w:rPr>
                <w:rFonts w:hint="eastAsia"/>
                <w:color w:val="auto"/>
                <w:sz w:val="18"/>
                <w:szCs w:val="18"/>
              </w:rPr>
            </w:pPr>
            <w:r>
              <w:rPr>
                <w:rFonts w:hint="eastAsia"/>
                <w:color w:val="auto"/>
                <w:sz w:val="18"/>
                <w:szCs w:val="18"/>
              </w:rPr>
              <w:t>1</w:t>
            </w:r>
          </w:p>
        </w:tc>
        <w:tc>
          <w:tcPr>
            <w:tcW w:w="627" w:type="pct"/>
            <w:noWrap w:val="0"/>
            <w:vAlign w:val="center"/>
          </w:tcPr>
          <w:p w14:paraId="7C3977E6">
            <w:pPr>
              <w:spacing w:line="200" w:lineRule="exact"/>
              <w:jc w:val="center"/>
              <w:rPr>
                <w:rFonts w:hint="eastAsia"/>
                <w:color w:val="auto"/>
                <w:sz w:val="18"/>
                <w:szCs w:val="18"/>
              </w:rPr>
            </w:pPr>
            <w:r>
              <w:rPr>
                <w:rFonts w:hint="eastAsia"/>
                <w:color w:val="auto"/>
                <w:sz w:val="18"/>
                <w:szCs w:val="18"/>
              </w:rPr>
              <w:t>思政融入点</w:t>
            </w:r>
          </w:p>
        </w:tc>
        <w:tc>
          <w:tcPr>
            <w:tcW w:w="2006" w:type="pct"/>
            <w:noWrap w:val="0"/>
            <w:vAlign w:val="center"/>
          </w:tcPr>
          <w:p w14:paraId="40EEA6BD">
            <w:pPr>
              <w:spacing w:line="200" w:lineRule="exact"/>
              <w:jc w:val="center"/>
              <w:rPr>
                <w:rFonts w:hint="eastAsia"/>
                <w:color w:val="auto"/>
                <w:sz w:val="15"/>
                <w:szCs w:val="15"/>
              </w:rPr>
            </w:pPr>
            <w:r>
              <w:rPr>
                <w:rFonts w:hint="eastAsia"/>
                <w:color w:val="auto"/>
                <w:sz w:val="15"/>
                <w:szCs w:val="15"/>
              </w:rPr>
              <w:t>通过中外典型参考模型对比，引导学生理解我国智能制造体系建设的战略意义，增强制度自信和行业视野。</w:t>
            </w:r>
          </w:p>
        </w:tc>
        <w:tc>
          <w:tcPr>
            <w:tcW w:w="611" w:type="pct"/>
            <w:vMerge w:val="restart"/>
            <w:noWrap w:val="0"/>
            <w:vAlign w:val="center"/>
          </w:tcPr>
          <w:p w14:paraId="3EA33394">
            <w:pPr>
              <w:spacing w:line="200" w:lineRule="exact"/>
              <w:jc w:val="center"/>
              <w:rPr>
                <w:rFonts w:hint="eastAsia"/>
                <w:bCs/>
                <w:color w:val="auto"/>
                <w:sz w:val="18"/>
                <w:szCs w:val="18"/>
              </w:rPr>
            </w:pPr>
            <w:r>
              <w:rPr>
                <w:rFonts w:hint="eastAsia"/>
                <w:bCs/>
                <w:color w:val="auto"/>
                <w:sz w:val="18"/>
                <w:szCs w:val="18"/>
              </w:rPr>
              <w:t>目标1.5，2.2，3.2</w:t>
            </w:r>
          </w:p>
        </w:tc>
      </w:tr>
      <w:tr w14:paraId="3B2C3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12371ED3">
            <w:pPr>
              <w:spacing w:line="200" w:lineRule="exact"/>
              <w:jc w:val="center"/>
              <w:rPr>
                <w:rFonts w:hint="eastAsia"/>
                <w:bCs/>
                <w:color w:val="auto"/>
                <w:sz w:val="18"/>
                <w:szCs w:val="18"/>
              </w:rPr>
            </w:pPr>
          </w:p>
        </w:tc>
        <w:tc>
          <w:tcPr>
            <w:tcW w:w="785" w:type="pct"/>
            <w:vMerge w:val="continue"/>
            <w:noWrap w:val="0"/>
            <w:vAlign w:val="center"/>
          </w:tcPr>
          <w:p w14:paraId="591573B3">
            <w:pPr>
              <w:spacing w:line="200" w:lineRule="exact"/>
              <w:jc w:val="center"/>
              <w:rPr>
                <w:rFonts w:hint="eastAsia"/>
                <w:bCs/>
                <w:color w:val="auto"/>
                <w:sz w:val="18"/>
                <w:szCs w:val="18"/>
              </w:rPr>
            </w:pPr>
          </w:p>
        </w:tc>
        <w:tc>
          <w:tcPr>
            <w:tcW w:w="379" w:type="pct"/>
            <w:vMerge w:val="continue"/>
            <w:noWrap w:val="0"/>
            <w:vAlign w:val="center"/>
          </w:tcPr>
          <w:p w14:paraId="0D79E391">
            <w:pPr>
              <w:spacing w:line="200" w:lineRule="exact"/>
              <w:jc w:val="center"/>
              <w:rPr>
                <w:rFonts w:hint="eastAsia"/>
                <w:color w:val="auto"/>
                <w:sz w:val="18"/>
                <w:szCs w:val="18"/>
              </w:rPr>
            </w:pPr>
          </w:p>
        </w:tc>
        <w:tc>
          <w:tcPr>
            <w:tcW w:w="627" w:type="pct"/>
            <w:noWrap w:val="0"/>
            <w:vAlign w:val="center"/>
          </w:tcPr>
          <w:p w14:paraId="2D62F6E2">
            <w:pPr>
              <w:spacing w:line="200" w:lineRule="exact"/>
              <w:jc w:val="center"/>
              <w:rPr>
                <w:rFonts w:hint="eastAsia"/>
                <w:color w:val="auto"/>
                <w:sz w:val="18"/>
                <w:szCs w:val="18"/>
              </w:rPr>
            </w:pPr>
            <w:r>
              <w:rPr>
                <w:rFonts w:hint="eastAsia"/>
                <w:color w:val="auto"/>
                <w:sz w:val="18"/>
                <w:szCs w:val="18"/>
              </w:rPr>
              <w:t>预期学习成果</w:t>
            </w:r>
          </w:p>
        </w:tc>
        <w:tc>
          <w:tcPr>
            <w:tcW w:w="2006" w:type="pct"/>
            <w:noWrap w:val="0"/>
            <w:vAlign w:val="center"/>
          </w:tcPr>
          <w:p w14:paraId="736DFF52">
            <w:pPr>
              <w:spacing w:line="200" w:lineRule="exact"/>
              <w:rPr>
                <w:rFonts w:hint="eastAsia"/>
                <w:color w:val="auto"/>
                <w:sz w:val="15"/>
                <w:szCs w:val="15"/>
              </w:rPr>
            </w:pPr>
            <w:r>
              <w:rPr>
                <w:rFonts w:hint="eastAsia"/>
                <w:b/>
                <w:bCs/>
                <w:color w:val="auto"/>
                <w:sz w:val="15"/>
                <w:szCs w:val="15"/>
              </w:rPr>
              <w:t>知识层面：学生能说明RAMI4.0、IIRA、IMSA的基本结构与主要差异，理解系统架构在标准化和集成中的作用。 / 能力层面：学生能够对不同架构模型进行结构化比较并归纳其关注重点。 / 素养层面：学生形成架构化思维和整体化认知，提升对复杂系统的分析意识。</w:t>
            </w:r>
          </w:p>
          <w:p w14:paraId="0ADD3776">
            <w:pPr>
              <w:spacing w:line="200" w:lineRule="exact"/>
              <w:rPr>
                <w:rFonts w:hint="eastAsia"/>
                <w:color w:val="auto"/>
                <w:sz w:val="15"/>
                <w:szCs w:val="15"/>
              </w:rPr>
            </w:pPr>
          </w:p>
          <w:p w14:paraId="694A2061">
            <w:pPr>
              <w:spacing w:line="200" w:lineRule="exact"/>
              <w:rPr>
                <w:rFonts w:hint="eastAsia"/>
                <w:color w:val="auto"/>
                <w:sz w:val="15"/>
                <w:szCs w:val="15"/>
              </w:rPr>
            </w:pPr>
          </w:p>
        </w:tc>
        <w:tc>
          <w:tcPr>
            <w:tcW w:w="611" w:type="pct"/>
            <w:vMerge w:val="continue"/>
            <w:noWrap w:val="0"/>
            <w:vAlign w:val="center"/>
          </w:tcPr>
          <w:p w14:paraId="0060F205">
            <w:pPr>
              <w:spacing w:line="200" w:lineRule="exact"/>
              <w:jc w:val="center"/>
              <w:rPr>
                <w:rFonts w:hint="eastAsia"/>
                <w:bCs/>
                <w:color w:val="auto"/>
                <w:sz w:val="18"/>
                <w:szCs w:val="18"/>
              </w:rPr>
            </w:pPr>
          </w:p>
        </w:tc>
      </w:tr>
      <w:tr w14:paraId="37C2D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57AB6DC1">
            <w:pPr>
              <w:spacing w:line="200" w:lineRule="exact"/>
              <w:jc w:val="center"/>
              <w:rPr>
                <w:rFonts w:hint="eastAsia"/>
                <w:bCs/>
                <w:color w:val="auto"/>
                <w:sz w:val="18"/>
                <w:szCs w:val="18"/>
              </w:rPr>
            </w:pPr>
          </w:p>
        </w:tc>
        <w:tc>
          <w:tcPr>
            <w:tcW w:w="785" w:type="pct"/>
            <w:vMerge w:val="continue"/>
            <w:noWrap w:val="0"/>
            <w:vAlign w:val="center"/>
          </w:tcPr>
          <w:p w14:paraId="5988FE6C">
            <w:pPr>
              <w:spacing w:line="200" w:lineRule="exact"/>
              <w:jc w:val="center"/>
              <w:rPr>
                <w:rFonts w:hint="eastAsia"/>
                <w:bCs/>
                <w:color w:val="auto"/>
                <w:sz w:val="18"/>
                <w:szCs w:val="18"/>
              </w:rPr>
            </w:pPr>
          </w:p>
        </w:tc>
        <w:tc>
          <w:tcPr>
            <w:tcW w:w="379" w:type="pct"/>
            <w:vMerge w:val="continue"/>
            <w:noWrap w:val="0"/>
            <w:vAlign w:val="center"/>
          </w:tcPr>
          <w:p w14:paraId="1E52A44F">
            <w:pPr>
              <w:spacing w:line="200" w:lineRule="exact"/>
              <w:jc w:val="center"/>
              <w:rPr>
                <w:rFonts w:hint="eastAsia"/>
                <w:color w:val="auto"/>
                <w:sz w:val="18"/>
                <w:szCs w:val="18"/>
              </w:rPr>
            </w:pPr>
          </w:p>
        </w:tc>
        <w:tc>
          <w:tcPr>
            <w:tcW w:w="627" w:type="pct"/>
            <w:noWrap w:val="0"/>
            <w:vAlign w:val="center"/>
          </w:tcPr>
          <w:p w14:paraId="27FE1B16">
            <w:pPr>
              <w:spacing w:line="200" w:lineRule="exact"/>
              <w:jc w:val="center"/>
              <w:rPr>
                <w:rFonts w:hint="eastAsia"/>
                <w:color w:val="auto"/>
                <w:sz w:val="18"/>
                <w:szCs w:val="18"/>
              </w:rPr>
            </w:pPr>
            <w:r>
              <w:rPr>
                <w:rFonts w:hint="eastAsia"/>
                <w:color w:val="auto"/>
                <w:sz w:val="18"/>
                <w:szCs w:val="18"/>
              </w:rPr>
              <w:t>教学方式</w:t>
            </w:r>
          </w:p>
        </w:tc>
        <w:tc>
          <w:tcPr>
            <w:tcW w:w="2006" w:type="pct"/>
            <w:noWrap w:val="0"/>
            <w:vAlign w:val="center"/>
          </w:tcPr>
          <w:p w14:paraId="2FE23B03">
            <w:pPr>
              <w:spacing w:line="200" w:lineRule="exact"/>
              <w:jc w:val="center"/>
              <w:rPr>
                <w:rFonts w:hint="eastAsia"/>
                <w:color w:val="auto"/>
                <w:sz w:val="15"/>
                <w:szCs w:val="15"/>
              </w:rPr>
            </w:pPr>
            <w:r>
              <w:rPr>
                <w:rFonts w:hint="eastAsia"/>
                <w:color w:val="auto"/>
                <w:sz w:val="15"/>
                <w:szCs w:val="15"/>
              </w:rPr>
              <w:t>讲授、对比分析、互动</w:t>
            </w:r>
          </w:p>
        </w:tc>
        <w:tc>
          <w:tcPr>
            <w:tcW w:w="611" w:type="pct"/>
            <w:vMerge w:val="continue"/>
            <w:noWrap w:val="0"/>
            <w:vAlign w:val="center"/>
          </w:tcPr>
          <w:p w14:paraId="0FF0D0E1">
            <w:pPr>
              <w:spacing w:line="200" w:lineRule="exact"/>
              <w:jc w:val="center"/>
              <w:rPr>
                <w:rFonts w:hint="eastAsia"/>
                <w:bCs/>
                <w:color w:val="auto"/>
                <w:sz w:val="18"/>
                <w:szCs w:val="18"/>
              </w:rPr>
            </w:pPr>
          </w:p>
        </w:tc>
      </w:tr>
      <w:tr w14:paraId="26B27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7947A6D8">
            <w:pPr>
              <w:spacing w:line="200" w:lineRule="exact"/>
              <w:jc w:val="center"/>
              <w:rPr>
                <w:rFonts w:hint="eastAsia"/>
                <w:bCs/>
                <w:color w:val="auto"/>
                <w:sz w:val="18"/>
                <w:szCs w:val="18"/>
              </w:rPr>
            </w:pPr>
          </w:p>
        </w:tc>
        <w:tc>
          <w:tcPr>
            <w:tcW w:w="785" w:type="pct"/>
            <w:vMerge w:val="restart"/>
            <w:noWrap w:val="0"/>
            <w:vAlign w:val="center"/>
          </w:tcPr>
          <w:p w14:paraId="25D42770">
            <w:pPr>
              <w:spacing w:line="200" w:lineRule="exact"/>
              <w:rPr>
                <w:rFonts w:hint="eastAsia"/>
                <w:bCs/>
                <w:color w:val="auto"/>
                <w:sz w:val="18"/>
                <w:szCs w:val="18"/>
              </w:rPr>
            </w:pPr>
            <w:r>
              <w:rPr>
                <w:rFonts w:hint="eastAsia"/>
                <w:bCs/>
                <w:color w:val="auto"/>
                <w:sz w:val="18"/>
                <w:szCs w:val="18"/>
                <w:lang w:val="en-US" w:eastAsia="zh-CN"/>
              </w:rPr>
              <w:t>物联网、工业互联网、传感与通信技术在智能制造中的作用</w:t>
            </w:r>
          </w:p>
        </w:tc>
        <w:tc>
          <w:tcPr>
            <w:tcW w:w="379" w:type="pct"/>
            <w:vMerge w:val="restart"/>
            <w:noWrap w:val="0"/>
            <w:vAlign w:val="center"/>
          </w:tcPr>
          <w:p w14:paraId="688E3E12">
            <w:pPr>
              <w:spacing w:line="200" w:lineRule="exact"/>
              <w:jc w:val="center"/>
              <w:rPr>
                <w:rFonts w:hint="eastAsia"/>
                <w:color w:val="auto"/>
                <w:sz w:val="18"/>
                <w:szCs w:val="18"/>
              </w:rPr>
            </w:pPr>
            <w:r>
              <w:rPr>
                <w:rFonts w:hint="eastAsia"/>
                <w:color w:val="auto"/>
                <w:sz w:val="18"/>
                <w:szCs w:val="18"/>
              </w:rPr>
              <w:t>1</w:t>
            </w:r>
          </w:p>
        </w:tc>
        <w:tc>
          <w:tcPr>
            <w:tcW w:w="627" w:type="pct"/>
            <w:noWrap w:val="0"/>
            <w:vAlign w:val="center"/>
          </w:tcPr>
          <w:p w14:paraId="6E954E3A">
            <w:pPr>
              <w:spacing w:line="200" w:lineRule="exact"/>
              <w:jc w:val="center"/>
              <w:rPr>
                <w:rFonts w:hint="eastAsia"/>
                <w:color w:val="auto"/>
                <w:sz w:val="18"/>
                <w:szCs w:val="18"/>
              </w:rPr>
            </w:pPr>
            <w:r>
              <w:rPr>
                <w:rFonts w:hint="eastAsia"/>
                <w:color w:val="auto"/>
                <w:sz w:val="18"/>
                <w:szCs w:val="18"/>
              </w:rPr>
              <w:t>思政融入点</w:t>
            </w:r>
          </w:p>
        </w:tc>
        <w:tc>
          <w:tcPr>
            <w:tcW w:w="2006" w:type="pct"/>
            <w:noWrap w:val="0"/>
            <w:vAlign w:val="center"/>
          </w:tcPr>
          <w:p w14:paraId="434FFF7D">
            <w:pPr>
              <w:spacing w:line="200" w:lineRule="exact"/>
              <w:jc w:val="left"/>
              <w:rPr>
                <w:rFonts w:hint="eastAsia"/>
                <w:color w:val="auto"/>
                <w:sz w:val="15"/>
                <w:szCs w:val="15"/>
              </w:rPr>
            </w:pPr>
            <w:r>
              <w:rPr>
                <w:rFonts w:hint="eastAsia"/>
                <w:color w:val="auto"/>
                <w:sz w:val="15"/>
                <w:szCs w:val="15"/>
              </w:rPr>
              <w:t>通过工业互联网平台和智能装备互联案例，帮助学生理解数字基础设施对现代制造体系的重要支撑作用，强化创新发展意识。</w:t>
            </w:r>
          </w:p>
        </w:tc>
        <w:tc>
          <w:tcPr>
            <w:tcW w:w="611" w:type="pct"/>
            <w:vMerge w:val="continue"/>
            <w:noWrap w:val="0"/>
            <w:vAlign w:val="center"/>
          </w:tcPr>
          <w:p w14:paraId="4A7A62B0">
            <w:pPr>
              <w:spacing w:line="200" w:lineRule="exact"/>
              <w:jc w:val="center"/>
              <w:rPr>
                <w:rFonts w:hint="eastAsia"/>
                <w:bCs/>
                <w:color w:val="auto"/>
                <w:sz w:val="18"/>
                <w:szCs w:val="18"/>
              </w:rPr>
            </w:pPr>
          </w:p>
        </w:tc>
      </w:tr>
      <w:tr w14:paraId="2A951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1AF9874E">
            <w:pPr>
              <w:spacing w:line="200" w:lineRule="exact"/>
              <w:jc w:val="center"/>
              <w:rPr>
                <w:rFonts w:hint="eastAsia"/>
                <w:bCs/>
                <w:color w:val="auto"/>
                <w:sz w:val="18"/>
                <w:szCs w:val="18"/>
              </w:rPr>
            </w:pPr>
          </w:p>
        </w:tc>
        <w:tc>
          <w:tcPr>
            <w:tcW w:w="785" w:type="pct"/>
            <w:vMerge w:val="continue"/>
            <w:noWrap w:val="0"/>
            <w:vAlign w:val="center"/>
          </w:tcPr>
          <w:p w14:paraId="005C41F5">
            <w:pPr>
              <w:spacing w:line="200" w:lineRule="exact"/>
              <w:jc w:val="center"/>
              <w:rPr>
                <w:rFonts w:hint="eastAsia"/>
                <w:bCs/>
                <w:color w:val="auto"/>
                <w:sz w:val="18"/>
                <w:szCs w:val="18"/>
              </w:rPr>
            </w:pPr>
          </w:p>
        </w:tc>
        <w:tc>
          <w:tcPr>
            <w:tcW w:w="379" w:type="pct"/>
            <w:vMerge w:val="continue"/>
            <w:noWrap w:val="0"/>
            <w:vAlign w:val="center"/>
          </w:tcPr>
          <w:p w14:paraId="4FB25652">
            <w:pPr>
              <w:spacing w:line="200" w:lineRule="exact"/>
              <w:jc w:val="center"/>
              <w:rPr>
                <w:rFonts w:hint="eastAsia"/>
                <w:color w:val="auto"/>
                <w:sz w:val="18"/>
                <w:szCs w:val="18"/>
              </w:rPr>
            </w:pPr>
          </w:p>
        </w:tc>
        <w:tc>
          <w:tcPr>
            <w:tcW w:w="627" w:type="pct"/>
            <w:noWrap w:val="0"/>
            <w:vAlign w:val="center"/>
          </w:tcPr>
          <w:p w14:paraId="7C2DDC00">
            <w:pPr>
              <w:spacing w:line="200" w:lineRule="exact"/>
              <w:jc w:val="center"/>
              <w:rPr>
                <w:rFonts w:hint="eastAsia"/>
                <w:color w:val="auto"/>
                <w:sz w:val="18"/>
                <w:szCs w:val="18"/>
              </w:rPr>
            </w:pPr>
            <w:r>
              <w:rPr>
                <w:rFonts w:hint="eastAsia"/>
                <w:color w:val="auto"/>
                <w:sz w:val="18"/>
                <w:szCs w:val="18"/>
              </w:rPr>
              <w:t>预期学习成果</w:t>
            </w:r>
          </w:p>
        </w:tc>
        <w:tc>
          <w:tcPr>
            <w:tcW w:w="2006" w:type="pct"/>
            <w:noWrap w:val="0"/>
            <w:vAlign w:val="center"/>
          </w:tcPr>
          <w:p w14:paraId="53584127">
            <w:pPr>
              <w:spacing w:line="200" w:lineRule="exact"/>
              <w:rPr>
                <w:rFonts w:hint="eastAsia"/>
                <w:color w:val="auto"/>
                <w:sz w:val="15"/>
                <w:szCs w:val="15"/>
              </w:rPr>
            </w:pPr>
            <w:r>
              <w:rPr>
                <w:rFonts w:hint="eastAsia"/>
                <w:b/>
                <w:bCs/>
                <w:color w:val="auto"/>
                <w:sz w:val="15"/>
                <w:szCs w:val="15"/>
              </w:rPr>
              <w:t>知识层面：学生能阐述物联网、工业互联网、传感与通信技术的基本功能及在制造场景中的应用价值。 / 能力层面：学生能够从案例中识别数据采集、设备互联和信息传输的关键环节。 / 素养层面：学生形成面向数字化转型的技术认知和开放协同意识。</w:t>
            </w:r>
          </w:p>
          <w:p w14:paraId="42A4F324">
            <w:pPr>
              <w:spacing w:line="200" w:lineRule="exact"/>
              <w:rPr>
                <w:color w:val="auto"/>
                <w:sz w:val="15"/>
                <w:szCs w:val="15"/>
              </w:rPr>
            </w:pPr>
          </w:p>
          <w:p w14:paraId="6C60E512">
            <w:pPr>
              <w:spacing w:line="200" w:lineRule="exact"/>
              <w:rPr>
                <w:rFonts w:hint="eastAsia"/>
                <w:color w:val="auto"/>
                <w:sz w:val="15"/>
                <w:szCs w:val="15"/>
              </w:rPr>
            </w:pPr>
          </w:p>
        </w:tc>
        <w:tc>
          <w:tcPr>
            <w:tcW w:w="611" w:type="pct"/>
            <w:vMerge w:val="continue"/>
            <w:noWrap w:val="0"/>
            <w:vAlign w:val="center"/>
          </w:tcPr>
          <w:p w14:paraId="400C3E82">
            <w:pPr>
              <w:spacing w:line="200" w:lineRule="exact"/>
              <w:jc w:val="center"/>
              <w:rPr>
                <w:rFonts w:hint="eastAsia"/>
                <w:bCs/>
                <w:color w:val="auto"/>
                <w:sz w:val="18"/>
                <w:szCs w:val="18"/>
              </w:rPr>
            </w:pPr>
          </w:p>
        </w:tc>
      </w:tr>
      <w:tr w14:paraId="2AF64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68FB612B">
            <w:pPr>
              <w:spacing w:line="200" w:lineRule="exact"/>
              <w:jc w:val="center"/>
              <w:rPr>
                <w:rFonts w:hint="eastAsia"/>
                <w:bCs/>
                <w:color w:val="auto"/>
                <w:sz w:val="18"/>
                <w:szCs w:val="18"/>
              </w:rPr>
            </w:pPr>
          </w:p>
        </w:tc>
        <w:tc>
          <w:tcPr>
            <w:tcW w:w="785" w:type="pct"/>
            <w:vMerge w:val="continue"/>
            <w:noWrap w:val="0"/>
            <w:vAlign w:val="center"/>
          </w:tcPr>
          <w:p w14:paraId="1F323B57">
            <w:pPr>
              <w:spacing w:line="200" w:lineRule="exact"/>
              <w:jc w:val="center"/>
              <w:rPr>
                <w:rFonts w:hint="eastAsia"/>
                <w:bCs/>
                <w:color w:val="auto"/>
                <w:sz w:val="18"/>
                <w:szCs w:val="18"/>
              </w:rPr>
            </w:pPr>
          </w:p>
        </w:tc>
        <w:tc>
          <w:tcPr>
            <w:tcW w:w="379" w:type="pct"/>
            <w:vMerge w:val="continue"/>
            <w:noWrap w:val="0"/>
            <w:vAlign w:val="center"/>
          </w:tcPr>
          <w:p w14:paraId="2477D73B">
            <w:pPr>
              <w:spacing w:line="200" w:lineRule="exact"/>
              <w:jc w:val="center"/>
              <w:rPr>
                <w:rFonts w:hint="eastAsia"/>
                <w:color w:val="auto"/>
                <w:sz w:val="18"/>
                <w:szCs w:val="18"/>
              </w:rPr>
            </w:pPr>
          </w:p>
        </w:tc>
        <w:tc>
          <w:tcPr>
            <w:tcW w:w="627" w:type="pct"/>
            <w:noWrap w:val="0"/>
            <w:vAlign w:val="center"/>
          </w:tcPr>
          <w:p w14:paraId="7A7FE1B4">
            <w:pPr>
              <w:spacing w:line="200" w:lineRule="exact"/>
              <w:jc w:val="center"/>
              <w:rPr>
                <w:rFonts w:hint="eastAsia"/>
                <w:color w:val="auto"/>
                <w:sz w:val="18"/>
                <w:szCs w:val="18"/>
              </w:rPr>
            </w:pPr>
            <w:r>
              <w:rPr>
                <w:rFonts w:hint="eastAsia"/>
                <w:color w:val="auto"/>
                <w:sz w:val="18"/>
                <w:szCs w:val="18"/>
              </w:rPr>
              <w:t>教学方式</w:t>
            </w:r>
          </w:p>
        </w:tc>
        <w:tc>
          <w:tcPr>
            <w:tcW w:w="2006" w:type="pct"/>
            <w:noWrap w:val="0"/>
            <w:vAlign w:val="center"/>
          </w:tcPr>
          <w:p w14:paraId="351DC103">
            <w:pPr>
              <w:spacing w:line="200" w:lineRule="exact"/>
              <w:jc w:val="center"/>
              <w:rPr>
                <w:rFonts w:hint="eastAsia"/>
                <w:color w:val="auto"/>
                <w:sz w:val="15"/>
                <w:szCs w:val="15"/>
              </w:rPr>
            </w:pPr>
            <w:r>
              <w:rPr>
                <w:rFonts w:hint="eastAsia"/>
                <w:color w:val="auto"/>
                <w:sz w:val="15"/>
                <w:szCs w:val="15"/>
              </w:rPr>
              <w:t>讲授、案例、互动</w:t>
            </w:r>
          </w:p>
        </w:tc>
        <w:tc>
          <w:tcPr>
            <w:tcW w:w="611" w:type="pct"/>
            <w:vMerge w:val="continue"/>
            <w:noWrap w:val="0"/>
            <w:vAlign w:val="center"/>
          </w:tcPr>
          <w:p w14:paraId="0B7D0140">
            <w:pPr>
              <w:spacing w:line="200" w:lineRule="exact"/>
              <w:jc w:val="center"/>
              <w:rPr>
                <w:rFonts w:hint="eastAsia"/>
                <w:bCs/>
                <w:color w:val="auto"/>
                <w:sz w:val="18"/>
                <w:szCs w:val="18"/>
              </w:rPr>
            </w:pPr>
          </w:p>
        </w:tc>
      </w:tr>
      <w:tr w14:paraId="25526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0603E281">
            <w:pPr>
              <w:spacing w:line="200" w:lineRule="exact"/>
              <w:jc w:val="center"/>
              <w:rPr>
                <w:rFonts w:hint="eastAsia"/>
                <w:bCs/>
                <w:color w:val="auto"/>
                <w:sz w:val="18"/>
                <w:szCs w:val="18"/>
              </w:rPr>
            </w:pPr>
          </w:p>
        </w:tc>
        <w:tc>
          <w:tcPr>
            <w:tcW w:w="785" w:type="pct"/>
            <w:vMerge w:val="restart"/>
            <w:noWrap w:val="0"/>
            <w:vAlign w:val="center"/>
          </w:tcPr>
          <w:p w14:paraId="0B4CBDBF">
            <w:pPr>
              <w:spacing w:line="200" w:lineRule="exact"/>
              <w:rPr>
                <w:rFonts w:hint="eastAsia"/>
                <w:bCs/>
                <w:color w:val="auto"/>
                <w:sz w:val="18"/>
                <w:szCs w:val="18"/>
              </w:rPr>
            </w:pPr>
            <w:r>
              <w:rPr>
                <w:rFonts w:hint="eastAsia"/>
                <w:bCs/>
                <w:color w:val="auto"/>
                <w:sz w:val="18"/>
                <w:szCs w:val="18"/>
                <w:lang w:val="en-US" w:eastAsia="zh-CN"/>
              </w:rPr>
              <w:t>大数据、云计算、边缘计算、人工智能的基本作用与协同关系</w:t>
            </w:r>
          </w:p>
        </w:tc>
        <w:tc>
          <w:tcPr>
            <w:tcW w:w="379" w:type="pct"/>
            <w:vMerge w:val="restart"/>
            <w:noWrap w:val="0"/>
            <w:vAlign w:val="center"/>
          </w:tcPr>
          <w:p w14:paraId="1C7548A3">
            <w:pPr>
              <w:spacing w:line="200" w:lineRule="exact"/>
              <w:jc w:val="center"/>
              <w:rPr>
                <w:rFonts w:hint="eastAsia"/>
                <w:color w:val="auto"/>
                <w:sz w:val="18"/>
                <w:szCs w:val="18"/>
              </w:rPr>
            </w:pPr>
            <w:r>
              <w:rPr>
                <w:rFonts w:hint="eastAsia"/>
                <w:color w:val="auto"/>
                <w:sz w:val="18"/>
                <w:szCs w:val="18"/>
              </w:rPr>
              <w:t>1</w:t>
            </w:r>
          </w:p>
        </w:tc>
        <w:tc>
          <w:tcPr>
            <w:tcW w:w="627" w:type="pct"/>
            <w:noWrap w:val="0"/>
            <w:vAlign w:val="center"/>
          </w:tcPr>
          <w:p w14:paraId="5E1A09A9">
            <w:pPr>
              <w:spacing w:line="200" w:lineRule="exact"/>
              <w:jc w:val="center"/>
              <w:rPr>
                <w:rFonts w:hint="eastAsia"/>
                <w:color w:val="auto"/>
                <w:sz w:val="18"/>
                <w:szCs w:val="18"/>
              </w:rPr>
            </w:pPr>
            <w:r>
              <w:rPr>
                <w:rFonts w:hint="eastAsia"/>
                <w:color w:val="auto"/>
                <w:sz w:val="18"/>
                <w:szCs w:val="18"/>
              </w:rPr>
              <w:t>思政融入点</w:t>
            </w:r>
          </w:p>
        </w:tc>
        <w:tc>
          <w:tcPr>
            <w:tcW w:w="2006" w:type="pct"/>
            <w:noWrap w:val="0"/>
            <w:vAlign w:val="center"/>
          </w:tcPr>
          <w:p w14:paraId="442EEA83">
            <w:pPr>
              <w:spacing w:line="200" w:lineRule="exact"/>
              <w:rPr>
                <w:rFonts w:hint="eastAsia"/>
                <w:color w:val="auto"/>
                <w:sz w:val="15"/>
                <w:szCs w:val="15"/>
              </w:rPr>
            </w:pPr>
            <w:r>
              <w:rPr>
                <w:rFonts w:hint="eastAsia"/>
                <w:color w:val="auto"/>
                <w:sz w:val="15"/>
                <w:szCs w:val="15"/>
              </w:rPr>
              <w:t>通过分析数据驱动决策和智能优化案例，引导学生理解技术创新对生产效率、质量提升和绿色发展的推动作用。</w:t>
            </w:r>
          </w:p>
        </w:tc>
        <w:tc>
          <w:tcPr>
            <w:tcW w:w="611" w:type="pct"/>
            <w:vMerge w:val="continue"/>
            <w:noWrap w:val="0"/>
            <w:vAlign w:val="center"/>
          </w:tcPr>
          <w:p w14:paraId="63AF4DCD">
            <w:pPr>
              <w:spacing w:line="200" w:lineRule="exact"/>
              <w:jc w:val="center"/>
              <w:rPr>
                <w:rFonts w:hint="eastAsia"/>
                <w:bCs/>
                <w:color w:val="auto"/>
                <w:sz w:val="18"/>
                <w:szCs w:val="18"/>
              </w:rPr>
            </w:pPr>
          </w:p>
        </w:tc>
      </w:tr>
      <w:tr w14:paraId="5C679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795236D6">
            <w:pPr>
              <w:spacing w:line="200" w:lineRule="exact"/>
              <w:jc w:val="center"/>
              <w:rPr>
                <w:rFonts w:hint="eastAsia"/>
                <w:bCs/>
                <w:color w:val="auto"/>
                <w:sz w:val="18"/>
                <w:szCs w:val="18"/>
              </w:rPr>
            </w:pPr>
          </w:p>
        </w:tc>
        <w:tc>
          <w:tcPr>
            <w:tcW w:w="785" w:type="pct"/>
            <w:vMerge w:val="continue"/>
            <w:noWrap w:val="0"/>
            <w:vAlign w:val="center"/>
          </w:tcPr>
          <w:p w14:paraId="4344263F">
            <w:pPr>
              <w:spacing w:line="200" w:lineRule="exact"/>
              <w:jc w:val="center"/>
              <w:rPr>
                <w:rFonts w:hint="eastAsia"/>
                <w:bCs/>
                <w:color w:val="auto"/>
                <w:sz w:val="18"/>
                <w:szCs w:val="18"/>
              </w:rPr>
            </w:pPr>
          </w:p>
        </w:tc>
        <w:tc>
          <w:tcPr>
            <w:tcW w:w="379" w:type="pct"/>
            <w:vMerge w:val="continue"/>
            <w:noWrap w:val="0"/>
            <w:vAlign w:val="center"/>
          </w:tcPr>
          <w:p w14:paraId="429E78B2">
            <w:pPr>
              <w:spacing w:line="200" w:lineRule="exact"/>
              <w:jc w:val="center"/>
              <w:rPr>
                <w:rFonts w:hint="eastAsia"/>
                <w:color w:val="auto"/>
                <w:sz w:val="18"/>
                <w:szCs w:val="18"/>
              </w:rPr>
            </w:pPr>
          </w:p>
        </w:tc>
        <w:tc>
          <w:tcPr>
            <w:tcW w:w="627" w:type="pct"/>
            <w:noWrap w:val="0"/>
            <w:vAlign w:val="center"/>
          </w:tcPr>
          <w:p w14:paraId="286B8A1F">
            <w:pPr>
              <w:spacing w:line="200" w:lineRule="exact"/>
              <w:jc w:val="center"/>
              <w:rPr>
                <w:rFonts w:hint="eastAsia"/>
                <w:color w:val="auto"/>
                <w:sz w:val="18"/>
                <w:szCs w:val="18"/>
              </w:rPr>
            </w:pPr>
            <w:r>
              <w:rPr>
                <w:rFonts w:hint="eastAsia"/>
                <w:color w:val="auto"/>
                <w:sz w:val="18"/>
                <w:szCs w:val="18"/>
              </w:rPr>
              <w:t>预期学习成果</w:t>
            </w:r>
          </w:p>
        </w:tc>
        <w:tc>
          <w:tcPr>
            <w:tcW w:w="2006" w:type="pct"/>
            <w:noWrap w:val="0"/>
            <w:vAlign w:val="center"/>
          </w:tcPr>
          <w:p w14:paraId="04257D1B">
            <w:pPr>
              <w:spacing w:line="200" w:lineRule="exact"/>
              <w:rPr>
                <w:rFonts w:hint="eastAsia"/>
                <w:color w:val="auto"/>
                <w:sz w:val="15"/>
                <w:szCs w:val="15"/>
              </w:rPr>
            </w:pPr>
            <w:r>
              <w:rPr>
                <w:rFonts w:hint="eastAsia"/>
                <w:b/>
                <w:bCs/>
                <w:color w:val="auto"/>
                <w:sz w:val="15"/>
                <w:szCs w:val="15"/>
              </w:rPr>
              <w:t>知识层面：学生能说明大数据、云计算、边缘计算、人工智能的基本概念与功能定位。 / 能力层面：学生能够梳理数据获取、处理、分析、决策和反馈的基本链路。 / 素养层面：学生形成数据驱动和智能决策意识，理解技术协同对系统优化的重要价值。</w:t>
            </w:r>
          </w:p>
          <w:p w14:paraId="246349A1">
            <w:pPr>
              <w:spacing w:line="200" w:lineRule="exact"/>
              <w:rPr>
                <w:color w:val="auto"/>
                <w:sz w:val="15"/>
                <w:szCs w:val="15"/>
              </w:rPr>
            </w:pPr>
          </w:p>
          <w:p w14:paraId="65E5B17E">
            <w:pPr>
              <w:spacing w:line="200" w:lineRule="exact"/>
              <w:rPr>
                <w:rFonts w:hint="eastAsia"/>
                <w:color w:val="auto"/>
                <w:sz w:val="15"/>
                <w:szCs w:val="15"/>
              </w:rPr>
            </w:pPr>
          </w:p>
        </w:tc>
        <w:tc>
          <w:tcPr>
            <w:tcW w:w="611" w:type="pct"/>
            <w:vMerge w:val="continue"/>
            <w:noWrap w:val="0"/>
            <w:vAlign w:val="center"/>
          </w:tcPr>
          <w:p w14:paraId="29ACFDDF">
            <w:pPr>
              <w:spacing w:line="200" w:lineRule="exact"/>
              <w:jc w:val="center"/>
              <w:rPr>
                <w:rFonts w:hint="eastAsia"/>
                <w:bCs/>
                <w:color w:val="auto"/>
                <w:sz w:val="18"/>
                <w:szCs w:val="18"/>
              </w:rPr>
            </w:pPr>
          </w:p>
        </w:tc>
      </w:tr>
      <w:tr w14:paraId="0F33E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740044E1">
            <w:pPr>
              <w:spacing w:line="200" w:lineRule="exact"/>
              <w:jc w:val="center"/>
              <w:rPr>
                <w:rFonts w:hint="eastAsia"/>
                <w:bCs/>
                <w:color w:val="auto"/>
                <w:sz w:val="18"/>
                <w:szCs w:val="18"/>
              </w:rPr>
            </w:pPr>
          </w:p>
        </w:tc>
        <w:tc>
          <w:tcPr>
            <w:tcW w:w="785" w:type="pct"/>
            <w:vMerge w:val="continue"/>
            <w:noWrap w:val="0"/>
            <w:vAlign w:val="center"/>
          </w:tcPr>
          <w:p w14:paraId="65AF86AE">
            <w:pPr>
              <w:spacing w:line="200" w:lineRule="exact"/>
              <w:jc w:val="center"/>
              <w:rPr>
                <w:rFonts w:hint="eastAsia"/>
                <w:bCs/>
                <w:color w:val="auto"/>
                <w:sz w:val="18"/>
                <w:szCs w:val="18"/>
              </w:rPr>
            </w:pPr>
          </w:p>
        </w:tc>
        <w:tc>
          <w:tcPr>
            <w:tcW w:w="379" w:type="pct"/>
            <w:vMerge w:val="continue"/>
            <w:noWrap w:val="0"/>
            <w:vAlign w:val="center"/>
          </w:tcPr>
          <w:p w14:paraId="0EED8CDE">
            <w:pPr>
              <w:spacing w:line="200" w:lineRule="exact"/>
              <w:jc w:val="center"/>
              <w:rPr>
                <w:rFonts w:hint="eastAsia"/>
                <w:color w:val="auto"/>
                <w:sz w:val="18"/>
                <w:szCs w:val="18"/>
              </w:rPr>
            </w:pPr>
          </w:p>
        </w:tc>
        <w:tc>
          <w:tcPr>
            <w:tcW w:w="627" w:type="pct"/>
            <w:noWrap w:val="0"/>
            <w:vAlign w:val="center"/>
          </w:tcPr>
          <w:p w14:paraId="30011D6B">
            <w:pPr>
              <w:spacing w:line="200" w:lineRule="exact"/>
              <w:jc w:val="center"/>
              <w:rPr>
                <w:rFonts w:hint="eastAsia"/>
                <w:color w:val="auto"/>
                <w:sz w:val="18"/>
                <w:szCs w:val="18"/>
              </w:rPr>
            </w:pPr>
            <w:r>
              <w:rPr>
                <w:rFonts w:hint="eastAsia"/>
                <w:color w:val="auto"/>
                <w:sz w:val="18"/>
                <w:szCs w:val="18"/>
              </w:rPr>
              <w:t>教学方式</w:t>
            </w:r>
          </w:p>
        </w:tc>
        <w:tc>
          <w:tcPr>
            <w:tcW w:w="2006" w:type="pct"/>
            <w:noWrap w:val="0"/>
            <w:vAlign w:val="center"/>
          </w:tcPr>
          <w:p w14:paraId="6740A5B5">
            <w:pPr>
              <w:spacing w:line="200" w:lineRule="exact"/>
              <w:jc w:val="center"/>
              <w:rPr>
                <w:rFonts w:hint="eastAsia"/>
                <w:color w:val="auto"/>
                <w:sz w:val="15"/>
                <w:szCs w:val="15"/>
              </w:rPr>
            </w:pPr>
            <w:r>
              <w:rPr>
                <w:rFonts w:hint="eastAsia"/>
                <w:color w:val="auto"/>
                <w:sz w:val="15"/>
                <w:szCs w:val="15"/>
              </w:rPr>
              <w:t>讲授、案例、研讨</w:t>
            </w:r>
          </w:p>
        </w:tc>
        <w:tc>
          <w:tcPr>
            <w:tcW w:w="611" w:type="pct"/>
            <w:vMerge w:val="continue"/>
            <w:noWrap w:val="0"/>
            <w:vAlign w:val="center"/>
          </w:tcPr>
          <w:p w14:paraId="29D7BE15">
            <w:pPr>
              <w:spacing w:line="200" w:lineRule="exact"/>
              <w:jc w:val="center"/>
              <w:rPr>
                <w:rFonts w:hint="eastAsia"/>
                <w:bCs/>
                <w:color w:val="auto"/>
                <w:sz w:val="18"/>
                <w:szCs w:val="18"/>
              </w:rPr>
            </w:pPr>
          </w:p>
        </w:tc>
      </w:tr>
      <w:tr w14:paraId="08943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restart"/>
            <w:noWrap w:val="0"/>
            <w:vAlign w:val="center"/>
          </w:tcPr>
          <w:p w14:paraId="5FD4CEC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b/>
                <w:bCs w:val="0"/>
                <w:color w:val="auto"/>
                <w:sz w:val="18"/>
                <w:szCs w:val="18"/>
                <w:lang w:val="en-US" w:eastAsia="zh-CN"/>
              </w:rPr>
            </w:pPr>
            <w:r>
              <w:rPr>
                <w:rFonts w:hint="eastAsia"/>
                <w:b/>
                <w:bCs w:val="0"/>
                <w:color w:val="auto"/>
                <w:sz w:val="18"/>
                <w:szCs w:val="18"/>
                <w:lang w:val="en-US" w:eastAsia="zh-CN"/>
              </w:rPr>
              <w:t>第四单元</w:t>
            </w:r>
            <w:r>
              <w:rPr>
                <w:rFonts w:hint="eastAsia"/>
                <w:b/>
                <w:bCs w:val="0"/>
                <w:color w:val="auto"/>
                <w:sz w:val="18"/>
                <w:szCs w:val="18"/>
                <w:lang w:val="en-US" w:eastAsia="zh-CN"/>
              </w:rPr>
              <w:br w:type="textWrapping"/>
            </w:r>
            <w:r>
              <w:rPr>
                <w:rFonts w:hint="eastAsia"/>
                <w:b/>
                <w:bCs w:val="0"/>
                <w:color w:val="auto"/>
                <w:sz w:val="18"/>
                <w:szCs w:val="18"/>
                <w:lang w:val="en-US" w:eastAsia="zh-CN"/>
              </w:rPr>
              <w:t>协同与服务化模式</w:t>
            </w:r>
          </w:p>
          <w:p w14:paraId="205968B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bCs/>
                <w:color w:val="auto"/>
                <w:sz w:val="18"/>
                <w:szCs w:val="18"/>
              </w:rPr>
            </w:pPr>
          </w:p>
        </w:tc>
        <w:tc>
          <w:tcPr>
            <w:tcW w:w="785" w:type="pct"/>
            <w:vMerge w:val="restart"/>
            <w:noWrap w:val="0"/>
            <w:vAlign w:val="center"/>
          </w:tcPr>
          <w:p w14:paraId="47F78C67">
            <w:pPr>
              <w:spacing w:line="200" w:lineRule="exact"/>
              <w:rPr>
                <w:rFonts w:hint="eastAsia"/>
                <w:bCs/>
                <w:color w:val="auto"/>
                <w:sz w:val="18"/>
                <w:szCs w:val="18"/>
              </w:rPr>
            </w:pPr>
            <w:r>
              <w:rPr>
                <w:rFonts w:hint="eastAsia"/>
                <w:bCs/>
                <w:color w:val="auto"/>
                <w:sz w:val="18"/>
                <w:szCs w:val="18"/>
                <w:lang w:val="en-US" w:eastAsia="zh-CN"/>
              </w:rPr>
              <w:t>工业机器人、数控装备、增材制造等典型技术及其应用场景</w:t>
            </w:r>
          </w:p>
        </w:tc>
        <w:tc>
          <w:tcPr>
            <w:tcW w:w="379" w:type="pct"/>
            <w:vMerge w:val="restart"/>
            <w:noWrap w:val="0"/>
            <w:vAlign w:val="center"/>
          </w:tcPr>
          <w:p w14:paraId="66D321B4">
            <w:pPr>
              <w:spacing w:line="200" w:lineRule="exact"/>
              <w:jc w:val="center"/>
              <w:rPr>
                <w:rFonts w:hint="eastAsia"/>
                <w:color w:val="auto"/>
                <w:sz w:val="18"/>
                <w:szCs w:val="18"/>
              </w:rPr>
            </w:pPr>
            <w:r>
              <w:rPr>
                <w:rFonts w:hint="eastAsia"/>
                <w:color w:val="auto"/>
                <w:sz w:val="18"/>
                <w:szCs w:val="18"/>
              </w:rPr>
              <w:t>1</w:t>
            </w:r>
          </w:p>
        </w:tc>
        <w:tc>
          <w:tcPr>
            <w:tcW w:w="627" w:type="pct"/>
            <w:noWrap w:val="0"/>
            <w:vAlign w:val="center"/>
          </w:tcPr>
          <w:p w14:paraId="43E6213E">
            <w:pPr>
              <w:spacing w:line="200" w:lineRule="exact"/>
              <w:jc w:val="center"/>
              <w:rPr>
                <w:rFonts w:hint="eastAsia"/>
                <w:color w:val="auto"/>
                <w:sz w:val="18"/>
                <w:szCs w:val="18"/>
              </w:rPr>
            </w:pPr>
            <w:r>
              <w:rPr>
                <w:rFonts w:hint="eastAsia"/>
                <w:color w:val="auto"/>
                <w:sz w:val="18"/>
                <w:szCs w:val="18"/>
              </w:rPr>
              <w:t>思政融入点</w:t>
            </w:r>
          </w:p>
        </w:tc>
        <w:tc>
          <w:tcPr>
            <w:tcW w:w="2006" w:type="pct"/>
            <w:noWrap w:val="0"/>
            <w:vAlign w:val="center"/>
          </w:tcPr>
          <w:p w14:paraId="71ED45B2">
            <w:pPr>
              <w:spacing w:line="200" w:lineRule="exact"/>
              <w:rPr>
                <w:rFonts w:hint="eastAsia"/>
                <w:color w:val="auto"/>
                <w:sz w:val="15"/>
                <w:szCs w:val="15"/>
              </w:rPr>
            </w:pPr>
            <w:r>
              <w:rPr>
                <w:rFonts w:hint="eastAsia"/>
                <w:color w:val="auto"/>
                <w:sz w:val="15"/>
                <w:szCs w:val="15"/>
              </w:rPr>
              <w:t>通过介绍国产机器人、智能装备和增材制造技术的发展，激发学生对高端装备自主创新和制造强国建设的关注与信心。</w:t>
            </w:r>
          </w:p>
        </w:tc>
        <w:tc>
          <w:tcPr>
            <w:tcW w:w="611" w:type="pct"/>
            <w:vMerge w:val="restart"/>
            <w:noWrap w:val="0"/>
            <w:vAlign w:val="center"/>
          </w:tcPr>
          <w:p w14:paraId="5AAC4717">
            <w:pPr>
              <w:spacing w:line="200" w:lineRule="exact"/>
              <w:jc w:val="center"/>
              <w:rPr>
                <w:rFonts w:hint="eastAsia"/>
                <w:bCs/>
                <w:color w:val="auto"/>
                <w:sz w:val="18"/>
                <w:szCs w:val="18"/>
              </w:rPr>
            </w:pPr>
            <w:r>
              <w:rPr>
                <w:rFonts w:hint="eastAsia"/>
                <w:bCs/>
                <w:color w:val="auto"/>
                <w:sz w:val="18"/>
                <w:szCs w:val="18"/>
              </w:rPr>
              <w:t>目标1.6，2.5，3.4</w:t>
            </w:r>
          </w:p>
        </w:tc>
      </w:tr>
      <w:tr w14:paraId="7729B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030EAF03">
            <w:pPr>
              <w:spacing w:line="200" w:lineRule="exact"/>
              <w:jc w:val="center"/>
              <w:rPr>
                <w:rFonts w:hint="eastAsia"/>
                <w:bCs/>
                <w:color w:val="auto"/>
                <w:sz w:val="18"/>
                <w:szCs w:val="18"/>
              </w:rPr>
            </w:pPr>
          </w:p>
        </w:tc>
        <w:tc>
          <w:tcPr>
            <w:tcW w:w="785" w:type="pct"/>
            <w:vMerge w:val="continue"/>
            <w:noWrap w:val="0"/>
            <w:vAlign w:val="center"/>
          </w:tcPr>
          <w:p w14:paraId="0289CD03">
            <w:pPr>
              <w:spacing w:line="200" w:lineRule="exact"/>
              <w:jc w:val="center"/>
              <w:rPr>
                <w:rFonts w:hint="eastAsia"/>
                <w:bCs/>
                <w:color w:val="auto"/>
                <w:sz w:val="18"/>
                <w:szCs w:val="18"/>
              </w:rPr>
            </w:pPr>
          </w:p>
        </w:tc>
        <w:tc>
          <w:tcPr>
            <w:tcW w:w="379" w:type="pct"/>
            <w:vMerge w:val="continue"/>
            <w:noWrap w:val="0"/>
            <w:vAlign w:val="center"/>
          </w:tcPr>
          <w:p w14:paraId="42B7CEB4">
            <w:pPr>
              <w:spacing w:line="200" w:lineRule="exact"/>
              <w:jc w:val="center"/>
              <w:rPr>
                <w:rFonts w:hint="eastAsia"/>
                <w:color w:val="auto"/>
                <w:sz w:val="18"/>
                <w:szCs w:val="18"/>
              </w:rPr>
            </w:pPr>
          </w:p>
        </w:tc>
        <w:tc>
          <w:tcPr>
            <w:tcW w:w="627" w:type="pct"/>
            <w:noWrap w:val="0"/>
            <w:vAlign w:val="center"/>
          </w:tcPr>
          <w:p w14:paraId="4E4581E7">
            <w:pPr>
              <w:spacing w:line="200" w:lineRule="exact"/>
              <w:jc w:val="center"/>
              <w:rPr>
                <w:rFonts w:hint="eastAsia"/>
                <w:color w:val="auto"/>
                <w:sz w:val="18"/>
                <w:szCs w:val="18"/>
              </w:rPr>
            </w:pPr>
            <w:r>
              <w:rPr>
                <w:rFonts w:hint="eastAsia"/>
                <w:color w:val="auto"/>
                <w:sz w:val="18"/>
                <w:szCs w:val="18"/>
              </w:rPr>
              <w:t>预期学习成果</w:t>
            </w:r>
          </w:p>
        </w:tc>
        <w:tc>
          <w:tcPr>
            <w:tcW w:w="2006" w:type="pct"/>
            <w:noWrap w:val="0"/>
            <w:vAlign w:val="center"/>
          </w:tcPr>
          <w:p w14:paraId="2DF4AD94">
            <w:pPr>
              <w:spacing w:line="200" w:lineRule="exact"/>
              <w:rPr>
                <w:color w:val="auto"/>
                <w:sz w:val="15"/>
                <w:szCs w:val="15"/>
              </w:rPr>
            </w:pPr>
            <w:r>
              <w:rPr>
                <w:rFonts w:hint="eastAsia"/>
                <w:b/>
                <w:bCs/>
                <w:color w:val="auto"/>
                <w:sz w:val="15"/>
                <w:szCs w:val="15"/>
              </w:rPr>
              <w:t>知识层面：学生能列举工业机器人、数控装备、增材制造等典型技术的基本特点和主要应用。 / 能力层面：学生能够结合案例说明不同装备技术适配的制造场景。 / 素养层面：学生形成关注先进制造技术、主动理解新技术价值的专业素养。</w:t>
            </w:r>
          </w:p>
          <w:p w14:paraId="3F69893C">
            <w:pPr>
              <w:spacing w:line="200" w:lineRule="exact"/>
              <w:rPr>
                <w:color w:val="auto"/>
                <w:sz w:val="15"/>
                <w:szCs w:val="15"/>
              </w:rPr>
            </w:pPr>
          </w:p>
          <w:p w14:paraId="27E9CFF9">
            <w:pPr>
              <w:spacing w:line="200" w:lineRule="exact"/>
              <w:rPr>
                <w:rFonts w:hint="eastAsia"/>
                <w:color w:val="auto"/>
                <w:sz w:val="15"/>
                <w:szCs w:val="15"/>
              </w:rPr>
            </w:pPr>
          </w:p>
        </w:tc>
        <w:tc>
          <w:tcPr>
            <w:tcW w:w="611" w:type="pct"/>
            <w:vMerge w:val="continue"/>
            <w:noWrap w:val="0"/>
            <w:vAlign w:val="center"/>
          </w:tcPr>
          <w:p w14:paraId="0E8E83FA">
            <w:pPr>
              <w:spacing w:line="200" w:lineRule="exact"/>
              <w:jc w:val="center"/>
              <w:rPr>
                <w:rFonts w:hint="eastAsia"/>
                <w:bCs/>
                <w:color w:val="auto"/>
                <w:sz w:val="18"/>
                <w:szCs w:val="18"/>
              </w:rPr>
            </w:pPr>
          </w:p>
        </w:tc>
      </w:tr>
      <w:tr w14:paraId="578DA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241F4CC4">
            <w:pPr>
              <w:spacing w:line="200" w:lineRule="exact"/>
              <w:jc w:val="center"/>
              <w:rPr>
                <w:rFonts w:hint="eastAsia"/>
                <w:bCs/>
                <w:color w:val="auto"/>
                <w:sz w:val="18"/>
                <w:szCs w:val="18"/>
              </w:rPr>
            </w:pPr>
          </w:p>
        </w:tc>
        <w:tc>
          <w:tcPr>
            <w:tcW w:w="785" w:type="pct"/>
            <w:vMerge w:val="continue"/>
            <w:noWrap w:val="0"/>
            <w:vAlign w:val="center"/>
          </w:tcPr>
          <w:p w14:paraId="3A5D610E">
            <w:pPr>
              <w:spacing w:line="200" w:lineRule="exact"/>
              <w:jc w:val="center"/>
              <w:rPr>
                <w:rFonts w:hint="eastAsia"/>
                <w:bCs/>
                <w:color w:val="auto"/>
                <w:sz w:val="18"/>
                <w:szCs w:val="18"/>
              </w:rPr>
            </w:pPr>
          </w:p>
        </w:tc>
        <w:tc>
          <w:tcPr>
            <w:tcW w:w="379" w:type="pct"/>
            <w:vMerge w:val="continue"/>
            <w:noWrap w:val="0"/>
            <w:vAlign w:val="center"/>
          </w:tcPr>
          <w:p w14:paraId="2BF28605">
            <w:pPr>
              <w:spacing w:line="200" w:lineRule="exact"/>
              <w:jc w:val="center"/>
              <w:rPr>
                <w:rFonts w:hint="eastAsia"/>
                <w:color w:val="auto"/>
                <w:sz w:val="18"/>
                <w:szCs w:val="18"/>
              </w:rPr>
            </w:pPr>
          </w:p>
        </w:tc>
        <w:tc>
          <w:tcPr>
            <w:tcW w:w="627" w:type="pct"/>
            <w:noWrap w:val="0"/>
            <w:vAlign w:val="center"/>
          </w:tcPr>
          <w:p w14:paraId="77650EA8">
            <w:pPr>
              <w:spacing w:line="200" w:lineRule="exact"/>
              <w:jc w:val="center"/>
              <w:rPr>
                <w:rFonts w:hint="eastAsia"/>
                <w:color w:val="auto"/>
                <w:sz w:val="18"/>
                <w:szCs w:val="18"/>
              </w:rPr>
            </w:pPr>
            <w:r>
              <w:rPr>
                <w:rFonts w:hint="eastAsia"/>
                <w:color w:val="auto"/>
                <w:sz w:val="18"/>
                <w:szCs w:val="18"/>
              </w:rPr>
              <w:t>教学方式</w:t>
            </w:r>
          </w:p>
        </w:tc>
        <w:tc>
          <w:tcPr>
            <w:tcW w:w="2006" w:type="pct"/>
            <w:noWrap w:val="0"/>
            <w:vAlign w:val="center"/>
          </w:tcPr>
          <w:p w14:paraId="45AFE839">
            <w:pPr>
              <w:spacing w:line="200" w:lineRule="exact"/>
              <w:jc w:val="center"/>
              <w:rPr>
                <w:rFonts w:hint="eastAsia"/>
                <w:color w:val="auto"/>
                <w:sz w:val="15"/>
                <w:szCs w:val="15"/>
              </w:rPr>
            </w:pPr>
            <w:r>
              <w:rPr>
                <w:rFonts w:hint="eastAsia"/>
                <w:color w:val="auto"/>
                <w:sz w:val="15"/>
                <w:szCs w:val="15"/>
              </w:rPr>
              <w:t>讲授、案例、互动</w:t>
            </w:r>
          </w:p>
        </w:tc>
        <w:tc>
          <w:tcPr>
            <w:tcW w:w="611" w:type="pct"/>
            <w:vMerge w:val="continue"/>
            <w:noWrap w:val="0"/>
            <w:vAlign w:val="center"/>
          </w:tcPr>
          <w:p w14:paraId="2237F735">
            <w:pPr>
              <w:spacing w:line="200" w:lineRule="exact"/>
              <w:jc w:val="center"/>
              <w:rPr>
                <w:rFonts w:hint="eastAsia"/>
                <w:bCs/>
                <w:color w:val="auto"/>
                <w:sz w:val="18"/>
                <w:szCs w:val="18"/>
              </w:rPr>
            </w:pPr>
          </w:p>
        </w:tc>
      </w:tr>
      <w:tr w14:paraId="3B454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7409DF91">
            <w:pPr>
              <w:spacing w:line="200" w:lineRule="exact"/>
              <w:jc w:val="center"/>
              <w:rPr>
                <w:rFonts w:hint="eastAsia"/>
                <w:bCs/>
                <w:color w:val="auto"/>
                <w:sz w:val="18"/>
                <w:szCs w:val="18"/>
              </w:rPr>
            </w:pPr>
          </w:p>
        </w:tc>
        <w:tc>
          <w:tcPr>
            <w:tcW w:w="785" w:type="pct"/>
            <w:vMerge w:val="restart"/>
            <w:noWrap w:val="0"/>
            <w:vAlign w:val="center"/>
          </w:tcPr>
          <w:p w14:paraId="373DE10B">
            <w:pPr>
              <w:spacing w:line="200" w:lineRule="exact"/>
              <w:rPr>
                <w:rFonts w:hint="eastAsia"/>
                <w:bCs/>
                <w:color w:val="auto"/>
                <w:sz w:val="18"/>
                <w:szCs w:val="18"/>
              </w:rPr>
            </w:pPr>
            <w:r>
              <w:rPr>
                <w:rFonts w:hint="eastAsia"/>
                <w:bCs/>
                <w:color w:val="auto"/>
                <w:sz w:val="18"/>
                <w:szCs w:val="18"/>
                <w:lang w:val="en-US" w:eastAsia="zh-CN"/>
              </w:rPr>
              <w:t>离散型智能制造的对象特点、系统构成与典型场景</w:t>
            </w:r>
          </w:p>
        </w:tc>
        <w:tc>
          <w:tcPr>
            <w:tcW w:w="379" w:type="pct"/>
            <w:vMerge w:val="restart"/>
            <w:noWrap w:val="0"/>
            <w:vAlign w:val="center"/>
          </w:tcPr>
          <w:p w14:paraId="51CCDC3B">
            <w:pPr>
              <w:spacing w:line="200" w:lineRule="exact"/>
              <w:jc w:val="center"/>
              <w:rPr>
                <w:rFonts w:hint="eastAsia"/>
                <w:color w:val="auto"/>
                <w:sz w:val="18"/>
                <w:szCs w:val="18"/>
              </w:rPr>
            </w:pPr>
            <w:r>
              <w:rPr>
                <w:rFonts w:hint="eastAsia"/>
                <w:color w:val="auto"/>
                <w:sz w:val="18"/>
                <w:szCs w:val="18"/>
              </w:rPr>
              <w:t>1</w:t>
            </w:r>
          </w:p>
        </w:tc>
        <w:tc>
          <w:tcPr>
            <w:tcW w:w="627" w:type="pct"/>
            <w:noWrap w:val="0"/>
            <w:vAlign w:val="center"/>
          </w:tcPr>
          <w:p w14:paraId="5F508BAD">
            <w:pPr>
              <w:spacing w:line="200" w:lineRule="exact"/>
              <w:jc w:val="center"/>
              <w:rPr>
                <w:rFonts w:hint="eastAsia"/>
                <w:color w:val="auto"/>
                <w:sz w:val="18"/>
                <w:szCs w:val="18"/>
              </w:rPr>
            </w:pPr>
            <w:r>
              <w:rPr>
                <w:rFonts w:hint="eastAsia"/>
                <w:color w:val="auto"/>
                <w:sz w:val="18"/>
                <w:szCs w:val="18"/>
              </w:rPr>
              <w:t>思政融入点</w:t>
            </w:r>
          </w:p>
        </w:tc>
        <w:tc>
          <w:tcPr>
            <w:tcW w:w="2006" w:type="pct"/>
            <w:noWrap w:val="0"/>
            <w:vAlign w:val="center"/>
          </w:tcPr>
          <w:p w14:paraId="3133BF17">
            <w:pPr>
              <w:spacing w:line="200" w:lineRule="exact"/>
              <w:jc w:val="center"/>
              <w:rPr>
                <w:rFonts w:hint="eastAsia"/>
                <w:color w:val="auto"/>
                <w:sz w:val="15"/>
                <w:szCs w:val="15"/>
              </w:rPr>
            </w:pPr>
            <w:r>
              <w:rPr>
                <w:rFonts w:hint="eastAsia"/>
                <w:color w:val="auto"/>
                <w:sz w:val="15"/>
                <w:szCs w:val="15"/>
              </w:rPr>
              <w:t>通过汽车、装备制造等离散制造案例，强调精益生产和质量管理的重要性，培养学生严谨求实的工程意识。</w:t>
            </w:r>
          </w:p>
        </w:tc>
        <w:tc>
          <w:tcPr>
            <w:tcW w:w="611" w:type="pct"/>
            <w:vMerge w:val="continue"/>
            <w:noWrap w:val="0"/>
            <w:vAlign w:val="center"/>
          </w:tcPr>
          <w:p w14:paraId="43A7F337">
            <w:pPr>
              <w:spacing w:line="200" w:lineRule="exact"/>
              <w:jc w:val="center"/>
              <w:rPr>
                <w:rFonts w:hint="eastAsia"/>
                <w:bCs/>
                <w:color w:val="auto"/>
                <w:sz w:val="18"/>
                <w:szCs w:val="18"/>
              </w:rPr>
            </w:pPr>
          </w:p>
        </w:tc>
      </w:tr>
      <w:tr w14:paraId="6172F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41EF9D9F">
            <w:pPr>
              <w:spacing w:line="200" w:lineRule="exact"/>
              <w:jc w:val="center"/>
              <w:rPr>
                <w:rFonts w:hint="eastAsia"/>
                <w:bCs/>
                <w:color w:val="auto"/>
                <w:sz w:val="18"/>
                <w:szCs w:val="18"/>
              </w:rPr>
            </w:pPr>
          </w:p>
        </w:tc>
        <w:tc>
          <w:tcPr>
            <w:tcW w:w="785" w:type="pct"/>
            <w:vMerge w:val="continue"/>
            <w:noWrap w:val="0"/>
            <w:vAlign w:val="center"/>
          </w:tcPr>
          <w:p w14:paraId="6A9D3E72">
            <w:pPr>
              <w:spacing w:line="200" w:lineRule="exact"/>
              <w:jc w:val="center"/>
              <w:rPr>
                <w:rFonts w:hint="eastAsia"/>
                <w:bCs/>
                <w:color w:val="auto"/>
                <w:sz w:val="18"/>
                <w:szCs w:val="18"/>
              </w:rPr>
            </w:pPr>
          </w:p>
        </w:tc>
        <w:tc>
          <w:tcPr>
            <w:tcW w:w="379" w:type="pct"/>
            <w:vMerge w:val="continue"/>
            <w:noWrap w:val="0"/>
            <w:vAlign w:val="center"/>
          </w:tcPr>
          <w:p w14:paraId="6AB2572E">
            <w:pPr>
              <w:spacing w:line="200" w:lineRule="exact"/>
              <w:jc w:val="center"/>
              <w:rPr>
                <w:rFonts w:hint="eastAsia"/>
                <w:color w:val="auto"/>
                <w:sz w:val="18"/>
                <w:szCs w:val="18"/>
              </w:rPr>
            </w:pPr>
          </w:p>
        </w:tc>
        <w:tc>
          <w:tcPr>
            <w:tcW w:w="627" w:type="pct"/>
            <w:noWrap w:val="0"/>
            <w:vAlign w:val="center"/>
          </w:tcPr>
          <w:p w14:paraId="2907CD00">
            <w:pPr>
              <w:spacing w:line="200" w:lineRule="exact"/>
              <w:jc w:val="center"/>
              <w:rPr>
                <w:rFonts w:hint="eastAsia"/>
                <w:color w:val="auto"/>
                <w:sz w:val="18"/>
                <w:szCs w:val="18"/>
              </w:rPr>
            </w:pPr>
            <w:r>
              <w:rPr>
                <w:rFonts w:hint="eastAsia"/>
                <w:color w:val="auto"/>
                <w:sz w:val="18"/>
                <w:szCs w:val="18"/>
              </w:rPr>
              <w:t>预期学习成果</w:t>
            </w:r>
          </w:p>
        </w:tc>
        <w:tc>
          <w:tcPr>
            <w:tcW w:w="2006" w:type="pct"/>
            <w:noWrap w:val="0"/>
            <w:vAlign w:val="center"/>
          </w:tcPr>
          <w:p w14:paraId="1D8B1117">
            <w:pPr>
              <w:spacing w:line="200" w:lineRule="exact"/>
              <w:rPr>
                <w:color w:val="auto"/>
                <w:sz w:val="15"/>
                <w:szCs w:val="15"/>
              </w:rPr>
            </w:pPr>
            <w:r>
              <w:rPr>
                <w:rFonts w:hint="eastAsia"/>
                <w:b/>
                <w:bCs/>
                <w:color w:val="auto"/>
                <w:sz w:val="15"/>
                <w:szCs w:val="15"/>
              </w:rPr>
              <w:t>知识层面：学生能说明离散型制造对象、流程和系统特征，理解智能工厂在离散行业中的典型表现。 / 能力层面：学生能够对离散制造的设计、生产、物流和信息协同关系进行初步分析。 / 素养层面：学生形成面向质量、效率和协同的工程思维。</w:t>
            </w:r>
          </w:p>
          <w:p w14:paraId="26BD2FDF">
            <w:pPr>
              <w:spacing w:line="200" w:lineRule="exact"/>
              <w:rPr>
                <w:color w:val="auto"/>
                <w:sz w:val="15"/>
                <w:szCs w:val="15"/>
              </w:rPr>
            </w:pPr>
          </w:p>
          <w:p w14:paraId="2B6D481E">
            <w:pPr>
              <w:spacing w:line="200" w:lineRule="exact"/>
              <w:rPr>
                <w:rFonts w:hint="eastAsia"/>
                <w:color w:val="auto"/>
                <w:sz w:val="15"/>
                <w:szCs w:val="15"/>
              </w:rPr>
            </w:pPr>
          </w:p>
        </w:tc>
        <w:tc>
          <w:tcPr>
            <w:tcW w:w="611" w:type="pct"/>
            <w:vMerge w:val="continue"/>
            <w:noWrap w:val="0"/>
            <w:vAlign w:val="center"/>
          </w:tcPr>
          <w:p w14:paraId="6B2F078D">
            <w:pPr>
              <w:spacing w:line="200" w:lineRule="exact"/>
              <w:jc w:val="center"/>
              <w:rPr>
                <w:rFonts w:hint="eastAsia"/>
                <w:bCs/>
                <w:color w:val="auto"/>
                <w:sz w:val="18"/>
                <w:szCs w:val="18"/>
              </w:rPr>
            </w:pPr>
          </w:p>
        </w:tc>
      </w:tr>
      <w:tr w14:paraId="11D39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6B231C31">
            <w:pPr>
              <w:spacing w:line="200" w:lineRule="exact"/>
              <w:jc w:val="center"/>
              <w:rPr>
                <w:rFonts w:hint="eastAsia"/>
                <w:bCs/>
                <w:color w:val="auto"/>
                <w:sz w:val="18"/>
                <w:szCs w:val="18"/>
              </w:rPr>
            </w:pPr>
          </w:p>
        </w:tc>
        <w:tc>
          <w:tcPr>
            <w:tcW w:w="785" w:type="pct"/>
            <w:vMerge w:val="continue"/>
            <w:noWrap w:val="0"/>
            <w:vAlign w:val="center"/>
          </w:tcPr>
          <w:p w14:paraId="56EEFD27">
            <w:pPr>
              <w:spacing w:line="200" w:lineRule="exact"/>
              <w:jc w:val="center"/>
              <w:rPr>
                <w:rFonts w:hint="eastAsia"/>
                <w:bCs/>
                <w:color w:val="auto"/>
                <w:sz w:val="18"/>
                <w:szCs w:val="18"/>
              </w:rPr>
            </w:pPr>
          </w:p>
        </w:tc>
        <w:tc>
          <w:tcPr>
            <w:tcW w:w="379" w:type="pct"/>
            <w:vMerge w:val="continue"/>
            <w:noWrap w:val="0"/>
            <w:vAlign w:val="center"/>
          </w:tcPr>
          <w:p w14:paraId="30602BED">
            <w:pPr>
              <w:spacing w:line="200" w:lineRule="exact"/>
              <w:jc w:val="center"/>
              <w:rPr>
                <w:rFonts w:hint="eastAsia"/>
                <w:color w:val="auto"/>
                <w:sz w:val="18"/>
                <w:szCs w:val="18"/>
              </w:rPr>
            </w:pPr>
          </w:p>
        </w:tc>
        <w:tc>
          <w:tcPr>
            <w:tcW w:w="627" w:type="pct"/>
            <w:noWrap w:val="0"/>
            <w:vAlign w:val="center"/>
          </w:tcPr>
          <w:p w14:paraId="0DEB4678">
            <w:pPr>
              <w:spacing w:line="200" w:lineRule="exact"/>
              <w:jc w:val="center"/>
              <w:rPr>
                <w:rFonts w:hint="eastAsia"/>
                <w:color w:val="auto"/>
                <w:sz w:val="18"/>
                <w:szCs w:val="18"/>
              </w:rPr>
            </w:pPr>
            <w:r>
              <w:rPr>
                <w:rFonts w:hint="eastAsia"/>
                <w:color w:val="auto"/>
                <w:sz w:val="18"/>
                <w:szCs w:val="18"/>
              </w:rPr>
              <w:t>教学方式</w:t>
            </w:r>
          </w:p>
        </w:tc>
        <w:tc>
          <w:tcPr>
            <w:tcW w:w="2006" w:type="pct"/>
            <w:noWrap w:val="0"/>
            <w:vAlign w:val="center"/>
          </w:tcPr>
          <w:p w14:paraId="56761D8B">
            <w:pPr>
              <w:spacing w:line="200" w:lineRule="exact"/>
              <w:jc w:val="center"/>
              <w:rPr>
                <w:rFonts w:hint="eastAsia"/>
                <w:color w:val="auto"/>
                <w:sz w:val="15"/>
                <w:szCs w:val="15"/>
              </w:rPr>
            </w:pPr>
            <w:r>
              <w:rPr>
                <w:rFonts w:hint="eastAsia"/>
                <w:color w:val="auto"/>
                <w:sz w:val="15"/>
                <w:szCs w:val="15"/>
              </w:rPr>
              <w:t>讲授、案例、研讨</w:t>
            </w:r>
          </w:p>
        </w:tc>
        <w:tc>
          <w:tcPr>
            <w:tcW w:w="611" w:type="pct"/>
            <w:vMerge w:val="continue"/>
            <w:noWrap w:val="0"/>
            <w:vAlign w:val="center"/>
          </w:tcPr>
          <w:p w14:paraId="28E07E40">
            <w:pPr>
              <w:spacing w:line="200" w:lineRule="exact"/>
              <w:jc w:val="center"/>
              <w:rPr>
                <w:rFonts w:hint="eastAsia"/>
                <w:bCs/>
                <w:color w:val="auto"/>
                <w:sz w:val="18"/>
                <w:szCs w:val="18"/>
              </w:rPr>
            </w:pPr>
          </w:p>
        </w:tc>
      </w:tr>
      <w:tr w14:paraId="1A941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0C4C3DAB">
            <w:pPr>
              <w:spacing w:line="200" w:lineRule="exact"/>
              <w:jc w:val="center"/>
              <w:rPr>
                <w:rFonts w:hint="eastAsia"/>
                <w:bCs/>
                <w:color w:val="auto"/>
                <w:sz w:val="18"/>
                <w:szCs w:val="18"/>
              </w:rPr>
            </w:pPr>
          </w:p>
        </w:tc>
        <w:tc>
          <w:tcPr>
            <w:tcW w:w="785" w:type="pct"/>
            <w:vMerge w:val="restart"/>
            <w:noWrap w:val="0"/>
            <w:vAlign w:val="center"/>
          </w:tcPr>
          <w:p w14:paraId="463FD6D4">
            <w:pPr>
              <w:spacing w:line="200" w:lineRule="exact"/>
              <w:rPr>
                <w:rFonts w:hint="eastAsia"/>
                <w:bCs/>
                <w:color w:val="auto"/>
                <w:sz w:val="18"/>
                <w:szCs w:val="18"/>
              </w:rPr>
            </w:pPr>
            <w:r>
              <w:rPr>
                <w:rFonts w:hint="eastAsia"/>
                <w:bCs/>
                <w:color w:val="auto"/>
                <w:sz w:val="18"/>
                <w:szCs w:val="18"/>
                <w:lang w:val="en-US" w:eastAsia="zh-CN"/>
              </w:rPr>
              <w:t>流程型智能制造的对象特点、系统层级与典型应用</w:t>
            </w:r>
          </w:p>
        </w:tc>
        <w:tc>
          <w:tcPr>
            <w:tcW w:w="379" w:type="pct"/>
            <w:vMerge w:val="restart"/>
            <w:noWrap w:val="0"/>
            <w:vAlign w:val="center"/>
          </w:tcPr>
          <w:p w14:paraId="2DA92F8D">
            <w:pPr>
              <w:spacing w:line="200" w:lineRule="exact"/>
              <w:jc w:val="center"/>
              <w:rPr>
                <w:rFonts w:hint="eastAsia"/>
                <w:color w:val="auto"/>
                <w:sz w:val="18"/>
                <w:szCs w:val="18"/>
              </w:rPr>
            </w:pPr>
            <w:r>
              <w:rPr>
                <w:rFonts w:hint="eastAsia"/>
                <w:color w:val="auto"/>
                <w:sz w:val="18"/>
                <w:szCs w:val="18"/>
              </w:rPr>
              <w:t>1</w:t>
            </w:r>
          </w:p>
        </w:tc>
        <w:tc>
          <w:tcPr>
            <w:tcW w:w="627" w:type="pct"/>
            <w:noWrap w:val="0"/>
            <w:vAlign w:val="center"/>
          </w:tcPr>
          <w:p w14:paraId="3A7A2385">
            <w:pPr>
              <w:spacing w:line="200" w:lineRule="exact"/>
              <w:jc w:val="center"/>
              <w:rPr>
                <w:rFonts w:hint="eastAsia"/>
                <w:color w:val="auto"/>
                <w:sz w:val="18"/>
                <w:szCs w:val="18"/>
              </w:rPr>
            </w:pPr>
            <w:r>
              <w:rPr>
                <w:rFonts w:hint="eastAsia"/>
                <w:color w:val="auto"/>
                <w:sz w:val="18"/>
                <w:szCs w:val="18"/>
              </w:rPr>
              <w:t>思政融入点</w:t>
            </w:r>
          </w:p>
        </w:tc>
        <w:tc>
          <w:tcPr>
            <w:tcW w:w="2006" w:type="pct"/>
            <w:noWrap w:val="0"/>
            <w:vAlign w:val="center"/>
          </w:tcPr>
          <w:p w14:paraId="244C5688">
            <w:pPr>
              <w:spacing w:line="200" w:lineRule="exact"/>
              <w:rPr>
                <w:rFonts w:hint="eastAsia"/>
                <w:color w:val="auto"/>
                <w:sz w:val="15"/>
                <w:szCs w:val="15"/>
              </w:rPr>
            </w:pPr>
            <w:r>
              <w:rPr>
                <w:rFonts w:hint="eastAsia"/>
                <w:color w:val="auto"/>
                <w:sz w:val="15"/>
                <w:szCs w:val="15"/>
              </w:rPr>
              <w:t>结合化工、冶金、能源等流程工业场景，引导学生认识安全、稳定和连续运行在工业系统中的基础地位。</w:t>
            </w:r>
          </w:p>
        </w:tc>
        <w:tc>
          <w:tcPr>
            <w:tcW w:w="611" w:type="pct"/>
            <w:vMerge w:val="continue"/>
            <w:noWrap w:val="0"/>
            <w:vAlign w:val="center"/>
          </w:tcPr>
          <w:p w14:paraId="024C2CE9">
            <w:pPr>
              <w:spacing w:line="200" w:lineRule="exact"/>
              <w:jc w:val="center"/>
              <w:rPr>
                <w:rFonts w:hint="eastAsia"/>
                <w:bCs/>
                <w:color w:val="auto"/>
                <w:sz w:val="18"/>
                <w:szCs w:val="18"/>
              </w:rPr>
            </w:pPr>
          </w:p>
        </w:tc>
      </w:tr>
      <w:tr w14:paraId="3CB58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323B126C">
            <w:pPr>
              <w:spacing w:line="200" w:lineRule="exact"/>
              <w:jc w:val="center"/>
              <w:rPr>
                <w:rFonts w:hint="eastAsia"/>
                <w:bCs/>
                <w:color w:val="auto"/>
                <w:sz w:val="18"/>
                <w:szCs w:val="18"/>
              </w:rPr>
            </w:pPr>
          </w:p>
        </w:tc>
        <w:tc>
          <w:tcPr>
            <w:tcW w:w="785" w:type="pct"/>
            <w:vMerge w:val="continue"/>
            <w:noWrap w:val="0"/>
            <w:vAlign w:val="center"/>
          </w:tcPr>
          <w:p w14:paraId="76EDA2F7">
            <w:pPr>
              <w:spacing w:line="200" w:lineRule="exact"/>
              <w:jc w:val="center"/>
              <w:rPr>
                <w:rFonts w:hint="eastAsia"/>
                <w:bCs/>
                <w:color w:val="auto"/>
                <w:sz w:val="18"/>
                <w:szCs w:val="18"/>
              </w:rPr>
            </w:pPr>
          </w:p>
        </w:tc>
        <w:tc>
          <w:tcPr>
            <w:tcW w:w="379" w:type="pct"/>
            <w:vMerge w:val="continue"/>
            <w:noWrap w:val="0"/>
            <w:vAlign w:val="center"/>
          </w:tcPr>
          <w:p w14:paraId="4F45D805">
            <w:pPr>
              <w:spacing w:line="200" w:lineRule="exact"/>
              <w:jc w:val="center"/>
              <w:rPr>
                <w:rFonts w:hint="eastAsia"/>
                <w:color w:val="auto"/>
                <w:sz w:val="18"/>
                <w:szCs w:val="18"/>
              </w:rPr>
            </w:pPr>
          </w:p>
        </w:tc>
        <w:tc>
          <w:tcPr>
            <w:tcW w:w="627" w:type="pct"/>
            <w:noWrap w:val="0"/>
            <w:vAlign w:val="center"/>
          </w:tcPr>
          <w:p w14:paraId="2695F04D">
            <w:pPr>
              <w:spacing w:line="200" w:lineRule="exact"/>
              <w:jc w:val="center"/>
              <w:rPr>
                <w:rFonts w:hint="eastAsia"/>
                <w:color w:val="auto"/>
                <w:sz w:val="18"/>
                <w:szCs w:val="18"/>
              </w:rPr>
            </w:pPr>
            <w:r>
              <w:rPr>
                <w:rFonts w:hint="eastAsia"/>
                <w:color w:val="auto"/>
                <w:sz w:val="18"/>
                <w:szCs w:val="18"/>
              </w:rPr>
              <w:t>预期学习成果</w:t>
            </w:r>
          </w:p>
        </w:tc>
        <w:tc>
          <w:tcPr>
            <w:tcW w:w="2006" w:type="pct"/>
            <w:noWrap w:val="0"/>
            <w:vAlign w:val="center"/>
          </w:tcPr>
          <w:p w14:paraId="6D2C38B2">
            <w:pPr>
              <w:spacing w:line="200" w:lineRule="exact"/>
              <w:rPr>
                <w:rFonts w:hint="eastAsia"/>
                <w:color w:val="auto"/>
                <w:sz w:val="15"/>
                <w:szCs w:val="15"/>
              </w:rPr>
            </w:pPr>
            <w:r>
              <w:rPr>
                <w:rFonts w:hint="eastAsia"/>
                <w:b/>
                <w:bCs/>
                <w:color w:val="auto"/>
                <w:sz w:val="15"/>
                <w:szCs w:val="15"/>
              </w:rPr>
              <w:t>知识层面：学生能说明流程制造的连续性特征、系统层级和控制特点，理解流程型智能制造的核心要求。 / 能力层面：学生能够比较流程型与离散型制造在对象、控制和优化方式上的差异。 / 素养层面：学生形成重视安全、稳定和系统优化的工程意识。</w:t>
            </w:r>
          </w:p>
          <w:p w14:paraId="3D5CCDB2">
            <w:pPr>
              <w:spacing w:line="200" w:lineRule="exact"/>
              <w:rPr>
                <w:rFonts w:hint="eastAsia"/>
                <w:color w:val="auto"/>
                <w:sz w:val="15"/>
                <w:szCs w:val="15"/>
              </w:rPr>
            </w:pPr>
          </w:p>
          <w:p w14:paraId="6E1E10C1">
            <w:pPr>
              <w:spacing w:line="200" w:lineRule="exact"/>
              <w:rPr>
                <w:rFonts w:hint="eastAsia"/>
                <w:color w:val="auto"/>
                <w:sz w:val="15"/>
                <w:szCs w:val="15"/>
              </w:rPr>
            </w:pPr>
          </w:p>
        </w:tc>
        <w:tc>
          <w:tcPr>
            <w:tcW w:w="611" w:type="pct"/>
            <w:vMerge w:val="continue"/>
            <w:noWrap w:val="0"/>
            <w:vAlign w:val="center"/>
          </w:tcPr>
          <w:p w14:paraId="16EEA35A">
            <w:pPr>
              <w:spacing w:line="200" w:lineRule="exact"/>
              <w:jc w:val="center"/>
              <w:rPr>
                <w:rFonts w:hint="eastAsia"/>
                <w:bCs/>
                <w:color w:val="auto"/>
                <w:sz w:val="18"/>
                <w:szCs w:val="18"/>
              </w:rPr>
            </w:pPr>
          </w:p>
        </w:tc>
      </w:tr>
      <w:tr w14:paraId="42D6B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3805C7A3">
            <w:pPr>
              <w:spacing w:line="200" w:lineRule="exact"/>
              <w:jc w:val="center"/>
              <w:rPr>
                <w:rFonts w:hint="eastAsia"/>
                <w:bCs/>
                <w:color w:val="auto"/>
                <w:sz w:val="18"/>
                <w:szCs w:val="18"/>
              </w:rPr>
            </w:pPr>
          </w:p>
        </w:tc>
        <w:tc>
          <w:tcPr>
            <w:tcW w:w="785" w:type="pct"/>
            <w:vMerge w:val="continue"/>
            <w:noWrap w:val="0"/>
            <w:vAlign w:val="center"/>
          </w:tcPr>
          <w:p w14:paraId="25CD89BF">
            <w:pPr>
              <w:spacing w:line="200" w:lineRule="exact"/>
              <w:jc w:val="center"/>
              <w:rPr>
                <w:rFonts w:hint="eastAsia"/>
                <w:bCs/>
                <w:color w:val="auto"/>
                <w:sz w:val="18"/>
                <w:szCs w:val="18"/>
              </w:rPr>
            </w:pPr>
          </w:p>
        </w:tc>
        <w:tc>
          <w:tcPr>
            <w:tcW w:w="379" w:type="pct"/>
            <w:vMerge w:val="continue"/>
            <w:noWrap w:val="0"/>
            <w:vAlign w:val="center"/>
          </w:tcPr>
          <w:p w14:paraId="4A1EEA26">
            <w:pPr>
              <w:spacing w:line="200" w:lineRule="exact"/>
              <w:jc w:val="center"/>
              <w:rPr>
                <w:rFonts w:hint="eastAsia"/>
                <w:color w:val="auto"/>
                <w:sz w:val="18"/>
                <w:szCs w:val="18"/>
              </w:rPr>
            </w:pPr>
          </w:p>
        </w:tc>
        <w:tc>
          <w:tcPr>
            <w:tcW w:w="627" w:type="pct"/>
            <w:noWrap w:val="0"/>
            <w:vAlign w:val="center"/>
          </w:tcPr>
          <w:p w14:paraId="73362185">
            <w:pPr>
              <w:spacing w:line="200" w:lineRule="exact"/>
              <w:jc w:val="center"/>
              <w:rPr>
                <w:rFonts w:hint="eastAsia"/>
                <w:color w:val="auto"/>
                <w:sz w:val="18"/>
                <w:szCs w:val="18"/>
              </w:rPr>
            </w:pPr>
            <w:r>
              <w:rPr>
                <w:rFonts w:hint="eastAsia"/>
                <w:color w:val="auto"/>
                <w:sz w:val="18"/>
                <w:szCs w:val="18"/>
              </w:rPr>
              <w:t>教学方式</w:t>
            </w:r>
          </w:p>
        </w:tc>
        <w:tc>
          <w:tcPr>
            <w:tcW w:w="2006" w:type="pct"/>
            <w:noWrap w:val="0"/>
            <w:vAlign w:val="center"/>
          </w:tcPr>
          <w:p w14:paraId="15BF3D48">
            <w:pPr>
              <w:spacing w:line="200" w:lineRule="exact"/>
              <w:jc w:val="center"/>
              <w:rPr>
                <w:rFonts w:hint="eastAsia"/>
                <w:color w:val="auto"/>
                <w:sz w:val="15"/>
                <w:szCs w:val="15"/>
              </w:rPr>
            </w:pPr>
            <w:r>
              <w:rPr>
                <w:rFonts w:hint="eastAsia"/>
                <w:color w:val="auto"/>
                <w:sz w:val="15"/>
                <w:szCs w:val="15"/>
              </w:rPr>
              <w:t>讲授、案例、互动</w:t>
            </w:r>
          </w:p>
        </w:tc>
        <w:tc>
          <w:tcPr>
            <w:tcW w:w="611" w:type="pct"/>
            <w:vMerge w:val="continue"/>
            <w:noWrap w:val="0"/>
            <w:vAlign w:val="center"/>
          </w:tcPr>
          <w:p w14:paraId="6D571C0B">
            <w:pPr>
              <w:spacing w:line="200" w:lineRule="exact"/>
              <w:jc w:val="center"/>
              <w:rPr>
                <w:rFonts w:hint="eastAsia"/>
                <w:bCs/>
                <w:color w:val="auto"/>
                <w:sz w:val="18"/>
                <w:szCs w:val="18"/>
              </w:rPr>
            </w:pPr>
          </w:p>
        </w:tc>
      </w:tr>
      <w:tr w14:paraId="28FA8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10BA689E">
            <w:pPr>
              <w:spacing w:line="200" w:lineRule="exact"/>
              <w:jc w:val="center"/>
              <w:rPr>
                <w:rFonts w:hint="eastAsia"/>
                <w:bCs/>
                <w:color w:val="auto"/>
                <w:sz w:val="18"/>
                <w:szCs w:val="18"/>
              </w:rPr>
            </w:pPr>
          </w:p>
        </w:tc>
        <w:tc>
          <w:tcPr>
            <w:tcW w:w="785" w:type="pct"/>
            <w:vMerge w:val="restart"/>
            <w:noWrap w:val="0"/>
            <w:vAlign w:val="center"/>
          </w:tcPr>
          <w:p w14:paraId="2959BFDC">
            <w:pPr>
              <w:spacing w:line="200" w:lineRule="exact"/>
              <w:rPr>
                <w:rFonts w:hint="eastAsia"/>
                <w:bCs/>
                <w:color w:val="auto"/>
                <w:sz w:val="18"/>
                <w:szCs w:val="18"/>
              </w:rPr>
            </w:pPr>
            <w:r>
              <w:rPr>
                <w:rFonts w:hint="eastAsia"/>
                <w:bCs/>
                <w:color w:val="auto"/>
                <w:sz w:val="18"/>
                <w:szCs w:val="18"/>
                <w:lang w:val="en-US" w:eastAsia="zh-CN"/>
              </w:rPr>
              <w:t>网络协同制造，协同设计，协同生产，协同物流，供应链协同</w:t>
            </w:r>
          </w:p>
        </w:tc>
        <w:tc>
          <w:tcPr>
            <w:tcW w:w="379" w:type="pct"/>
            <w:vMerge w:val="restart"/>
            <w:noWrap w:val="0"/>
            <w:vAlign w:val="center"/>
          </w:tcPr>
          <w:p w14:paraId="031CAADF">
            <w:pPr>
              <w:spacing w:line="200" w:lineRule="exact"/>
              <w:jc w:val="center"/>
              <w:rPr>
                <w:rFonts w:hint="eastAsia"/>
                <w:color w:val="auto"/>
                <w:sz w:val="18"/>
                <w:szCs w:val="18"/>
              </w:rPr>
            </w:pPr>
            <w:r>
              <w:rPr>
                <w:rFonts w:hint="eastAsia"/>
                <w:color w:val="auto"/>
                <w:sz w:val="18"/>
                <w:szCs w:val="18"/>
              </w:rPr>
              <w:t>1</w:t>
            </w:r>
          </w:p>
        </w:tc>
        <w:tc>
          <w:tcPr>
            <w:tcW w:w="627" w:type="pct"/>
            <w:noWrap w:val="0"/>
            <w:vAlign w:val="center"/>
          </w:tcPr>
          <w:p w14:paraId="6D629BBF">
            <w:pPr>
              <w:spacing w:line="200" w:lineRule="exact"/>
              <w:jc w:val="center"/>
              <w:rPr>
                <w:rFonts w:hint="eastAsia"/>
                <w:color w:val="auto"/>
                <w:sz w:val="18"/>
                <w:szCs w:val="18"/>
              </w:rPr>
            </w:pPr>
            <w:r>
              <w:rPr>
                <w:rFonts w:hint="eastAsia"/>
                <w:color w:val="auto"/>
                <w:sz w:val="18"/>
                <w:szCs w:val="18"/>
              </w:rPr>
              <w:t>思政融入点</w:t>
            </w:r>
          </w:p>
        </w:tc>
        <w:tc>
          <w:tcPr>
            <w:tcW w:w="2006" w:type="pct"/>
            <w:noWrap w:val="0"/>
            <w:vAlign w:val="center"/>
          </w:tcPr>
          <w:p w14:paraId="5633775B">
            <w:pPr>
              <w:spacing w:line="200" w:lineRule="exact"/>
              <w:jc w:val="center"/>
              <w:rPr>
                <w:rFonts w:hint="eastAsia"/>
                <w:color w:val="auto"/>
                <w:sz w:val="15"/>
                <w:szCs w:val="15"/>
              </w:rPr>
            </w:pPr>
            <w:r>
              <w:rPr>
                <w:rFonts w:hint="eastAsia"/>
                <w:color w:val="auto"/>
                <w:sz w:val="15"/>
                <w:szCs w:val="15"/>
              </w:rPr>
              <w:t>通过产业链协同和平台化协同案例，引导学生理解开放合作、资源共享和协同创新对现代制造的重要作用。</w:t>
            </w:r>
          </w:p>
        </w:tc>
        <w:tc>
          <w:tcPr>
            <w:tcW w:w="611" w:type="pct"/>
            <w:vMerge w:val="continue"/>
            <w:noWrap w:val="0"/>
            <w:vAlign w:val="center"/>
          </w:tcPr>
          <w:p w14:paraId="6A9DBACF">
            <w:pPr>
              <w:spacing w:line="200" w:lineRule="exact"/>
              <w:jc w:val="center"/>
              <w:rPr>
                <w:rFonts w:hint="eastAsia"/>
                <w:bCs/>
                <w:color w:val="auto"/>
                <w:sz w:val="18"/>
                <w:szCs w:val="18"/>
              </w:rPr>
            </w:pPr>
          </w:p>
        </w:tc>
      </w:tr>
      <w:tr w14:paraId="0D945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65C9477E">
            <w:pPr>
              <w:spacing w:line="200" w:lineRule="exact"/>
              <w:jc w:val="center"/>
              <w:rPr>
                <w:rFonts w:hint="eastAsia"/>
                <w:bCs/>
                <w:color w:val="auto"/>
                <w:sz w:val="18"/>
                <w:szCs w:val="18"/>
              </w:rPr>
            </w:pPr>
          </w:p>
        </w:tc>
        <w:tc>
          <w:tcPr>
            <w:tcW w:w="785" w:type="pct"/>
            <w:vMerge w:val="continue"/>
            <w:noWrap w:val="0"/>
            <w:vAlign w:val="center"/>
          </w:tcPr>
          <w:p w14:paraId="1D42AC24">
            <w:pPr>
              <w:spacing w:line="200" w:lineRule="exact"/>
              <w:jc w:val="center"/>
              <w:rPr>
                <w:rFonts w:hint="eastAsia"/>
                <w:bCs/>
                <w:color w:val="auto"/>
                <w:sz w:val="18"/>
                <w:szCs w:val="18"/>
              </w:rPr>
            </w:pPr>
          </w:p>
        </w:tc>
        <w:tc>
          <w:tcPr>
            <w:tcW w:w="379" w:type="pct"/>
            <w:vMerge w:val="continue"/>
            <w:noWrap w:val="0"/>
            <w:vAlign w:val="center"/>
          </w:tcPr>
          <w:p w14:paraId="5BFC4BDD">
            <w:pPr>
              <w:spacing w:line="200" w:lineRule="exact"/>
              <w:jc w:val="center"/>
              <w:rPr>
                <w:rFonts w:hint="eastAsia"/>
                <w:color w:val="auto"/>
                <w:sz w:val="18"/>
                <w:szCs w:val="18"/>
              </w:rPr>
            </w:pPr>
          </w:p>
        </w:tc>
        <w:tc>
          <w:tcPr>
            <w:tcW w:w="627" w:type="pct"/>
            <w:noWrap w:val="0"/>
            <w:vAlign w:val="center"/>
          </w:tcPr>
          <w:p w14:paraId="6B979AFC">
            <w:pPr>
              <w:spacing w:line="200" w:lineRule="exact"/>
              <w:jc w:val="center"/>
              <w:rPr>
                <w:rFonts w:hint="eastAsia"/>
                <w:color w:val="auto"/>
                <w:sz w:val="18"/>
                <w:szCs w:val="18"/>
              </w:rPr>
            </w:pPr>
            <w:r>
              <w:rPr>
                <w:rFonts w:hint="eastAsia"/>
                <w:color w:val="auto"/>
                <w:sz w:val="18"/>
                <w:szCs w:val="18"/>
              </w:rPr>
              <w:t>预期学习成果</w:t>
            </w:r>
          </w:p>
        </w:tc>
        <w:tc>
          <w:tcPr>
            <w:tcW w:w="2006" w:type="pct"/>
            <w:noWrap w:val="0"/>
            <w:vAlign w:val="center"/>
          </w:tcPr>
          <w:p w14:paraId="1FCD5BCC">
            <w:pPr>
              <w:spacing w:line="200" w:lineRule="exact"/>
              <w:rPr>
                <w:rFonts w:hint="eastAsia"/>
                <w:color w:val="auto"/>
                <w:sz w:val="15"/>
                <w:szCs w:val="15"/>
              </w:rPr>
            </w:pPr>
            <w:r>
              <w:rPr>
                <w:rFonts w:hint="eastAsia"/>
                <w:b/>
                <w:bCs/>
                <w:color w:val="auto"/>
                <w:sz w:val="15"/>
                <w:szCs w:val="15"/>
              </w:rPr>
              <w:t>知识层面：学生能说明网络协同制造的基本内涵及协同设计、协同生产、协同物流等主要内容。 / 能力层面：学生能够从平台、企业和供应链角度分析协同制造的运行机制。 / 素养层面：学生形成开放协同、合作共赢和系统集成的专业意识。</w:t>
            </w:r>
          </w:p>
          <w:p w14:paraId="6E9CECDD">
            <w:pPr>
              <w:spacing w:line="200" w:lineRule="exact"/>
              <w:rPr>
                <w:rFonts w:hint="eastAsia"/>
                <w:color w:val="auto"/>
                <w:sz w:val="15"/>
                <w:szCs w:val="15"/>
              </w:rPr>
            </w:pPr>
          </w:p>
          <w:p w14:paraId="691AA620">
            <w:pPr>
              <w:spacing w:line="200" w:lineRule="exact"/>
              <w:rPr>
                <w:rFonts w:hint="eastAsia"/>
                <w:color w:val="auto"/>
                <w:sz w:val="15"/>
                <w:szCs w:val="15"/>
              </w:rPr>
            </w:pPr>
          </w:p>
        </w:tc>
        <w:tc>
          <w:tcPr>
            <w:tcW w:w="611" w:type="pct"/>
            <w:vMerge w:val="continue"/>
            <w:noWrap w:val="0"/>
            <w:vAlign w:val="center"/>
          </w:tcPr>
          <w:p w14:paraId="2988E070">
            <w:pPr>
              <w:spacing w:line="200" w:lineRule="exact"/>
              <w:jc w:val="center"/>
              <w:rPr>
                <w:rFonts w:hint="eastAsia"/>
                <w:bCs/>
                <w:color w:val="auto"/>
                <w:sz w:val="18"/>
                <w:szCs w:val="18"/>
              </w:rPr>
            </w:pPr>
          </w:p>
        </w:tc>
      </w:tr>
      <w:tr w14:paraId="6E255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0B44D3B9">
            <w:pPr>
              <w:spacing w:line="200" w:lineRule="exact"/>
              <w:jc w:val="center"/>
              <w:rPr>
                <w:rFonts w:hint="eastAsia"/>
                <w:bCs/>
                <w:color w:val="auto"/>
                <w:sz w:val="18"/>
                <w:szCs w:val="18"/>
              </w:rPr>
            </w:pPr>
          </w:p>
        </w:tc>
        <w:tc>
          <w:tcPr>
            <w:tcW w:w="785" w:type="pct"/>
            <w:vMerge w:val="continue"/>
            <w:noWrap w:val="0"/>
            <w:vAlign w:val="center"/>
          </w:tcPr>
          <w:p w14:paraId="58830548">
            <w:pPr>
              <w:spacing w:line="200" w:lineRule="exact"/>
              <w:jc w:val="center"/>
              <w:rPr>
                <w:rFonts w:hint="eastAsia"/>
                <w:bCs/>
                <w:color w:val="auto"/>
                <w:sz w:val="18"/>
                <w:szCs w:val="18"/>
              </w:rPr>
            </w:pPr>
          </w:p>
        </w:tc>
        <w:tc>
          <w:tcPr>
            <w:tcW w:w="379" w:type="pct"/>
            <w:vMerge w:val="continue"/>
            <w:noWrap w:val="0"/>
            <w:vAlign w:val="center"/>
          </w:tcPr>
          <w:p w14:paraId="3755928D">
            <w:pPr>
              <w:spacing w:line="200" w:lineRule="exact"/>
              <w:jc w:val="center"/>
              <w:rPr>
                <w:rFonts w:hint="eastAsia"/>
                <w:color w:val="auto"/>
                <w:sz w:val="18"/>
                <w:szCs w:val="18"/>
              </w:rPr>
            </w:pPr>
          </w:p>
        </w:tc>
        <w:tc>
          <w:tcPr>
            <w:tcW w:w="627" w:type="pct"/>
            <w:noWrap w:val="0"/>
            <w:vAlign w:val="center"/>
          </w:tcPr>
          <w:p w14:paraId="1F328D33">
            <w:pPr>
              <w:spacing w:line="200" w:lineRule="exact"/>
              <w:jc w:val="center"/>
              <w:rPr>
                <w:rFonts w:hint="eastAsia"/>
                <w:color w:val="auto"/>
                <w:sz w:val="18"/>
                <w:szCs w:val="18"/>
              </w:rPr>
            </w:pPr>
            <w:r>
              <w:rPr>
                <w:rFonts w:hint="eastAsia"/>
                <w:color w:val="auto"/>
                <w:sz w:val="18"/>
                <w:szCs w:val="18"/>
              </w:rPr>
              <w:t>教学方式</w:t>
            </w:r>
          </w:p>
        </w:tc>
        <w:tc>
          <w:tcPr>
            <w:tcW w:w="2006" w:type="pct"/>
            <w:noWrap w:val="0"/>
            <w:vAlign w:val="center"/>
          </w:tcPr>
          <w:p w14:paraId="6D449CAB">
            <w:pPr>
              <w:spacing w:line="200" w:lineRule="exact"/>
              <w:jc w:val="center"/>
              <w:rPr>
                <w:rFonts w:hint="eastAsia"/>
                <w:color w:val="auto"/>
                <w:sz w:val="15"/>
                <w:szCs w:val="15"/>
              </w:rPr>
            </w:pPr>
            <w:r>
              <w:rPr>
                <w:rFonts w:hint="eastAsia"/>
                <w:color w:val="auto"/>
                <w:sz w:val="15"/>
                <w:szCs w:val="15"/>
              </w:rPr>
              <w:t>讲授、案例、研讨</w:t>
            </w:r>
          </w:p>
        </w:tc>
        <w:tc>
          <w:tcPr>
            <w:tcW w:w="611" w:type="pct"/>
            <w:vMerge w:val="continue"/>
            <w:noWrap w:val="0"/>
            <w:vAlign w:val="center"/>
          </w:tcPr>
          <w:p w14:paraId="133F6F60">
            <w:pPr>
              <w:spacing w:line="200" w:lineRule="exact"/>
              <w:jc w:val="center"/>
              <w:rPr>
                <w:rFonts w:hint="eastAsia"/>
                <w:bCs/>
                <w:color w:val="auto"/>
                <w:sz w:val="18"/>
                <w:szCs w:val="18"/>
              </w:rPr>
            </w:pPr>
          </w:p>
        </w:tc>
      </w:tr>
      <w:tr w14:paraId="73F35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restart"/>
            <w:noWrap w:val="0"/>
            <w:vAlign w:val="center"/>
          </w:tcPr>
          <w:p w14:paraId="356FE54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b/>
                <w:bCs w:val="0"/>
                <w:color w:val="auto"/>
                <w:sz w:val="18"/>
                <w:szCs w:val="18"/>
                <w:lang w:val="en-US" w:eastAsia="zh-CN"/>
              </w:rPr>
            </w:pPr>
            <w:r>
              <w:rPr>
                <w:rFonts w:hint="eastAsia"/>
                <w:b/>
                <w:bCs w:val="0"/>
                <w:color w:val="auto"/>
                <w:sz w:val="18"/>
                <w:szCs w:val="18"/>
                <w:lang w:val="en-US" w:eastAsia="zh-CN"/>
              </w:rPr>
              <w:t>第五单元</w:t>
            </w:r>
            <w:r>
              <w:rPr>
                <w:rFonts w:hint="eastAsia"/>
                <w:b/>
                <w:bCs w:val="0"/>
                <w:color w:val="auto"/>
                <w:sz w:val="18"/>
                <w:szCs w:val="18"/>
                <w:lang w:val="en-US" w:eastAsia="zh-CN"/>
              </w:rPr>
              <w:br w:type="textWrapping"/>
            </w:r>
            <w:r>
              <w:rPr>
                <w:rFonts w:hint="eastAsia"/>
                <w:b/>
                <w:bCs w:val="0"/>
                <w:color w:val="auto"/>
                <w:sz w:val="18"/>
                <w:szCs w:val="18"/>
                <w:lang w:val="en-US" w:eastAsia="zh-CN"/>
              </w:rPr>
              <w:t>安全、趋势与专业发展</w:t>
            </w:r>
          </w:p>
          <w:p w14:paraId="7538D87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bCs/>
                <w:color w:val="auto"/>
                <w:sz w:val="18"/>
                <w:szCs w:val="18"/>
              </w:rPr>
            </w:pPr>
          </w:p>
        </w:tc>
        <w:tc>
          <w:tcPr>
            <w:tcW w:w="785" w:type="pct"/>
            <w:vMerge w:val="restart"/>
            <w:noWrap w:val="0"/>
            <w:vAlign w:val="center"/>
          </w:tcPr>
          <w:p w14:paraId="60DC8333">
            <w:pPr>
              <w:spacing w:line="200" w:lineRule="exact"/>
              <w:rPr>
                <w:rFonts w:hint="eastAsia"/>
                <w:bCs/>
                <w:color w:val="auto"/>
                <w:sz w:val="18"/>
                <w:szCs w:val="18"/>
              </w:rPr>
            </w:pPr>
            <w:r>
              <w:rPr>
                <w:rFonts w:hint="eastAsia"/>
                <w:color w:val="auto"/>
                <w:sz w:val="18"/>
                <w:szCs w:val="18"/>
                <w:lang w:val="en-US" w:eastAsia="zh-CN"/>
              </w:rPr>
              <w:t>远程运维，设备状态监测，故障诊断，预测维护，运维平台</w:t>
            </w:r>
          </w:p>
        </w:tc>
        <w:tc>
          <w:tcPr>
            <w:tcW w:w="379" w:type="pct"/>
            <w:vMerge w:val="restart"/>
            <w:noWrap w:val="0"/>
            <w:vAlign w:val="center"/>
          </w:tcPr>
          <w:p w14:paraId="1038E291">
            <w:pPr>
              <w:spacing w:line="200" w:lineRule="exact"/>
              <w:jc w:val="center"/>
              <w:rPr>
                <w:rFonts w:hint="eastAsia"/>
                <w:color w:val="auto"/>
                <w:sz w:val="18"/>
                <w:szCs w:val="18"/>
              </w:rPr>
            </w:pPr>
            <w:r>
              <w:rPr>
                <w:rFonts w:hint="eastAsia"/>
                <w:color w:val="auto"/>
                <w:sz w:val="18"/>
                <w:szCs w:val="18"/>
              </w:rPr>
              <w:t>1</w:t>
            </w:r>
          </w:p>
        </w:tc>
        <w:tc>
          <w:tcPr>
            <w:tcW w:w="627" w:type="pct"/>
            <w:noWrap w:val="0"/>
            <w:vAlign w:val="center"/>
          </w:tcPr>
          <w:p w14:paraId="14CEBED8">
            <w:pPr>
              <w:spacing w:line="200" w:lineRule="exact"/>
              <w:jc w:val="center"/>
              <w:rPr>
                <w:rFonts w:hint="eastAsia"/>
                <w:color w:val="auto"/>
                <w:sz w:val="18"/>
                <w:szCs w:val="18"/>
              </w:rPr>
            </w:pPr>
            <w:r>
              <w:rPr>
                <w:rFonts w:hint="eastAsia"/>
                <w:color w:val="auto"/>
                <w:sz w:val="18"/>
                <w:szCs w:val="18"/>
              </w:rPr>
              <w:t>思政融入点</w:t>
            </w:r>
          </w:p>
        </w:tc>
        <w:tc>
          <w:tcPr>
            <w:tcW w:w="2006" w:type="pct"/>
            <w:noWrap w:val="0"/>
            <w:vAlign w:val="center"/>
          </w:tcPr>
          <w:p w14:paraId="3D78FFA0">
            <w:pPr>
              <w:spacing w:line="200" w:lineRule="exact"/>
              <w:rPr>
                <w:rFonts w:hint="eastAsia"/>
                <w:color w:val="auto"/>
                <w:sz w:val="15"/>
                <w:szCs w:val="15"/>
              </w:rPr>
            </w:pPr>
            <w:r>
              <w:rPr>
                <w:rFonts w:hint="eastAsia"/>
                <w:color w:val="auto"/>
                <w:sz w:val="15"/>
                <w:szCs w:val="15"/>
              </w:rPr>
              <w:t>通过设备运维案例强调质量安全、可靠运行和责任落实的重要性，培养学生的风险意识和工程责任感。</w:t>
            </w:r>
          </w:p>
        </w:tc>
        <w:tc>
          <w:tcPr>
            <w:tcW w:w="611" w:type="pct"/>
            <w:vMerge w:val="restart"/>
            <w:noWrap w:val="0"/>
            <w:vAlign w:val="center"/>
          </w:tcPr>
          <w:p w14:paraId="114BB8AD">
            <w:pPr>
              <w:spacing w:line="200" w:lineRule="exact"/>
              <w:jc w:val="center"/>
              <w:rPr>
                <w:rFonts w:hint="eastAsia"/>
                <w:bCs/>
                <w:color w:val="auto"/>
                <w:sz w:val="18"/>
                <w:szCs w:val="18"/>
              </w:rPr>
            </w:pPr>
            <w:r>
              <w:rPr>
                <w:rFonts w:hint="eastAsia"/>
                <w:bCs/>
                <w:color w:val="auto"/>
                <w:sz w:val="18"/>
                <w:szCs w:val="18"/>
              </w:rPr>
              <w:t>目标1.6，2.3，3.4</w:t>
            </w:r>
          </w:p>
        </w:tc>
      </w:tr>
      <w:tr w14:paraId="627B3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1EB9BE8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bCs/>
                <w:color w:val="auto"/>
                <w:sz w:val="18"/>
                <w:szCs w:val="18"/>
              </w:rPr>
            </w:pPr>
          </w:p>
        </w:tc>
        <w:tc>
          <w:tcPr>
            <w:tcW w:w="785" w:type="pct"/>
            <w:vMerge w:val="continue"/>
            <w:noWrap w:val="0"/>
            <w:vAlign w:val="center"/>
          </w:tcPr>
          <w:p w14:paraId="2F9F59C0">
            <w:pPr>
              <w:spacing w:line="200" w:lineRule="exact"/>
              <w:rPr>
                <w:rFonts w:hint="eastAsia"/>
                <w:bCs/>
                <w:color w:val="auto"/>
                <w:sz w:val="18"/>
                <w:szCs w:val="18"/>
              </w:rPr>
            </w:pPr>
          </w:p>
        </w:tc>
        <w:tc>
          <w:tcPr>
            <w:tcW w:w="379" w:type="pct"/>
            <w:vMerge w:val="continue"/>
            <w:noWrap w:val="0"/>
            <w:vAlign w:val="center"/>
          </w:tcPr>
          <w:p w14:paraId="72B40784">
            <w:pPr>
              <w:spacing w:line="200" w:lineRule="exact"/>
              <w:jc w:val="center"/>
              <w:rPr>
                <w:rFonts w:hint="eastAsia"/>
                <w:color w:val="auto"/>
                <w:sz w:val="18"/>
                <w:szCs w:val="18"/>
              </w:rPr>
            </w:pPr>
          </w:p>
        </w:tc>
        <w:tc>
          <w:tcPr>
            <w:tcW w:w="627" w:type="pct"/>
            <w:noWrap w:val="0"/>
            <w:vAlign w:val="center"/>
          </w:tcPr>
          <w:p w14:paraId="76DDE129">
            <w:pPr>
              <w:spacing w:line="200" w:lineRule="exact"/>
              <w:jc w:val="center"/>
              <w:rPr>
                <w:rFonts w:hint="eastAsia"/>
                <w:color w:val="auto"/>
                <w:sz w:val="18"/>
                <w:szCs w:val="18"/>
              </w:rPr>
            </w:pPr>
            <w:r>
              <w:rPr>
                <w:rFonts w:hint="eastAsia"/>
                <w:color w:val="auto"/>
                <w:sz w:val="18"/>
                <w:szCs w:val="18"/>
              </w:rPr>
              <w:t>预期学习成果</w:t>
            </w:r>
          </w:p>
        </w:tc>
        <w:tc>
          <w:tcPr>
            <w:tcW w:w="2006" w:type="pct"/>
            <w:noWrap w:val="0"/>
            <w:vAlign w:val="center"/>
          </w:tcPr>
          <w:p w14:paraId="56A060F4">
            <w:pPr>
              <w:spacing w:line="200" w:lineRule="exact"/>
              <w:rPr>
                <w:rFonts w:hint="eastAsia"/>
                <w:color w:val="auto"/>
                <w:sz w:val="15"/>
                <w:szCs w:val="15"/>
              </w:rPr>
            </w:pPr>
            <w:r>
              <w:rPr>
                <w:rFonts w:hint="eastAsia"/>
                <w:b/>
                <w:bCs/>
                <w:color w:val="auto"/>
                <w:sz w:val="15"/>
                <w:szCs w:val="15"/>
              </w:rPr>
              <w:t>知识层面：学生能说明远程运维的基本流程、技术支撑和应用价值，理解监测、诊断与维护之间的关系。 / 能力层面：学生能够分析典型运维场景中的数据采集、状态判断和维护决策逻辑。 / 素养层面：学生形成重视安全、可靠和全生命周期管理的工程意识。</w:t>
            </w:r>
          </w:p>
          <w:p w14:paraId="2F5BDF26">
            <w:pPr>
              <w:spacing w:line="200" w:lineRule="exact"/>
              <w:rPr>
                <w:rFonts w:hint="eastAsia"/>
                <w:color w:val="auto"/>
                <w:sz w:val="15"/>
                <w:szCs w:val="15"/>
              </w:rPr>
            </w:pPr>
          </w:p>
          <w:p w14:paraId="627F41AD">
            <w:pPr>
              <w:spacing w:line="200" w:lineRule="exact"/>
              <w:rPr>
                <w:rFonts w:hint="eastAsia"/>
                <w:color w:val="auto"/>
                <w:sz w:val="15"/>
                <w:szCs w:val="15"/>
              </w:rPr>
            </w:pPr>
          </w:p>
        </w:tc>
        <w:tc>
          <w:tcPr>
            <w:tcW w:w="611" w:type="pct"/>
            <w:vMerge w:val="continue"/>
            <w:noWrap w:val="0"/>
            <w:vAlign w:val="center"/>
          </w:tcPr>
          <w:p w14:paraId="06B3997B">
            <w:pPr>
              <w:spacing w:line="200" w:lineRule="exact"/>
              <w:jc w:val="center"/>
              <w:rPr>
                <w:rFonts w:hint="eastAsia"/>
                <w:bCs/>
                <w:color w:val="auto"/>
                <w:sz w:val="18"/>
                <w:szCs w:val="18"/>
              </w:rPr>
            </w:pPr>
          </w:p>
        </w:tc>
      </w:tr>
      <w:tr w14:paraId="1C882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4FA14C6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bCs/>
                <w:color w:val="auto"/>
                <w:sz w:val="18"/>
                <w:szCs w:val="18"/>
              </w:rPr>
            </w:pPr>
          </w:p>
        </w:tc>
        <w:tc>
          <w:tcPr>
            <w:tcW w:w="785" w:type="pct"/>
            <w:vMerge w:val="continue"/>
            <w:noWrap w:val="0"/>
            <w:vAlign w:val="center"/>
          </w:tcPr>
          <w:p w14:paraId="5D24D7BA">
            <w:pPr>
              <w:spacing w:line="200" w:lineRule="exact"/>
              <w:rPr>
                <w:rFonts w:hint="eastAsia"/>
                <w:bCs/>
                <w:color w:val="auto"/>
                <w:sz w:val="18"/>
                <w:szCs w:val="18"/>
              </w:rPr>
            </w:pPr>
          </w:p>
        </w:tc>
        <w:tc>
          <w:tcPr>
            <w:tcW w:w="379" w:type="pct"/>
            <w:vMerge w:val="continue"/>
            <w:noWrap w:val="0"/>
            <w:vAlign w:val="center"/>
          </w:tcPr>
          <w:p w14:paraId="2F57D983">
            <w:pPr>
              <w:spacing w:line="200" w:lineRule="exact"/>
              <w:jc w:val="center"/>
              <w:rPr>
                <w:rFonts w:hint="eastAsia"/>
                <w:color w:val="auto"/>
                <w:sz w:val="18"/>
                <w:szCs w:val="18"/>
              </w:rPr>
            </w:pPr>
          </w:p>
        </w:tc>
        <w:tc>
          <w:tcPr>
            <w:tcW w:w="627" w:type="pct"/>
            <w:noWrap w:val="0"/>
            <w:vAlign w:val="center"/>
          </w:tcPr>
          <w:p w14:paraId="45C6E01F">
            <w:pPr>
              <w:spacing w:line="200" w:lineRule="exact"/>
              <w:jc w:val="center"/>
              <w:rPr>
                <w:rFonts w:hint="eastAsia"/>
                <w:color w:val="auto"/>
                <w:sz w:val="18"/>
                <w:szCs w:val="18"/>
              </w:rPr>
            </w:pPr>
            <w:r>
              <w:rPr>
                <w:rFonts w:hint="eastAsia"/>
                <w:color w:val="auto"/>
                <w:sz w:val="18"/>
                <w:szCs w:val="18"/>
              </w:rPr>
              <w:t>教学方式</w:t>
            </w:r>
          </w:p>
        </w:tc>
        <w:tc>
          <w:tcPr>
            <w:tcW w:w="2006" w:type="pct"/>
            <w:noWrap w:val="0"/>
            <w:vAlign w:val="center"/>
          </w:tcPr>
          <w:p w14:paraId="7F686551">
            <w:pPr>
              <w:spacing w:line="200" w:lineRule="exact"/>
              <w:jc w:val="center"/>
              <w:rPr>
                <w:rFonts w:hint="eastAsia"/>
                <w:color w:val="auto"/>
                <w:sz w:val="15"/>
                <w:szCs w:val="15"/>
              </w:rPr>
            </w:pPr>
            <w:r>
              <w:rPr>
                <w:rFonts w:hint="eastAsia"/>
                <w:color w:val="auto"/>
                <w:sz w:val="15"/>
                <w:szCs w:val="15"/>
              </w:rPr>
              <w:t>讲授、案例、互动</w:t>
            </w:r>
          </w:p>
        </w:tc>
        <w:tc>
          <w:tcPr>
            <w:tcW w:w="611" w:type="pct"/>
            <w:vMerge w:val="continue"/>
            <w:noWrap w:val="0"/>
            <w:vAlign w:val="center"/>
          </w:tcPr>
          <w:p w14:paraId="1D4316B4">
            <w:pPr>
              <w:spacing w:line="200" w:lineRule="exact"/>
              <w:jc w:val="center"/>
              <w:rPr>
                <w:rFonts w:hint="eastAsia"/>
                <w:bCs/>
                <w:color w:val="auto"/>
                <w:sz w:val="18"/>
                <w:szCs w:val="18"/>
              </w:rPr>
            </w:pPr>
          </w:p>
        </w:tc>
      </w:tr>
      <w:tr w14:paraId="004DA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4FB0C24B">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bCs/>
                <w:color w:val="auto"/>
                <w:sz w:val="18"/>
                <w:szCs w:val="18"/>
              </w:rPr>
            </w:pPr>
          </w:p>
        </w:tc>
        <w:tc>
          <w:tcPr>
            <w:tcW w:w="785" w:type="pct"/>
            <w:vMerge w:val="restart"/>
            <w:noWrap w:val="0"/>
            <w:vAlign w:val="center"/>
          </w:tcPr>
          <w:p w14:paraId="5894D05C">
            <w:pPr>
              <w:spacing w:line="200" w:lineRule="exact"/>
              <w:rPr>
                <w:rFonts w:hint="eastAsia"/>
                <w:bCs/>
                <w:color w:val="auto"/>
                <w:sz w:val="18"/>
                <w:szCs w:val="18"/>
              </w:rPr>
            </w:pPr>
            <w:r>
              <w:rPr>
                <w:rFonts w:hint="eastAsia"/>
                <w:color w:val="auto"/>
                <w:sz w:val="18"/>
                <w:szCs w:val="18"/>
                <w:lang w:val="en-US" w:eastAsia="zh-CN"/>
              </w:rPr>
              <w:t>个性化定制，C2M，柔性制造，用户参与设计，服务化延伸</w:t>
            </w:r>
          </w:p>
        </w:tc>
        <w:tc>
          <w:tcPr>
            <w:tcW w:w="379" w:type="pct"/>
            <w:vMerge w:val="restart"/>
            <w:noWrap w:val="0"/>
            <w:vAlign w:val="center"/>
          </w:tcPr>
          <w:p w14:paraId="414EB06E">
            <w:pPr>
              <w:spacing w:line="200" w:lineRule="exact"/>
              <w:jc w:val="center"/>
              <w:rPr>
                <w:rFonts w:hint="eastAsia"/>
                <w:color w:val="auto"/>
                <w:sz w:val="18"/>
                <w:szCs w:val="18"/>
              </w:rPr>
            </w:pPr>
            <w:r>
              <w:rPr>
                <w:rFonts w:hint="eastAsia"/>
                <w:color w:val="auto"/>
                <w:sz w:val="18"/>
                <w:szCs w:val="18"/>
              </w:rPr>
              <w:t>1</w:t>
            </w:r>
          </w:p>
        </w:tc>
        <w:tc>
          <w:tcPr>
            <w:tcW w:w="627" w:type="pct"/>
            <w:noWrap w:val="0"/>
            <w:vAlign w:val="center"/>
          </w:tcPr>
          <w:p w14:paraId="23A89E6A">
            <w:pPr>
              <w:spacing w:line="200" w:lineRule="exact"/>
              <w:jc w:val="center"/>
              <w:rPr>
                <w:rFonts w:hint="eastAsia"/>
                <w:color w:val="auto"/>
                <w:sz w:val="18"/>
                <w:szCs w:val="18"/>
              </w:rPr>
            </w:pPr>
            <w:r>
              <w:rPr>
                <w:rFonts w:hint="eastAsia"/>
                <w:color w:val="auto"/>
                <w:sz w:val="18"/>
                <w:szCs w:val="18"/>
              </w:rPr>
              <w:t>思政融入点</w:t>
            </w:r>
          </w:p>
        </w:tc>
        <w:tc>
          <w:tcPr>
            <w:tcW w:w="2006" w:type="pct"/>
            <w:noWrap w:val="0"/>
            <w:vAlign w:val="center"/>
          </w:tcPr>
          <w:p w14:paraId="0E8FB879">
            <w:pPr>
              <w:spacing w:line="200" w:lineRule="exact"/>
              <w:jc w:val="center"/>
              <w:rPr>
                <w:rFonts w:hint="eastAsia"/>
                <w:color w:val="auto"/>
                <w:sz w:val="15"/>
                <w:szCs w:val="15"/>
              </w:rPr>
            </w:pPr>
            <w:r>
              <w:rPr>
                <w:rFonts w:hint="eastAsia"/>
                <w:color w:val="auto"/>
                <w:sz w:val="15"/>
                <w:szCs w:val="15"/>
              </w:rPr>
              <w:t>通过以用户为中心的制造模式案例，引导学生理解需求牵引、价值创造和服务创新在现代制造中的作用。</w:t>
            </w:r>
          </w:p>
        </w:tc>
        <w:tc>
          <w:tcPr>
            <w:tcW w:w="611" w:type="pct"/>
            <w:vMerge w:val="continue"/>
            <w:noWrap w:val="0"/>
            <w:vAlign w:val="center"/>
          </w:tcPr>
          <w:p w14:paraId="1E9D3C12">
            <w:pPr>
              <w:spacing w:line="200" w:lineRule="exact"/>
              <w:jc w:val="center"/>
              <w:rPr>
                <w:rFonts w:hint="eastAsia"/>
                <w:bCs/>
                <w:color w:val="auto"/>
                <w:sz w:val="18"/>
                <w:szCs w:val="18"/>
              </w:rPr>
            </w:pPr>
          </w:p>
        </w:tc>
      </w:tr>
      <w:tr w14:paraId="7F182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457786D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bCs/>
                <w:color w:val="auto"/>
                <w:sz w:val="18"/>
                <w:szCs w:val="18"/>
              </w:rPr>
            </w:pPr>
          </w:p>
        </w:tc>
        <w:tc>
          <w:tcPr>
            <w:tcW w:w="785" w:type="pct"/>
            <w:vMerge w:val="continue"/>
            <w:noWrap w:val="0"/>
            <w:vAlign w:val="center"/>
          </w:tcPr>
          <w:p w14:paraId="582D544F">
            <w:pPr>
              <w:spacing w:line="200" w:lineRule="exact"/>
              <w:rPr>
                <w:rFonts w:hint="eastAsia"/>
                <w:bCs/>
                <w:color w:val="auto"/>
                <w:sz w:val="18"/>
                <w:szCs w:val="18"/>
              </w:rPr>
            </w:pPr>
          </w:p>
        </w:tc>
        <w:tc>
          <w:tcPr>
            <w:tcW w:w="379" w:type="pct"/>
            <w:vMerge w:val="continue"/>
            <w:noWrap w:val="0"/>
            <w:vAlign w:val="center"/>
          </w:tcPr>
          <w:p w14:paraId="74228768">
            <w:pPr>
              <w:spacing w:line="200" w:lineRule="exact"/>
              <w:jc w:val="center"/>
              <w:rPr>
                <w:rFonts w:hint="eastAsia"/>
                <w:color w:val="auto"/>
                <w:sz w:val="18"/>
                <w:szCs w:val="18"/>
              </w:rPr>
            </w:pPr>
          </w:p>
        </w:tc>
        <w:tc>
          <w:tcPr>
            <w:tcW w:w="627" w:type="pct"/>
            <w:noWrap w:val="0"/>
            <w:vAlign w:val="center"/>
          </w:tcPr>
          <w:p w14:paraId="33DB1552">
            <w:pPr>
              <w:spacing w:line="200" w:lineRule="exact"/>
              <w:jc w:val="center"/>
              <w:rPr>
                <w:rFonts w:hint="eastAsia"/>
                <w:color w:val="auto"/>
                <w:sz w:val="18"/>
                <w:szCs w:val="18"/>
              </w:rPr>
            </w:pPr>
            <w:r>
              <w:rPr>
                <w:rFonts w:hint="eastAsia"/>
                <w:color w:val="auto"/>
                <w:sz w:val="18"/>
                <w:szCs w:val="18"/>
              </w:rPr>
              <w:t>预期学习成果</w:t>
            </w:r>
          </w:p>
        </w:tc>
        <w:tc>
          <w:tcPr>
            <w:tcW w:w="2006" w:type="pct"/>
            <w:noWrap w:val="0"/>
            <w:vAlign w:val="center"/>
          </w:tcPr>
          <w:p w14:paraId="7C8C3A8B">
            <w:pPr>
              <w:spacing w:line="200" w:lineRule="exact"/>
              <w:rPr>
                <w:rFonts w:hint="eastAsia"/>
                <w:color w:val="auto"/>
                <w:sz w:val="15"/>
                <w:szCs w:val="15"/>
              </w:rPr>
            </w:pPr>
            <w:r>
              <w:rPr>
                <w:rFonts w:hint="eastAsia"/>
                <w:b/>
                <w:bCs/>
                <w:color w:val="auto"/>
                <w:sz w:val="15"/>
                <w:szCs w:val="15"/>
              </w:rPr>
              <w:t>知识层面：学生能说明个性化定制的基本模式、主要特征和系统支撑条件，理解柔性制造与用户需求响应之间的关系。 / 能力层面：学生能够结合案例分析个性化定制在设计、生产和服务环节中的实现路径。 / 素养层面：学生形成用户导向、价值导向和创新服务意识。</w:t>
            </w:r>
          </w:p>
          <w:p w14:paraId="312C35E5">
            <w:pPr>
              <w:spacing w:line="200" w:lineRule="exact"/>
              <w:rPr>
                <w:rFonts w:hint="eastAsia"/>
                <w:color w:val="auto"/>
                <w:sz w:val="15"/>
                <w:szCs w:val="15"/>
              </w:rPr>
            </w:pPr>
          </w:p>
          <w:p w14:paraId="2CC03132">
            <w:pPr>
              <w:spacing w:line="200" w:lineRule="exact"/>
              <w:rPr>
                <w:rFonts w:hint="eastAsia"/>
                <w:color w:val="auto"/>
                <w:sz w:val="15"/>
                <w:szCs w:val="15"/>
              </w:rPr>
            </w:pPr>
          </w:p>
        </w:tc>
        <w:tc>
          <w:tcPr>
            <w:tcW w:w="611" w:type="pct"/>
            <w:vMerge w:val="continue"/>
            <w:noWrap w:val="0"/>
            <w:vAlign w:val="center"/>
          </w:tcPr>
          <w:p w14:paraId="47BBDD47">
            <w:pPr>
              <w:spacing w:line="200" w:lineRule="exact"/>
              <w:jc w:val="center"/>
              <w:rPr>
                <w:rFonts w:hint="eastAsia"/>
                <w:bCs/>
                <w:color w:val="auto"/>
                <w:sz w:val="18"/>
                <w:szCs w:val="18"/>
              </w:rPr>
            </w:pPr>
          </w:p>
        </w:tc>
      </w:tr>
      <w:tr w14:paraId="0A598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4BAC2DC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bCs/>
                <w:color w:val="auto"/>
                <w:sz w:val="18"/>
                <w:szCs w:val="18"/>
              </w:rPr>
            </w:pPr>
          </w:p>
        </w:tc>
        <w:tc>
          <w:tcPr>
            <w:tcW w:w="785" w:type="pct"/>
            <w:vMerge w:val="continue"/>
            <w:noWrap w:val="0"/>
            <w:vAlign w:val="center"/>
          </w:tcPr>
          <w:p w14:paraId="4D36C674">
            <w:pPr>
              <w:spacing w:line="200" w:lineRule="exact"/>
              <w:rPr>
                <w:rFonts w:hint="eastAsia"/>
                <w:bCs/>
                <w:color w:val="auto"/>
                <w:sz w:val="18"/>
                <w:szCs w:val="18"/>
              </w:rPr>
            </w:pPr>
          </w:p>
        </w:tc>
        <w:tc>
          <w:tcPr>
            <w:tcW w:w="379" w:type="pct"/>
            <w:vMerge w:val="continue"/>
            <w:noWrap w:val="0"/>
            <w:vAlign w:val="center"/>
          </w:tcPr>
          <w:p w14:paraId="399CBBD3">
            <w:pPr>
              <w:spacing w:line="200" w:lineRule="exact"/>
              <w:jc w:val="center"/>
              <w:rPr>
                <w:rFonts w:hint="eastAsia"/>
                <w:color w:val="auto"/>
                <w:sz w:val="18"/>
                <w:szCs w:val="18"/>
              </w:rPr>
            </w:pPr>
          </w:p>
        </w:tc>
        <w:tc>
          <w:tcPr>
            <w:tcW w:w="627" w:type="pct"/>
            <w:noWrap w:val="0"/>
            <w:vAlign w:val="center"/>
          </w:tcPr>
          <w:p w14:paraId="56243B02">
            <w:pPr>
              <w:spacing w:line="200" w:lineRule="exact"/>
              <w:jc w:val="center"/>
              <w:rPr>
                <w:rFonts w:hint="eastAsia"/>
                <w:color w:val="auto"/>
                <w:sz w:val="18"/>
                <w:szCs w:val="18"/>
              </w:rPr>
            </w:pPr>
            <w:r>
              <w:rPr>
                <w:rFonts w:hint="eastAsia"/>
                <w:color w:val="auto"/>
                <w:sz w:val="18"/>
                <w:szCs w:val="18"/>
              </w:rPr>
              <w:t>教学方式</w:t>
            </w:r>
          </w:p>
        </w:tc>
        <w:tc>
          <w:tcPr>
            <w:tcW w:w="2006" w:type="pct"/>
            <w:noWrap w:val="0"/>
            <w:vAlign w:val="center"/>
          </w:tcPr>
          <w:p w14:paraId="5C8A1039">
            <w:pPr>
              <w:spacing w:line="200" w:lineRule="exact"/>
              <w:jc w:val="center"/>
              <w:rPr>
                <w:rFonts w:hint="eastAsia"/>
                <w:color w:val="auto"/>
                <w:sz w:val="15"/>
                <w:szCs w:val="15"/>
              </w:rPr>
            </w:pPr>
            <w:r>
              <w:rPr>
                <w:rFonts w:hint="eastAsia"/>
                <w:color w:val="auto"/>
                <w:sz w:val="15"/>
                <w:szCs w:val="15"/>
              </w:rPr>
              <w:t>讲授、案例、研讨</w:t>
            </w:r>
          </w:p>
        </w:tc>
        <w:tc>
          <w:tcPr>
            <w:tcW w:w="611" w:type="pct"/>
            <w:vMerge w:val="continue"/>
            <w:noWrap w:val="0"/>
            <w:vAlign w:val="center"/>
          </w:tcPr>
          <w:p w14:paraId="7344FE36">
            <w:pPr>
              <w:spacing w:line="200" w:lineRule="exact"/>
              <w:jc w:val="center"/>
              <w:rPr>
                <w:rFonts w:hint="eastAsia"/>
                <w:bCs/>
                <w:color w:val="auto"/>
                <w:sz w:val="18"/>
                <w:szCs w:val="18"/>
              </w:rPr>
            </w:pPr>
          </w:p>
        </w:tc>
      </w:tr>
      <w:tr w14:paraId="52322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128AD879">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bCs/>
                <w:color w:val="auto"/>
                <w:sz w:val="18"/>
                <w:szCs w:val="18"/>
              </w:rPr>
            </w:pPr>
          </w:p>
        </w:tc>
        <w:tc>
          <w:tcPr>
            <w:tcW w:w="785" w:type="pct"/>
            <w:vMerge w:val="restart"/>
            <w:noWrap w:val="0"/>
            <w:vAlign w:val="center"/>
          </w:tcPr>
          <w:p w14:paraId="32B17517">
            <w:pPr>
              <w:spacing w:line="200" w:lineRule="exact"/>
              <w:rPr>
                <w:rFonts w:hint="eastAsia"/>
                <w:bCs/>
                <w:color w:val="auto"/>
                <w:sz w:val="18"/>
                <w:szCs w:val="18"/>
              </w:rPr>
            </w:pPr>
            <w:r>
              <w:rPr>
                <w:rFonts w:hint="eastAsia"/>
                <w:color w:val="auto"/>
                <w:sz w:val="18"/>
                <w:szCs w:val="18"/>
                <w:lang w:val="en-US" w:eastAsia="zh-CN"/>
              </w:rPr>
              <w:t>工业控制安全，数据安全，平台安全，网络风险与防护思路</w:t>
            </w:r>
          </w:p>
        </w:tc>
        <w:tc>
          <w:tcPr>
            <w:tcW w:w="379" w:type="pct"/>
            <w:vMerge w:val="restart"/>
            <w:noWrap w:val="0"/>
            <w:vAlign w:val="center"/>
          </w:tcPr>
          <w:p w14:paraId="6F6F1BA0">
            <w:pPr>
              <w:spacing w:line="200" w:lineRule="exact"/>
              <w:jc w:val="center"/>
              <w:rPr>
                <w:rFonts w:hint="eastAsia"/>
                <w:color w:val="auto"/>
                <w:sz w:val="18"/>
                <w:szCs w:val="18"/>
              </w:rPr>
            </w:pPr>
            <w:r>
              <w:rPr>
                <w:rFonts w:hint="eastAsia"/>
                <w:color w:val="auto"/>
                <w:sz w:val="18"/>
                <w:szCs w:val="18"/>
              </w:rPr>
              <w:t>1</w:t>
            </w:r>
          </w:p>
        </w:tc>
        <w:tc>
          <w:tcPr>
            <w:tcW w:w="627" w:type="pct"/>
            <w:noWrap w:val="0"/>
            <w:vAlign w:val="center"/>
          </w:tcPr>
          <w:p w14:paraId="3D28BA37">
            <w:pPr>
              <w:spacing w:line="200" w:lineRule="exact"/>
              <w:jc w:val="center"/>
              <w:rPr>
                <w:rFonts w:hint="eastAsia"/>
                <w:color w:val="auto"/>
                <w:sz w:val="18"/>
                <w:szCs w:val="18"/>
              </w:rPr>
            </w:pPr>
            <w:r>
              <w:rPr>
                <w:rFonts w:hint="eastAsia"/>
                <w:color w:val="auto"/>
                <w:sz w:val="18"/>
                <w:szCs w:val="18"/>
              </w:rPr>
              <w:t>思政融入点</w:t>
            </w:r>
          </w:p>
        </w:tc>
        <w:tc>
          <w:tcPr>
            <w:tcW w:w="2006" w:type="pct"/>
            <w:noWrap w:val="0"/>
            <w:vAlign w:val="center"/>
          </w:tcPr>
          <w:p w14:paraId="22B22677">
            <w:pPr>
              <w:spacing w:line="200" w:lineRule="exact"/>
              <w:jc w:val="center"/>
              <w:rPr>
                <w:rFonts w:hint="eastAsia"/>
                <w:color w:val="auto"/>
                <w:sz w:val="15"/>
                <w:szCs w:val="15"/>
              </w:rPr>
            </w:pPr>
            <w:r>
              <w:rPr>
                <w:rFonts w:hint="eastAsia"/>
                <w:color w:val="auto"/>
                <w:sz w:val="15"/>
                <w:szCs w:val="15"/>
              </w:rPr>
              <w:t>通过工业控制系统和数据安全案例，引导学生认识信息安全与国家安全、企业安全、生产安全之间的关系，强化底线思维。</w:t>
            </w:r>
          </w:p>
        </w:tc>
        <w:tc>
          <w:tcPr>
            <w:tcW w:w="611" w:type="pct"/>
            <w:vMerge w:val="continue"/>
            <w:noWrap w:val="0"/>
            <w:vAlign w:val="center"/>
          </w:tcPr>
          <w:p w14:paraId="1A09FF0E">
            <w:pPr>
              <w:spacing w:line="200" w:lineRule="exact"/>
              <w:jc w:val="center"/>
              <w:rPr>
                <w:rFonts w:hint="eastAsia"/>
                <w:bCs/>
                <w:color w:val="auto"/>
                <w:sz w:val="18"/>
                <w:szCs w:val="18"/>
              </w:rPr>
            </w:pPr>
          </w:p>
        </w:tc>
      </w:tr>
      <w:tr w14:paraId="577F7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67226C1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bCs/>
                <w:color w:val="auto"/>
                <w:sz w:val="18"/>
                <w:szCs w:val="18"/>
              </w:rPr>
            </w:pPr>
          </w:p>
        </w:tc>
        <w:tc>
          <w:tcPr>
            <w:tcW w:w="785" w:type="pct"/>
            <w:vMerge w:val="continue"/>
            <w:noWrap w:val="0"/>
            <w:vAlign w:val="center"/>
          </w:tcPr>
          <w:p w14:paraId="1C9A2810">
            <w:pPr>
              <w:spacing w:line="200" w:lineRule="exact"/>
              <w:jc w:val="center"/>
              <w:rPr>
                <w:rFonts w:hint="eastAsia"/>
                <w:bCs/>
                <w:color w:val="auto"/>
                <w:sz w:val="18"/>
                <w:szCs w:val="18"/>
              </w:rPr>
            </w:pPr>
          </w:p>
        </w:tc>
        <w:tc>
          <w:tcPr>
            <w:tcW w:w="379" w:type="pct"/>
            <w:vMerge w:val="continue"/>
            <w:noWrap w:val="0"/>
            <w:vAlign w:val="center"/>
          </w:tcPr>
          <w:p w14:paraId="6ADCB93B">
            <w:pPr>
              <w:spacing w:line="200" w:lineRule="exact"/>
              <w:jc w:val="center"/>
              <w:rPr>
                <w:rFonts w:hint="eastAsia"/>
                <w:color w:val="auto"/>
                <w:sz w:val="18"/>
                <w:szCs w:val="18"/>
              </w:rPr>
            </w:pPr>
          </w:p>
        </w:tc>
        <w:tc>
          <w:tcPr>
            <w:tcW w:w="627" w:type="pct"/>
            <w:noWrap w:val="0"/>
            <w:vAlign w:val="center"/>
          </w:tcPr>
          <w:p w14:paraId="4D816F51">
            <w:pPr>
              <w:spacing w:line="200" w:lineRule="exact"/>
              <w:jc w:val="center"/>
              <w:rPr>
                <w:rFonts w:hint="eastAsia"/>
                <w:color w:val="auto"/>
                <w:sz w:val="18"/>
                <w:szCs w:val="18"/>
              </w:rPr>
            </w:pPr>
            <w:r>
              <w:rPr>
                <w:rFonts w:hint="eastAsia"/>
                <w:color w:val="auto"/>
                <w:sz w:val="18"/>
                <w:szCs w:val="18"/>
              </w:rPr>
              <w:t>预期学习成果</w:t>
            </w:r>
          </w:p>
        </w:tc>
        <w:tc>
          <w:tcPr>
            <w:tcW w:w="2006" w:type="pct"/>
            <w:noWrap w:val="0"/>
            <w:vAlign w:val="center"/>
          </w:tcPr>
          <w:p w14:paraId="57E5450F">
            <w:pPr>
              <w:spacing w:line="200" w:lineRule="exact"/>
              <w:rPr>
                <w:rFonts w:hint="eastAsia"/>
                <w:color w:val="auto"/>
                <w:sz w:val="15"/>
                <w:szCs w:val="15"/>
              </w:rPr>
            </w:pPr>
            <w:r>
              <w:rPr>
                <w:rFonts w:hint="eastAsia"/>
                <w:b/>
                <w:bCs/>
                <w:color w:val="auto"/>
                <w:sz w:val="15"/>
                <w:szCs w:val="15"/>
              </w:rPr>
              <w:t>知识层面：学生能说明智能制造系统中的主要安全风险类型及基本防护思路。 / 能力层面：学生能够识别设备安全、网络安全、平台安全和数据安全的基本问题。 / 素养层面：学生形成数据安全、网络安全和工程责任意识。</w:t>
            </w:r>
          </w:p>
          <w:p w14:paraId="28DA5FDF">
            <w:pPr>
              <w:spacing w:line="200" w:lineRule="exact"/>
              <w:rPr>
                <w:rFonts w:hint="eastAsia"/>
                <w:color w:val="auto"/>
                <w:sz w:val="15"/>
                <w:szCs w:val="15"/>
              </w:rPr>
            </w:pPr>
          </w:p>
          <w:p w14:paraId="55948E41">
            <w:pPr>
              <w:spacing w:line="200" w:lineRule="exact"/>
              <w:rPr>
                <w:rFonts w:hint="eastAsia"/>
                <w:color w:val="auto"/>
                <w:sz w:val="15"/>
                <w:szCs w:val="15"/>
              </w:rPr>
            </w:pPr>
          </w:p>
        </w:tc>
        <w:tc>
          <w:tcPr>
            <w:tcW w:w="611" w:type="pct"/>
            <w:vMerge w:val="continue"/>
            <w:noWrap w:val="0"/>
            <w:vAlign w:val="center"/>
          </w:tcPr>
          <w:p w14:paraId="02AD6787">
            <w:pPr>
              <w:spacing w:line="200" w:lineRule="exact"/>
              <w:jc w:val="center"/>
              <w:rPr>
                <w:rFonts w:hint="eastAsia"/>
                <w:bCs/>
                <w:color w:val="auto"/>
                <w:sz w:val="18"/>
                <w:szCs w:val="18"/>
              </w:rPr>
            </w:pPr>
          </w:p>
        </w:tc>
      </w:tr>
      <w:tr w14:paraId="37ED2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0CAB3C6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bCs/>
                <w:color w:val="auto"/>
                <w:sz w:val="18"/>
                <w:szCs w:val="18"/>
              </w:rPr>
            </w:pPr>
          </w:p>
        </w:tc>
        <w:tc>
          <w:tcPr>
            <w:tcW w:w="785" w:type="pct"/>
            <w:vMerge w:val="continue"/>
            <w:noWrap w:val="0"/>
            <w:vAlign w:val="center"/>
          </w:tcPr>
          <w:p w14:paraId="1B005600">
            <w:pPr>
              <w:spacing w:line="200" w:lineRule="exact"/>
              <w:jc w:val="center"/>
              <w:rPr>
                <w:rFonts w:hint="eastAsia"/>
                <w:bCs/>
                <w:color w:val="auto"/>
                <w:sz w:val="18"/>
                <w:szCs w:val="18"/>
              </w:rPr>
            </w:pPr>
          </w:p>
        </w:tc>
        <w:tc>
          <w:tcPr>
            <w:tcW w:w="379" w:type="pct"/>
            <w:vMerge w:val="continue"/>
            <w:noWrap w:val="0"/>
            <w:vAlign w:val="center"/>
          </w:tcPr>
          <w:p w14:paraId="018B2094">
            <w:pPr>
              <w:spacing w:line="200" w:lineRule="exact"/>
              <w:jc w:val="center"/>
              <w:rPr>
                <w:rFonts w:hint="eastAsia"/>
                <w:color w:val="auto"/>
                <w:sz w:val="18"/>
                <w:szCs w:val="18"/>
              </w:rPr>
            </w:pPr>
          </w:p>
        </w:tc>
        <w:tc>
          <w:tcPr>
            <w:tcW w:w="627" w:type="pct"/>
            <w:noWrap w:val="0"/>
            <w:vAlign w:val="center"/>
          </w:tcPr>
          <w:p w14:paraId="4BDA5708">
            <w:pPr>
              <w:spacing w:line="200" w:lineRule="exact"/>
              <w:jc w:val="center"/>
              <w:rPr>
                <w:rFonts w:hint="eastAsia"/>
                <w:color w:val="auto"/>
                <w:sz w:val="18"/>
                <w:szCs w:val="18"/>
              </w:rPr>
            </w:pPr>
            <w:r>
              <w:rPr>
                <w:rFonts w:hint="eastAsia"/>
                <w:color w:val="auto"/>
                <w:sz w:val="18"/>
                <w:szCs w:val="18"/>
              </w:rPr>
              <w:t>教学方式</w:t>
            </w:r>
          </w:p>
        </w:tc>
        <w:tc>
          <w:tcPr>
            <w:tcW w:w="2006" w:type="pct"/>
            <w:noWrap w:val="0"/>
            <w:vAlign w:val="center"/>
          </w:tcPr>
          <w:p w14:paraId="3ED6617C">
            <w:pPr>
              <w:spacing w:line="200" w:lineRule="exact"/>
              <w:jc w:val="center"/>
              <w:rPr>
                <w:rFonts w:hint="eastAsia"/>
                <w:color w:val="auto"/>
                <w:sz w:val="15"/>
                <w:szCs w:val="15"/>
              </w:rPr>
            </w:pPr>
            <w:r>
              <w:rPr>
                <w:rFonts w:hint="eastAsia"/>
                <w:color w:val="auto"/>
                <w:sz w:val="15"/>
                <w:szCs w:val="15"/>
              </w:rPr>
              <w:t>讲授、案例、互动</w:t>
            </w:r>
          </w:p>
        </w:tc>
        <w:tc>
          <w:tcPr>
            <w:tcW w:w="611" w:type="pct"/>
            <w:vMerge w:val="continue"/>
            <w:noWrap w:val="0"/>
            <w:vAlign w:val="center"/>
          </w:tcPr>
          <w:p w14:paraId="30EC507B">
            <w:pPr>
              <w:spacing w:line="200" w:lineRule="exact"/>
              <w:jc w:val="center"/>
              <w:rPr>
                <w:rFonts w:hint="eastAsia"/>
                <w:bCs/>
                <w:color w:val="auto"/>
                <w:sz w:val="18"/>
                <w:szCs w:val="18"/>
              </w:rPr>
            </w:pPr>
          </w:p>
        </w:tc>
      </w:tr>
      <w:tr w14:paraId="5C972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restart"/>
            <w:noWrap w:val="0"/>
            <w:vAlign w:val="center"/>
          </w:tcPr>
          <w:p w14:paraId="0473E44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b/>
                <w:bCs w:val="0"/>
                <w:color w:val="auto"/>
                <w:sz w:val="18"/>
                <w:szCs w:val="18"/>
                <w:lang w:val="en-US" w:eastAsia="zh-CN"/>
              </w:rPr>
            </w:pPr>
            <w:r>
              <w:rPr>
                <w:rFonts w:hint="eastAsia"/>
                <w:b/>
                <w:bCs w:val="0"/>
                <w:color w:val="auto"/>
                <w:sz w:val="18"/>
                <w:szCs w:val="18"/>
                <w:lang w:val="en-US" w:eastAsia="zh-CN"/>
              </w:rPr>
              <w:t>第五单元</w:t>
            </w:r>
            <w:r>
              <w:rPr>
                <w:rFonts w:hint="eastAsia"/>
                <w:b/>
                <w:bCs w:val="0"/>
                <w:color w:val="auto"/>
                <w:sz w:val="18"/>
                <w:szCs w:val="18"/>
                <w:lang w:val="en-US" w:eastAsia="zh-CN"/>
              </w:rPr>
              <w:br w:type="textWrapping"/>
            </w:r>
            <w:r>
              <w:rPr>
                <w:rFonts w:hint="eastAsia"/>
                <w:b/>
                <w:bCs w:val="0"/>
                <w:color w:val="auto"/>
                <w:sz w:val="18"/>
                <w:szCs w:val="18"/>
                <w:lang w:val="en-US" w:eastAsia="zh-CN"/>
              </w:rPr>
              <w:t>安全、趋势与专业发展</w:t>
            </w:r>
          </w:p>
          <w:p w14:paraId="125BF1F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bCs/>
                <w:color w:val="auto"/>
                <w:sz w:val="18"/>
                <w:szCs w:val="18"/>
              </w:rPr>
            </w:pPr>
          </w:p>
        </w:tc>
        <w:tc>
          <w:tcPr>
            <w:tcW w:w="785" w:type="pct"/>
            <w:vMerge w:val="restart"/>
            <w:noWrap w:val="0"/>
            <w:vAlign w:val="center"/>
          </w:tcPr>
          <w:p w14:paraId="42B212B5">
            <w:pPr>
              <w:spacing w:line="200" w:lineRule="exact"/>
              <w:rPr>
                <w:rFonts w:hint="eastAsia"/>
                <w:bCs/>
                <w:color w:val="auto"/>
                <w:sz w:val="18"/>
                <w:szCs w:val="18"/>
              </w:rPr>
            </w:pPr>
            <w:r>
              <w:rPr>
                <w:rFonts w:hint="eastAsia"/>
                <w:bCs/>
                <w:color w:val="auto"/>
                <w:sz w:val="18"/>
                <w:szCs w:val="18"/>
                <w:lang w:val="en-US" w:eastAsia="zh-CN"/>
              </w:rPr>
              <w:t>工业4.0，中国制造2025，智能工厂，绿色制造，产业发展趋势</w:t>
            </w:r>
          </w:p>
        </w:tc>
        <w:tc>
          <w:tcPr>
            <w:tcW w:w="379" w:type="pct"/>
            <w:vMerge w:val="restart"/>
            <w:noWrap w:val="0"/>
            <w:vAlign w:val="center"/>
          </w:tcPr>
          <w:p w14:paraId="65F7E839">
            <w:pPr>
              <w:spacing w:line="200" w:lineRule="exact"/>
              <w:jc w:val="center"/>
              <w:rPr>
                <w:rFonts w:hint="eastAsia"/>
                <w:color w:val="auto"/>
                <w:sz w:val="18"/>
                <w:szCs w:val="18"/>
              </w:rPr>
            </w:pPr>
            <w:r>
              <w:rPr>
                <w:rFonts w:hint="eastAsia"/>
                <w:color w:val="auto"/>
                <w:sz w:val="18"/>
                <w:szCs w:val="18"/>
              </w:rPr>
              <w:t>1</w:t>
            </w:r>
          </w:p>
        </w:tc>
        <w:tc>
          <w:tcPr>
            <w:tcW w:w="627" w:type="pct"/>
            <w:noWrap w:val="0"/>
            <w:vAlign w:val="center"/>
          </w:tcPr>
          <w:p w14:paraId="0E3AF7D6">
            <w:pPr>
              <w:spacing w:line="200" w:lineRule="exact"/>
              <w:jc w:val="center"/>
              <w:rPr>
                <w:rFonts w:hint="eastAsia"/>
                <w:color w:val="auto"/>
                <w:sz w:val="18"/>
                <w:szCs w:val="18"/>
              </w:rPr>
            </w:pPr>
            <w:r>
              <w:rPr>
                <w:rFonts w:hint="eastAsia"/>
                <w:color w:val="auto"/>
                <w:sz w:val="18"/>
                <w:szCs w:val="18"/>
              </w:rPr>
              <w:t>思政融入点</w:t>
            </w:r>
          </w:p>
        </w:tc>
        <w:tc>
          <w:tcPr>
            <w:tcW w:w="2006" w:type="pct"/>
            <w:noWrap w:val="0"/>
            <w:vAlign w:val="center"/>
          </w:tcPr>
          <w:p w14:paraId="7FA9F115">
            <w:pPr>
              <w:spacing w:line="200" w:lineRule="exact"/>
              <w:rPr>
                <w:rFonts w:hint="eastAsia"/>
                <w:color w:val="auto"/>
                <w:sz w:val="15"/>
                <w:szCs w:val="15"/>
              </w:rPr>
            </w:pPr>
            <w:r>
              <w:rPr>
                <w:rFonts w:hint="eastAsia"/>
                <w:color w:val="auto"/>
                <w:sz w:val="15"/>
                <w:szCs w:val="15"/>
              </w:rPr>
              <w:t>通过国家战略和行业趋势分析，引导学生把个人成长与产业升级需求联系起来，增强服务行业发展的使命意识。</w:t>
            </w:r>
          </w:p>
        </w:tc>
        <w:tc>
          <w:tcPr>
            <w:tcW w:w="611" w:type="pct"/>
            <w:vMerge w:val="restart"/>
            <w:noWrap w:val="0"/>
            <w:vAlign w:val="center"/>
          </w:tcPr>
          <w:p w14:paraId="510B0358">
            <w:pPr>
              <w:spacing w:line="200" w:lineRule="exact"/>
              <w:jc w:val="center"/>
              <w:rPr>
                <w:rFonts w:hint="eastAsia"/>
                <w:bCs/>
                <w:color w:val="auto"/>
                <w:sz w:val="18"/>
                <w:szCs w:val="18"/>
              </w:rPr>
            </w:pPr>
            <w:r>
              <w:rPr>
                <w:rFonts w:hint="eastAsia"/>
                <w:bCs/>
                <w:color w:val="auto"/>
                <w:sz w:val="18"/>
                <w:szCs w:val="18"/>
              </w:rPr>
              <w:t>目标1.1，2.6，3.6</w:t>
            </w:r>
          </w:p>
        </w:tc>
      </w:tr>
      <w:tr w14:paraId="7C84E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032BC5D2">
            <w:pPr>
              <w:spacing w:line="200" w:lineRule="exact"/>
              <w:jc w:val="center"/>
              <w:rPr>
                <w:rFonts w:hint="eastAsia"/>
                <w:bCs/>
                <w:color w:val="auto"/>
                <w:sz w:val="18"/>
                <w:szCs w:val="18"/>
              </w:rPr>
            </w:pPr>
          </w:p>
        </w:tc>
        <w:tc>
          <w:tcPr>
            <w:tcW w:w="785" w:type="pct"/>
            <w:vMerge w:val="continue"/>
            <w:noWrap w:val="0"/>
            <w:vAlign w:val="center"/>
          </w:tcPr>
          <w:p w14:paraId="24B9A756">
            <w:pPr>
              <w:spacing w:line="200" w:lineRule="exact"/>
              <w:rPr>
                <w:rFonts w:hint="eastAsia"/>
                <w:bCs/>
                <w:color w:val="auto"/>
                <w:sz w:val="18"/>
                <w:szCs w:val="18"/>
              </w:rPr>
            </w:pPr>
          </w:p>
        </w:tc>
        <w:tc>
          <w:tcPr>
            <w:tcW w:w="379" w:type="pct"/>
            <w:vMerge w:val="continue"/>
            <w:noWrap w:val="0"/>
            <w:vAlign w:val="center"/>
          </w:tcPr>
          <w:p w14:paraId="33FFBCC6">
            <w:pPr>
              <w:spacing w:line="200" w:lineRule="exact"/>
              <w:jc w:val="center"/>
              <w:rPr>
                <w:rFonts w:hint="eastAsia"/>
                <w:color w:val="auto"/>
                <w:sz w:val="18"/>
                <w:szCs w:val="18"/>
              </w:rPr>
            </w:pPr>
          </w:p>
        </w:tc>
        <w:tc>
          <w:tcPr>
            <w:tcW w:w="627" w:type="pct"/>
            <w:noWrap w:val="0"/>
            <w:vAlign w:val="center"/>
          </w:tcPr>
          <w:p w14:paraId="45F41383">
            <w:pPr>
              <w:spacing w:line="200" w:lineRule="exact"/>
              <w:jc w:val="center"/>
              <w:rPr>
                <w:rFonts w:hint="eastAsia"/>
                <w:color w:val="auto"/>
                <w:sz w:val="18"/>
                <w:szCs w:val="18"/>
              </w:rPr>
            </w:pPr>
            <w:r>
              <w:rPr>
                <w:rFonts w:hint="eastAsia"/>
                <w:color w:val="auto"/>
                <w:sz w:val="18"/>
                <w:szCs w:val="18"/>
              </w:rPr>
              <w:t>预期学习成果</w:t>
            </w:r>
          </w:p>
        </w:tc>
        <w:tc>
          <w:tcPr>
            <w:tcW w:w="2006" w:type="pct"/>
            <w:noWrap w:val="0"/>
            <w:vAlign w:val="center"/>
          </w:tcPr>
          <w:p w14:paraId="67E5408C">
            <w:pPr>
              <w:spacing w:line="200" w:lineRule="exact"/>
              <w:jc w:val="center"/>
              <w:rPr>
                <w:rFonts w:hint="eastAsia"/>
                <w:color w:val="auto"/>
                <w:sz w:val="15"/>
                <w:szCs w:val="15"/>
              </w:rPr>
            </w:pPr>
            <w:r>
              <w:rPr>
                <w:rFonts w:hint="eastAsia"/>
                <w:color w:val="auto"/>
                <w:sz w:val="15"/>
                <w:szCs w:val="15"/>
              </w:rPr>
              <w:t>知识层面：学生能概括智能制造相关战略、产业趋势和未来发展方向，理解绿色化、网络化、智能化的演进趋势。 / 能力层面：学生能够从趋势视角归纳智能制造未来发展重点。 / 素养层面：学生形成关注行业动态、主动探索前沿技术的学习意识。</w:t>
            </w:r>
          </w:p>
        </w:tc>
        <w:tc>
          <w:tcPr>
            <w:tcW w:w="611" w:type="pct"/>
            <w:vMerge w:val="continue"/>
            <w:noWrap w:val="0"/>
            <w:vAlign w:val="center"/>
          </w:tcPr>
          <w:p w14:paraId="0F07FDEE">
            <w:pPr>
              <w:spacing w:line="200" w:lineRule="exact"/>
              <w:jc w:val="center"/>
              <w:rPr>
                <w:rFonts w:hint="eastAsia"/>
                <w:bCs/>
                <w:color w:val="auto"/>
                <w:sz w:val="18"/>
                <w:szCs w:val="18"/>
              </w:rPr>
            </w:pPr>
          </w:p>
        </w:tc>
      </w:tr>
      <w:tr w14:paraId="47A8C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062E3AE8">
            <w:pPr>
              <w:spacing w:line="200" w:lineRule="exact"/>
              <w:jc w:val="center"/>
              <w:rPr>
                <w:rFonts w:hint="eastAsia"/>
                <w:bCs/>
                <w:color w:val="auto"/>
                <w:sz w:val="18"/>
                <w:szCs w:val="18"/>
              </w:rPr>
            </w:pPr>
          </w:p>
        </w:tc>
        <w:tc>
          <w:tcPr>
            <w:tcW w:w="785" w:type="pct"/>
            <w:vMerge w:val="continue"/>
            <w:noWrap w:val="0"/>
            <w:vAlign w:val="center"/>
          </w:tcPr>
          <w:p w14:paraId="675E91A3">
            <w:pPr>
              <w:spacing w:line="200" w:lineRule="exact"/>
              <w:rPr>
                <w:rFonts w:hint="eastAsia"/>
                <w:bCs/>
                <w:color w:val="auto"/>
                <w:sz w:val="18"/>
                <w:szCs w:val="18"/>
              </w:rPr>
            </w:pPr>
          </w:p>
        </w:tc>
        <w:tc>
          <w:tcPr>
            <w:tcW w:w="379" w:type="pct"/>
            <w:vMerge w:val="continue"/>
            <w:noWrap w:val="0"/>
            <w:vAlign w:val="center"/>
          </w:tcPr>
          <w:p w14:paraId="4C69762F">
            <w:pPr>
              <w:spacing w:line="200" w:lineRule="exact"/>
              <w:jc w:val="center"/>
              <w:rPr>
                <w:rFonts w:hint="eastAsia"/>
                <w:color w:val="auto"/>
                <w:sz w:val="18"/>
                <w:szCs w:val="18"/>
              </w:rPr>
            </w:pPr>
          </w:p>
        </w:tc>
        <w:tc>
          <w:tcPr>
            <w:tcW w:w="627" w:type="pct"/>
            <w:noWrap w:val="0"/>
            <w:vAlign w:val="center"/>
          </w:tcPr>
          <w:p w14:paraId="34D6F3EE">
            <w:pPr>
              <w:spacing w:line="200" w:lineRule="exact"/>
              <w:jc w:val="center"/>
              <w:rPr>
                <w:rFonts w:hint="eastAsia"/>
                <w:color w:val="auto"/>
                <w:sz w:val="18"/>
                <w:szCs w:val="18"/>
              </w:rPr>
            </w:pPr>
            <w:r>
              <w:rPr>
                <w:rFonts w:hint="eastAsia"/>
                <w:color w:val="auto"/>
                <w:sz w:val="18"/>
                <w:szCs w:val="18"/>
              </w:rPr>
              <w:t>教学方式</w:t>
            </w:r>
          </w:p>
        </w:tc>
        <w:tc>
          <w:tcPr>
            <w:tcW w:w="2006" w:type="pct"/>
            <w:noWrap w:val="0"/>
            <w:vAlign w:val="center"/>
          </w:tcPr>
          <w:p w14:paraId="69E70449">
            <w:pPr>
              <w:spacing w:line="200" w:lineRule="exact"/>
              <w:rPr>
                <w:rFonts w:hint="eastAsia"/>
                <w:color w:val="auto"/>
                <w:sz w:val="15"/>
                <w:szCs w:val="15"/>
              </w:rPr>
            </w:pPr>
            <w:r>
              <w:rPr>
                <w:rFonts w:hint="eastAsia"/>
                <w:b/>
                <w:bCs/>
                <w:color w:val="auto"/>
                <w:sz w:val="15"/>
                <w:szCs w:val="15"/>
              </w:rPr>
              <w:t>讲授、案例、研讨</w:t>
            </w:r>
          </w:p>
          <w:p w14:paraId="64838C99">
            <w:pPr>
              <w:spacing w:line="200" w:lineRule="exact"/>
              <w:rPr>
                <w:rFonts w:hint="eastAsia"/>
                <w:color w:val="auto"/>
                <w:sz w:val="15"/>
                <w:szCs w:val="15"/>
              </w:rPr>
            </w:pPr>
          </w:p>
          <w:p w14:paraId="1F2AC803">
            <w:pPr>
              <w:spacing w:line="200" w:lineRule="exact"/>
              <w:rPr>
                <w:rFonts w:hint="eastAsia"/>
                <w:color w:val="auto"/>
                <w:sz w:val="15"/>
                <w:szCs w:val="15"/>
              </w:rPr>
            </w:pPr>
          </w:p>
        </w:tc>
        <w:tc>
          <w:tcPr>
            <w:tcW w:w="611" w:type="pct"/>
            <w:vMerge w:val="continue"/>
            <w:noWrap w:val="0"/>
            <w:vAlign w:val="center"/>
          </w:tcPr>
          <w:p w14:paraId="1A8C5FBD">
            <w:pPr>
              <w:spacing w:line="200" w:lineRule="exact"/>
              <w:jc w:val="center"/>
              <w:rPr>
                <w:rFonts w:hint="eastAsia"/>
                <w:bCs/>
                <w:color w:val="auto"/>
                <w:sz w:val="18"/>
                <w:szCs w:val="18"/>
              </w:rPr>
            </w:pPr>
          </w:p>
        </w:tc>
      </w:tr>
      <w:tr w14:paraId="1A400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21F6D08C">
            <w:pPr>
              <w:spacing w:line="200" w:lineRule="exact"/>
              <w:jc w:val="center"/>
              <w:rPr>
                <w:rFonts w:hint="eastAsia"/>
                <w:bCs/>
                <w:color w:val="auto"/>
                <w:sz w:val="18"/>
                <w:szCs w:val="18"/>
              </w:rPr>
            </w:pPr>
          </w:p>
        </w:tc>
        <w:tc>
          <w:tcPr>
            <w:tcW w:w="785" w:type="pct"/>
            <w:vMerge w:val="restart"/>
            <w:noWrap w:val="0"/>
            <w:vAlign w:val="center"/>
          </w:tcPr>
          <w:p w14:paraId="457E25D3">
            <w:pPr>
              <w:spacing w:line="200" w:lineRule="exact"/>
              <w:rPr>
                <w:rFonts w:hint="eastAsia"/>
                <w:bCs/>
                <w:color w:val="auto"/>
                <w:sz w:val="18"/>
                <w:szCs w:val="18"/>
              </w:rPr>
            </w:pPr>
            <w:r>
              <w:rPr>
                <w:rFonts w:hint="eastAsia"/>
                <w:bCs/>
                <w:color w:val="auto"/>
                <w:sz w:val="18"/>
                <w:szCs w:val="18"/>
                <w:lang w:val="en-US" w:eastAsia="zh-CN"/>
              </w:rPr>
              <w:t>智能制造对产业升级、就业结构、工程伦理和社会责任的影响</w:t>
            </w:r>
          </w:p>
        </w:tc>
        <w:tc>
          <w:tcPr>
            <w:tcW w:w="379" w:type="pct"/>
            <w:vMerge w:val="restart"/>
            <w:noWrap w:val="0"/>
            <w:vAlign w:val="center"/>
          </w:tcPr>
          <w:p w14:paraId="5AFACE4D">
            <w:pPr>
              <w:spacing w:line="200" w:lineRule="exact"/>
              <w:jc w:val="center"/>
              <w:rPr>
                <w:rFonts w:hint="eastAsia"/>
                <w:color w:val="auto"/>
                <w:sz w:val="18"/>
                <w:szCs w:val="18"/>
              </w:rPr>
            </w:pPr>
            <w:r>
              <w:rPr>
                <w:rFonts w:hint="eastAsia"/>
                <w:color w:val="auto"/>
                <w:sz w:val="18"/>
                <w:szCs w:val="18"/>
              </w:rPr>
              <w:t>1</w:t>
            </w:r>
          </w:p>
        </w:tc>
        <w:tc>
          <w:tcPr>
            <w:tcW w:w="627" w:type="pct"/>
            <w:noWrap w:val="0"/>
            <w:vAlign w:val="center"/>
          </w:tcPr>
          <w:p w14:paraId="2203A6E7">
            <w:pPr>
              <w:spacing w:line="200" w:lineRule="exact"/>
              <w:jc w:val="center"/>
              <w:rPr>
                <w:rFonts w:hint="eastAsia"/>
                <w:color w:val="auto"/>
                <w:sz w:val="18"/>
                <w:szCs w:val="18"/>
              </w:rPr>
            </w:pPr>
            <w:r>
              <w:rPr>
                <w:rFonts w:hint="eastAsia"/>
                <w:color w:val="auto"/>
                <w:sz w:val="18"/>
                <w:szCs w:val="18"/>
              </w:rPr>
              <w:t>思政融入点</w:t>
            </w:r>
          </w:p>
        </w:tc>
        <w:tc>
          <w:tcPr>
            <w:tcW w:w="2006" w:type="pct"/>
            <w:noWrap w:val="0"/>
            <w:vAlign w:val="center"/>
          </w:tcPr>
          <w:p w14:paraId="601DDCD1">
            <w:pPr>
              <w:spacing w:line="200" w:lineRule="exact"/>
              <w:jc w:val="center"/>
              <w:rPr>
                <w:rFonts w:hint="eastAsia"/>
                <w:color w:val="auto"/>
                <w:sz w:val="15"/>
                <w:szCs w:val="15"/>
              </w:rPr>
            </w:pPr>
            <w:r>
              <w:rPr>
                <w:rFonts w:hint="eastAsia"/>
                <w:color w:val="auto"/>
                <w:sz w:val="15"/>
                <w:szCs w:val="15"/>
              </w:rPr>
              <w:t>通过讨论技术进步与社会影响、效率提升与责任边界之间的关系，引导学生树立正确的工程伦理观与社会责任观。</w:t>
            </w:r>
          </w:p>
        </w:tc>
        <w:tc>
          <w:tcPr>
            <w:tcW w:w="611" w:type="pct"/>
            <w:vMerge w:val="continue"/>
            <w:noWrap w:val="0"/>
            <w:vAlign w:val="center"/>
          </w:tcPr>
          <w:p w14:paraId="128C0D49">
            <w:pPr>
              <w:spacing w:line="200" w:lineRule="exact"/>
              <w:jc w:val="center"/>
              <w:rPr>
                <w:rFonts w:hint="eastAsia"/>
                <w:bCs/>
                <w:color w:val="auto"/>
                <w:sz w:val="18"/>
                <w:szCs w:val="18"/>
              </w:rPr>
            </w:pPr>
          </w:p>
        </w:tc>
      </w:tr>
      <w:tr w14:paraId="5E093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57EE9163">
            <w:pPr>
              <w:spacing w:line="200" w:lineRule="exact"/>
              <w:jc w:val="center"/>
              <w:rPr>
                <w:rFonts w:hint="eastAsia"/>
                <w:bCs/>
                <w:color w:val="auto"/>
                <w:sz w:val="18"/>
                <w:szCs w:val="18"/>
              </w:rPr>
            </w:pPr>
          </w:p>
        </w:tc>
        <w:tc>
          <w:tcPr>
            <w:tcW w:w="785" w:type="pct"/>
            <w:vMerge w:val="continue"/>
            <w:noWrap w:val="0"/>
            <w:vAlign w:val="center"/>
          </w:tcPr>
          <w:p w14:paraId="1B27FF45">
            <w:pPr>
              <w:spacing w:line="200" w:lineRule="exact"/>
              <w:rPr>
                <w:rFonts w:hint="eastAsia"/>
                <w:bCs/>
                <w:color w:val="auto"/>
                <w:sz w:val="18"/>
                <w:szCs w:val="18"/>
              </w:rPr>
            </w:pPr>
          </w:p>
        </w:tc>
        <w:tc>
          <w:tcPr>
            <w:tcW w:w="379" w:type="pct"/>
            <w:vMerge w:val="continue"/>
            <w:noWrap w:val="0"/>
            <w:vAlign w:val="center"/>
          </w:tcPr>
          <w:p w14:paraId="4EECE352">
            <w:pPr>
              <w:spacing w:line="200" w:lineRule="exact"/>
              <w:jc w:val="center"/>
              <w:rPr>
                <w:rFonts w:hint="eastAsia"/>
                <w:color w:val="auto"/>
                <w:sz w:val="18"/>
                <w:szCs w:val="18"/>
              </w:rPr>
            </w:pPr>
          </w:p>
        </w:tc>
        <w:tc>
          <w:tcPr>
            <w:tcW w:w="627" w:type="pct"/>
            <w:noWrap w:val="0"/>
            <w:vAlign w:val="center"/>
          </w:tcPr>
          <w:p w14:paraId="65839A65">
            <w:pPr>
              <w:spacing w:line="200" w:lineRule="exact"/>
              <w:jc w:val="center"/>
              <w:rPr>
                <w:rFonts w:hint="eastAsia"/>
                <w:color w:val="auto"/>
                <w:sz w:val="18"/>
                <w:szCs w:val="18"/>
              </w:rPr>
            </w:pPr>
            <w:r>
              <w:rPr>
                <w:rFonts w:hint="eastAsia"/>
                <w:color w:val="auto"/>
                <w:sz w:val="18"/>
                <w:szCs w:val="18"/>
              </w:rPr>
              <w:t>预期学习成果</w:t>
            </w:r>
          </w:p>
        </w:tc>
        <w:tc>
          <w:tcPr>
            <w:tcW w:w="2006" w:type="pct"/>
            <w:noWrap w:val="0"/>
            <w:vAlign w:val="center"/>
          </w:tcPr>
          <w:p w14:paraId="5A3914E9">
            <w:pPr>
              <w:spacing w:line="200" w:lineRule="exact"/>
              <w:rPr>
                <w:rFonts w:hint="eastAsia"/>
                <w:color w:val="auto"/>
                <w:sz w:val="15"/>
                <w:szCs w:val="15"/>
              </w:rPr>
            </w:pPr>
            <w:r>
              <w:rPr>
                <w:rFonts w:hint="eastAsia"/>
                <w:b/>
                <w:bCs/>
                <w:color w:val="auto"/>
                <w:sz w:val="15"/>
                <w:szCs w:val="15"/>
              </w:rPr>
              <w:t>知识层面：学生能说明智能制造技术应用对产业、社会和岗位能力结构的影响，理解工程与社会之间的联系。 / 能力层面：学生能够围绕工程伦理、社会责任和技术影响开展初步分析与表达。 / 素养层面：学生形成面向社会需求的责任意识和职业伦理意识。</w:t>
            </w:r>
          </w:p>
          <w:p w14:paraId="6A49A189">
            <w:pPr>
              <w:spacing w:line="200" w:lineRule="exact"/>
              <w:rPr>
                <w:rFonts w:hint="eastAsia"/>
                <w:color w:val="auto"/>
                <w:sz w:val="15"/>
                <w:szCs w:val="15"/>
              </w:rPr>
            </w:pPr>
          </w:p>
          <w:p w14:paraId="4FDDDAC7">
            <w:pPr>
              <w:spacing w:line="200" w:lineRule="exact"/>
              <w:rPr>
                <w:rFonts w:hint="eastAsia"/>
                <w:color w:val="auto"/>
                <w:sz w:val="15"/>
                <w:szCs w:val="15"/>
              </w:rPr>
            </w:pPr>
          </w:p>
        </w:tc>
        <w:tc>
          <w:tcPr>
            <w:tcW w:w="611" w:type="pct"/>
            <w:vMerge w:val="continue"/>
            <w:noWrap w:val="0"/>
            <w:vAlign w:val="center"/>
          </w:tcPr>
          <w:p w14:paraId="4AD0F7CC">
            <w:pPr>
              <w:spacing w:line="200" w:lineRule="exact"/>
              <w:jc w:val="center"/>
              <w:rPr>
                <w:rFonts w:hint="eastAsia"/>
                <w:bCs/>
                <w:color w:val="auto"/>
                <w:sz w:val="18"/>
                <w:szCs w:val="18"/>
              </w:rPr>
            </w:pPr>
          </w:p>
        </w:tc>
      </w:tr>
      <w:tr w14:paraId="4C429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078D7C88">
            <w:pPr>
              <w:spacing w:line="200" w:lineRule="exact"/>
              <w:jc w:val="center"/>
              <w:rPr>
                <w:rFonts w:hint="eastAsia"/>
                <w:bCs/>
                <w:color w:val="auto"/>
                <w:sz w:val="18"/>
                <w:szCs w:val="18"/>
              </w:rPr>
            </w:pPr>
          </w:p>
        </w:tc>
        <w:tc>
          <w:tcPr>
            <w:tcW w:w="785" w:type="pct"/>
            <w:vMerge w:val="continue"/>
            <w:noWrap w:val="0"/>
            <w:vAlign w:val="center"/>
          </w:tcPr>
          <w:p w14:paraId="1C38C17F">
            <w:pPr>
              <w:spacing w:line="200" w:lineRule="exact"/>
              <w:rPr>
                <w:rFonts w:hint="eastAsia"/>
                <w:bCs/>
                <w:color w:val="auto"/>
                <w:sz w:val="18"/>
                <w:szCs w:val="18"/>
              </w:rPr>
            </w:pPr>
          </w:p>
        </w:tc>
        <w:tc>
          <w:tcPr>
            <w:tcW w:w="379" w:type="pct"/>
            <w:vMerge w:val="continue"/>
            <w:noWrap w:val="0"/>
            <w:vAlign w:val="center"/>
          </w:tcPr>
          <w:p w14:paraId="06ECD897">
            <w:pPr>
              <w:spacing w:line="200" w:lineRule="exact"/>
              <w:jc w:val="center"/>
              <w:rPr>
                <w:rFonts w:hint="eastAsia"/>
                <w:color w:val="auto"/>
                <w:sz w:val="18"/>
                <w:szCs w:val="18"/>
              </w:rPr>
            </w:pPr>
          </w:p>
        </w:tc>
        <w:tc>
          <w:tcPr>
            <w:tcW w:w="627" w:type="pct"/>
            <w:noWrap w:val="0"/>
            <w:vAlign w:val="center"/>
          </w:tcPr>
          <w:p w14:paraId="7CDCBE15">
            <w:pPr>
              <w:spacing w:line="200" w:lineRule="exact"/>
              <w:jc w:val="center"/>
              <w:rPr>
                <w:rFonts w:hint="eastAsia"/>
                <w:color w:val="auto"/>
                <w:sz w:val="18"/>
                <w:szCs w:val="18"/>
              </w:rPr>
            </w:pPr>
            <w:r>
              <w:rPr>
                <w:rFonts w:hint="eastAsia"/>
                <w:color w:val="auto"/>
                <w:sz w:val="18"/>
                <w:szCs w:val="18"/>
              </w:rPr>
              <w:t>教学方式</w:t>
            </w:r>
          </w:p>
        </w:tc>
        <w:tc>
          <w:tcPr>
            <w:tcW w:w="2006" w:type="pct"/>
            <w:noWrap w:val="0"/>
            <w:vAlign w:val="center"/>
          </w:tcPr>
          <w:p w14:paraId="0BFE191A">
            <w:pPr>
              <w:spacing w:line="200" w:lineRule="exact"/>
              <w:jc w:val="center"/>
              <w:rPr>
                <w:rFonts w:hint="eastAsia"/>
                <w:color w:val="auto"/>
                <w:sz w:val="15"/>
                <w:szCs w:val="15"/>
              </w:rPr>
            </w:pPr>
            <w:r>
              <w:rPr>
                <w:rFonts w:hint="eastAsia"/>
                <w:color w:val="auto"/>
                <w:sz w:val="15"/>
                <w:szCs w:val="15"/>
              </w:rPr>
              <w:t>讲授、讨论、互动</w:t>
            </w:r>
          </w:p>
        </w:tc>
        <w:tc>
          <w:tcPr>
            <w:tcW w:w="611" w:type="pct"/>
            <w:vMerge w:val="continue"/>
            <w:noWrap w:val="0"/>
            <w:vAlign w:val="center"/>
          </w:tcPr>
          <w:p w14:paraId="5D26664D">
            <w:pPr>
              <w:spacing w:line="200" w:lineRule="exact"/>
              <w:jc w:val="center"/>
              <w:rPr>
                <w:rFonts w:hint="eastAsia"/>
                <w:bCs/>
                <w:color w:val="auto"/>
                <w:sz w:val="18"/>
                <w:szCs w:val="18"/>
              </w:rPr>
            </w:pPr>
          </w:p>
        </w:tc>
      </w:tr>
      <w:tr w14:paraId="6BF3D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021F634A">
            <w:pPr>
              <w:spacing w:line="200" w:lineRule="exact"/>
              <w:jc w:val="center"/>
              <w:rPr>
                <w:rFonts w:hint="eastAsia"/>
                <w:bCs/>
                <w:color w:val="auto"/>
                <w:sz w:val="18"/>
                <w:szCs w:val="18"/>
              </w:rPr>
            </w:pPr>
          </w:p>
        </w:tc>
        <w:tc>
          <w:tcPr>
            <w:tcW w:w="785" w:type="pct"/>
            <w:vMerge w:val="restart"/>
            <w:noWrap w:val="0"/>
            <w:vAlign w:val="center"/>
          </w:tcPr>
          <w:p w14:paraId="21FE30BA">
            <w:pPr>
              <w:spacing w:line="200" w:lineRule="exact"/>
              <w:rPr>
                <w:rFonts w:hint="eastAsia"/>
                <w:bCs/>
                <w:color w:val="auto"/>
                <w:sz w:val="18"/>
                <w:szCs w:val="18"/>
              </w:rPr>
            </w:pPr>
            <w:r>
              <w:rPr>
                <w:rFonts w:hint="eastAsia"/>
                <w:bCs/>
                <w:color w:val="auto"/>
                <w:sz w:val="18"/>
                <w:szCs w:val="18"/>
                <w:lang w:val="en-US" w:eastAsia="zh-CN"/>
              </w:rPr>
              <w:t>专业方向，课程衔接，岗位能力，学习路径规划与终身学习</w:t>
            </w:r>
          </w:p>
        </w:tc>
        <w:tc>
          <w:tcPr>
            <w:tcW w:w="379" w:type="pct"/>
            <w:vMerge w:val="restart"/>
            <w:noWrap w:val="0"/>
            <w:vAlign w:val="center"/>
          </w:tcPr>
          <w:p w14:paraId="512FDE70">
            <w:pPr>
              <w:spacing w:line="200" w:lineRule="exact"/>
              <w:jc w:val="center"/>
              <w:rPr>
                <w:rFonts w:hint="eastAsia"/>
                <w:color w:val="auto"/>
                <w:sz w:val="18"/>
                <w:szCs w:val="18"/>
              </w:rPr>
            </w:pPr>
            <w:r>
              <w:rPr>
                <w:rFonts w:hint="eastAsia"/>
                <w:color w:val="auto"/>
                <w:sz w:val="18"/>
                <w:szCs w:val="18"/>
              </w:rPr>
              <w:t>1</w:t>
            </w:r>
          </w:p>
        </w:tc>
        <w:tc>
          <w:tcPr>
            <w:tcW w:w="627" w:type="pct"/>
            <w:noWrap w:val="0"/>
            <w:vAlign w:val="center"/>
          </w:tcPr>
          <w:p w14:paraId="0D26CBC8">
            <w:pPr>
              <w:spacing w:line="200" w:lineRule="exact"/>
              <w:jc w:val="center"/>
              <w:rPr>
                <w:rFonts w:hint="eastAsia"/>
                <w:color w:val="auto"/>
                <w:sz w:val="18"/>
                <w:szCs w:val="18"/>
              </w:rPr>
            </w:pPr>
            <w:r>
              <w:rPr>
                <w:rFonts w:hint="eastAsia"/>
                <w:color w:val="auto"/>
                <w:sz w:val="18"/>
                <w:szCs w:val="18"/>
              </w:rPr>
              <w:t>思政融入点</w:t>
            </w:r>
          </w:p>
        </w:tc>
        <w:tc>
          <w:tcPr>
            <w:tcW w:w="2006" w:type="pct"/>
            <w:noWrap w:val="0"/>
            <w:vAlign w:val="center"/>
          </w:tcPr>
          <w:p w14:paraId="2B1A6B87">
            <w:pPr>
              <w:spacing w:line="200" w:lineRule="exact"/>
              <w:jc w:val="center"/>
              <w:rPr>
                <w:rFonts w:hint="eastAsia"/>
                <w:color w:val="auto"/>
                <w:sz w:val="15"/>
                <w:szCs w:val="15"/>
              </w:rPr>
            </w:pPr>
            <w:r>
              <w:rPr>
                <w:rFonts w:hint="eastAsia"/>
                <w:color w:val="auto"/>
                <w:sz w:val="15"/>
                <w:szCs w:val="15"/>
              </w:rPr>
              <w:t>通过梳理课程衔接和岗位能力要求，引导学生认识持续学习的重要性，树立主动规划、长期积累的学习态度。</w:t>
            </w:r>
          </w:p>
        </w:tc>
        <w:tc>
          <w:tcPr>
            <w:tcW w:w="611" w:type="pct"/>
            <w:vMerge w:val="continue"/>
            <w:noWrap w:val="0"/>
            <w:vAlign w:val="center"/>
          </w:tcPr>
          <w:p w14:paraId="7A29D70B">
            <w:pPr>
              <w:spacing w:line="200" w:lineRule="exact"/>
              <w:jc w:val="center"/>
              <w:rPr>
                <w:rFonts w:hint="eastAsia"/>
                <w:bCs/>
                <w:color w:val="auto"/>
                <w:sz w:val="18"/>
                <w:szCs w:val="18"/>
              </w:rPr>
            </w:pPr>
          </w:p>
        </w:tc>
      </w:tr>
      <w:tr w14:paraId="18DE4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6DB89A02">
            <w:pPr>
              <w:spacing w:line="200" w:lineRule="exact"/>
              <w:jc w:val="center"/>
              <w:rPr>
                <w:rFonts w:hint="eastAsia"/>
                <w:bCs/>
                <w:color w:val="auto"/>
                <w:sz w:val="18"/>
                <w:szCs w:val="18"/>
              </w:rPr>
            </w:pPr>
          </w:p>
        </w:tc>
        <w:tc>
          <w:tcPr>
            <w:tcW w:w="785" w:type="pct"/>
            <w:vMerge w:val="continue"/>
            <w:noWrap w:val="0"/>
            <w:vAlign w:val="center"/>
          </w:tcPr>
          <w:p w14:paraId="62FAA396">
            <w:pPr>
              <w:spacing w:line="200" w:lineRule="exact"/>
              <w:rPr>
                <w:rFonts w:hint="eastAsia"/>
                <w:bCs/>
                <w:color w:val="auto"/>
                <w:sz w:val="18"/>
                <w:szCs w:val="18"/>
              </w:rPr>
            </w:pPr>
          </w:p>
        </w:tc>
        <w:tc>
          <w:tcPr>
            <w:tcW w:w="379" w:type="pct"/>
            <w:vMerge w:val="continue"/>
            <w:noWrap w:val="0"/>
            <w:vAlign w:val="center"/>
          </w:tcPr>
          <w:p w14:paraId="7BA0C617">
            <w:pPr>
              <w:spacing w:line="200" w:lineRule="exact"/>
              <w:jc w:val="center"/>
              <w:rPr>
                <w:rFonts w:hint="eastAsia"/>
                <w:color w:val="auto"/>
                <w:sz w:val="18"/>
                <w:szCs w:val="18"/>
              </w:rPr>
            </w:pPr>
          </w:p>
        </w:tc>
        <w:tc>
          <w:tcPr>
            <w:tcW w:w="627" w:type="pct"/>
            <w:noWrap w:val="0"/>
            <w:vAlign w:val="center"/>
          </w:tcPr>
          <w:p w14:paraId="0E5B33C9">
            <w:pPr>
              <w:spacing w:line="200" w:lineRule="exact"/>
              <w:jc w:val="center"/>
              <w:rPr>
                <w:rFonts w:hint="eastAsia"/>
                <w:color w:val="auto"/>
                <w:sz w:val="18"/>
                <w:szCs w:val="18"/>
              </w:rPr>
            </w:pPr>
            <w:r>
              <w:rPr>
                <w:rFonts w:hint="eastAsia"/>
                <w:color w:val="auto"/>
                <w:sz w:val="18"/>
                <w:szCs w:val="18"/>
              </w:rPr>
              <w:t>预期学习成果</w:t>
            </w:r>
          </w:p>
        </w:tc>
        <w:tc>
          <w:tcPr>
            <w:tcW w:w="2006" w:type="pct"/>
            <w:noWrap w:val="0"/>
            <w:vAlign w:val="center"/>
          </w:tcPr>
          <w:p w14:paraId="66C8AD63">
            <w:pPr>
              <w:spacing w:line="200" w:lineRule="exact"/>
              <w:rPr>
                <w:rFonts w:hint="eastAsia"/>
                <w:color w:val="auto"/>
                <w:sz w:val="15"/>
                <w:szCs w:val="15"/>
              </w:rPr>
            </w:pPr>
            <w:r>
              <w:rPr>
                <w:rFonts w:hint="eastAsia"/>
                <w:b/>
                <w:bCs/>
                <w:color w:val="auto"/>
                <w:sz w:val="15"/>
                <w:szCs w:val="15"/>
              </w:rPr>
              <w:t>知识层面：学生能说明课程与后续专业课程之间的衔接关系，理解专业方向和岗位能力的基本要求。 / 能力层面：学生能够结合个人兴趣和课程认识制定初步学习规划。 / 素养层面：学生形成终身学习意识、专业发展意识和面向未来的成长自觉。</w:t>
            </w:r>
          </w:p>
          <w:p w14:paraId="4505175F">
            <w:pPr>
              <w:spacing w:line="200" w:lineRule="exact"/>
              <w:rPr>
                <w:rFonts w:hint="eastAsia"/>
                <w:color w:val="auto"/>
                <w:sz w:val="15"/>
                <w:szCs w:val="15"/>
              </w:rPr>
            </w:pPr>
          </w:p>
          <w:p w14:paraId="151CAA2C">
            <w:pPr>
              <w:spacing w:line="200" w:lineRule="exact"/>
              <w:rPr>
                <w:rFonts w:hint="eastAsia"/>
                <w:color w:val="auto"/>
                <w:sz w:val="15"/>
                <w:szCs w:val="15"/>
              </w:rPr>
            </w:pPr>
          </w:p>
        </w:tc>
        <w:tc>
          <w:tcPr>
            <w:tcW w:w="611" w:type="pct"/>
            <w:vMerge w:val="continue"/>
            <w:noWrap w:val="0"/>
            <w:vAlign w:val="center"/>
          </w:tcPr>
          <w:p w14:paraId="42E25B27">
            <w:pPr>
              <w:spacing w:line="200" w:lineRule="exact"/>
              <w:jc w:val="center"/>
              <w:rPr>
                <w:rFonts w:hint="eastAsia"/>
                <w:bCs/>
                <w:color w:val="auto"/>
                <w:sz w:val="18"/>
                <w:szCs w:val="18"/>
              </w:rPr>
            </w:pPr>
          </w:p>
        </w:tc>
      </w:tr>
      <w:tr w14:paraId="7B8A4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vAlign w:val="center"/>
          </w:tcPr>
          <w:p w14:paraId="7DAD3598">
            <w:pPr>
              <w:spacing w:line="200" w:lineRule="exact"/>
              <w:jc w:val="center"/>
              <w:rPr>
                <w:rFonts w:hint="eastAsia"/>
                <w:bCs/>
                <w:color w:val="auto"/>
                <w:sz w:val="18"/>
                <w:szCs w:val="18"/>
              </w:rPr>
            </w:pPr>
          </w:p>
        </w:tc>
        <w:tc>
          <w:tcPr>
            <w:tcW w:w="785" w:type="pct"/>
            <w:vMerge w:val="continue"/>
            <w:noWrap w:val="0"/>
            <w:vAlign w:val="center"/>
          </w:tcPr>
          <w:p w14:paraId="45861985">
            <w:pPr>
              <w:spacing w:line="200" w:lineRule="exact"/>
              <w:jc w:val="center"/>
              <w:rPr>
                <w:rFonts w:hint="eastAsia"/>
                <w:bCs/>
                <w:color w:val="auto"/>
                <w:sz w:val="18"/>
                <w:szCs w:val="18"/>
              </w:rPr>
            </w:pPr>
          </w:p>
        </w:tc>
        <w:tc>
          <w:tcPr>
            <w:tcW w:w="379" w:type="pct"/>
            <w:vMerge w:val="continue"/>
            <w:noWrap w:val="0"/>
            <w:vAlign w:val="center"/>
          </w:tcPr>
          <w:p w14:paraId="501A5EB7">
            <w:pPr>
              <w:spacing w:line="200" w:lineRule="exact"/>
              <w:jc w:val="center"/>
              <w:rPr>
                <w:rFonts w:hint="eastAsia"/>
                <w:color w:val="auto"/>
                <w:sz w:val="18"/>
                <w:szCs w:val="18"/>
              </w:rPr>
            </w:pPr>
          </w:p>
        </w:tc>
        <w:tc>
          <w:tcPr>
            <w:tcW w:w="627" w:type="pct"/>
            <w:noWrap w:val="0"/>
            <w:vAlign w:val="center"/>
          </w:tcPr>
          <w:p w14:paraId="4E2AE089">
            <w:pPr>
              <w:spacing w:line="200" w:lineRule="exact"/>
              <w:jc w:val="center"/>
              <w:rPr>
                <w:rFonts w:hint="eastAsia"/>
                <w:color w:val="auto"/>
                <w:sz w:val="18"/>
                <w:szCs w:val="18"/>
              </w:rPr>
            </w:pPr>
            <w:r>
              <w:rPr>
                <w:rFonts w:hint="eastAsia"/>
                <w:color w:val="auto"/>
                <w:sz w:val="18"/>
                <w:szCs w:val="18"/>
              </w:rPr>
              <w:t>教学方式</w:t>
            </w:r>
          </w:p>
        </w:tc>
        <w:tc>
          <w:tcPr>
            <w:tcW w:w="2006" w:type="pct"/>
            <w:noWrap w:val="0"/>
            <w:vAlign w:val="center"/>
          </w:tcPr>
          <w:p w14:paraId="55131652">
            <w:pPr>
              <w:spacing w:line="200" w:lineRule="exact"/>
              <w:jc w:val="center"/>
              <w:rPr>
                <w:rFonts w:hint="eastAsia"/>
                <w:color w:val="auto"/>
                <w:sz w:val="15"/>
                <w:szCs w:val="15"/>
              </w:rPr>
            </w:pPr>
            <w:r>
              <w:rPr>
                <w:rFonts w:hint="eastAsia"/>
                <w:color w:val="auto"/>
                <w:sz w:val="15"/>
                <w:szCs w:val="15"/>
              </w:rPr>
              <w:t>讲授、讨论、总结</w:t>
            </w:r>
          </w:p>
        </w:tc>
        <w:tc>
          <w:tcPr>
            <w:tcW w:w="611" w:type="pct"/>
            <w:vMerge w:val="continue"/>
            <w:noWrap w:val="0"/>
            <w:vAlign w:val="center"/>
          </w:tcPr>
          <w:p w14:paraId="2A2D43C9">
            <w:pPr>
              <w:spacing w:line="200" w:lineRule="exact"/>
              <w:jc w:val="center"/>
              <w:rPr>
                <w:rFonts w:hint="eastAsia"/>
                <w:bCs/>
                <w:color w:val="auto"/>
                <w:sz w:val="18"/>
                <w:szCs w:val="18"/>
              </w:rPr>
            </w:pPr>
          </w:p>
        </w:tc>
      </w:tr>
      <w:tr w14:paraId="5D953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jc w:val="center"/>
        </w:trPr>
        <w:tc>
          <w:tcPr>
            <w:tcW w:w="1375" w:type="pct"/>
            <w:gridSpan w:val="2"/>
            <w:noWrap w:val="0"/>
            <w:vAlign w:val="center"/>
          </w:tcPr>
          <w:p w14:paraId="4E5843E6">
            <w:pPr>
              <w:spacing w:line="200" w:lineRule="exact"/>
              <w:jc w:val="center"/>
              <w:rPr>
                <w:bCs/>
                <w:color w:val="auto"/>
                <w:sz w:val="18"/>
                <w:szCs w:val="18"/>
              </w:rPr>
            </w:pPr>
            <w:r>
              <w:rPr>
                <w:rFonts w:hint="eastAsia"/>
                <w:b/>
                <w:color w:val="auto"/>
                <w:sz w:val="18"/>
                <w:szCs w:val="18"/>
              </w:rPr>
              <w:t>理论总学时</w:t>
            </w:r>
          </w:p>
        </w:tc>
        <w:tc>
          <w:tcPr>
            <w:tcW w:w="3624" w:type="pct"/>
            <w:gridSpan w:val="4"/>
            <w:noWrap w:val="0"/>
            <w:vAlign w:val="center"/>
          </w:tcPr>
          <w:p w14:paraId="1BAD9E42">
            <w:pPr>
              <w:spacing w:line="200" w:lineRule="exact"/>
              <w:jc w:val="center"/>
              <w:rPr>
                <w:rFonts w:hint="eastAsia"/>
                <w:bCs/>
                <w:color w:val="auto"/>
              </w:rPr>
            </w:pPr>
            <w:r>
              <w:rPr>
                <w:rFonts w:hint="eastAsia"/>
                <w:bCs/>
                <w:color w:val="auto"/>
              </w:rPr>
              <w:t>16</w:t>
            </w:r>
          </w:p>
        </w:tc>
      </w:tr>
    </w:tbl>
    <w:p w14:paraId="3E8D7381">
      <w:pPr>
        <w:rPr>
          <w:rFonts w:hint="eastAsia"/>
          <w:color w:val="auto"/>
        </w:rPr>
      </w:pPr>
    </w:p>
    <w:p w14:paraId="2F315B59">
      <w:pPr>
        <w:pStyle w:val="14"/>
        <w:spacing w:after="240" w:line="300" w:lineRule="auto"/>
        <w:jc w:val="left"/>
        <w:rPr>
          <w:rFonts w:hint="eastAsia" w:ascii="黑体" w:hAnsi="黑体" w:eastAsia="黑体"/>
          <w:color w:val="auto"/>
          <w:sz w:val="28"/>
          <w:szCs w:val="28"/>
        </w:rPr>
      </w:pPr>
      <w:commentRangeStart w:id="2"/>
      <w:r>
        <w:rPr>
          <w:rFonts w:hint="eastAsia" w:ascii="黑体" w:hAnsi="黑体" w:eastAsia="黑体"/>
          <w:color w:val="auto"/>
          <w:sz w:val="28"/>
          <w:szCs w:val="28"/>
        </w:rPr>
        <w:t>四</w:t>
      </w:r>
      <w:r>
        <w:rPr>
          <w:rFonts w:ascii="黑体" w:hAnsi="黑体" w:eastAsia="黑体"/>
          <w:color w:val="auto"/>
          <w:sz w:val="28"/>
          <w:szCs w:val="28"/>
        </w:rPr>
        <w:t>、</w:t>
      </w:r>
      <w:r>
        <w:rPr>
          <w:rFonts w:hint="eastAsia" w:ascii="黑体" w:hAnsi="黑体" w:eastAsia="黑体"/>
          <w:color w:val="auto"/>
          <w:sz w:val="28"/>
          <w:szCs w:val="28"/>
        </w:rPr>
        <w:t>实践（实验）教学环节及基本要求</w:t>
      </w:r>
      <w:commentRangeEnd w:id="2"/>
      <w:r>
        <w:commentReference w:id="2"/>
      </w:r>
    </w:p>
    <w:tbl>
      <w:tblPr>
        <w:tblStyle w:val="18"/>
        <w:tblW w:w="5000" w:type="pct"/>
        <w:jc w:val="center"/>
        <w:tblLayout w:type="autofit"/>
        <w:tblCellMar>
          <w:top w:w="0" w:type="dxa"/>
          <w:left w:w="108" w:type="dxa"/>
          <w:bottom w:w="0" w:type="dxa"/>
          <w:right w:w="108" w:type="dxa"/>
        </w:tblCellMar>
      </w:tblPr>
      <w:tblGrid>
        <w:gridCol w:w="1094"/>
        <w:gridCol w:w="1440"/>
        <w:gridCol w:w="724"/>
        <w:gridCol w:w="927"/>
        <w:gridCol w:w="4375"/>
        <w:gridCol w:w="726"/>
      </w:tblGrid>
      <w:tr w14:paraId="4BF01F08">
        <w:tblPrEx>
          <w:tblCellMar>
            <w:top w:w="0" w:type="dxa"/>
            <w:left w:w="108" w:type="dxa"/>
            <w:bottom w:w="0" w:type="dxa"/>
            <w:right w:w="108" w:type="dxa"/>
          </w:tblCellMar>
        </w:tblPrEx>
        <w:trPr>
          <w:trHeight w:val="569" w:hRule="atLeast"/>
          <w:jc w:val="center"/>
        </w:trPr>
        <w:tc>
          <w:tcPr>
            <w:tcW w:w="589" w:type="pct"/>
            <w:tcBorders>
              <w:top w:val="single" w:color="auto" w:sz="4" w:space="0"/>
              <w:left w:val="single" w:color="auto" w:sz="4" w:space="0"/>
              <w:bottom w:val="single" w:color="auto" w:sz="4" w:space="0"/>
              <w:right w:val="single" w:color="auto" w:sz="4" w:space="0"/>
            </w:tcBorders>
            <w:noWrap w:val="0"/>
            <w:vAlign w:val="center"/>
          </w:tcPr>
          <w:p w14:paraId="3E791DF6">
            <w:pPr>
              <w:jc w:val="center"/>
              <w:rPr>
                <w:rFonts w:hint="eastAsia"/>
                <w:b/>
                <w:bCs/>
                <w:color w:val="auto"/>
              </w:rPr>
            </w:pPr>
            <w:r>
              <w:rPr>
                <w:rFonts w:hint="eastAsia"/>
                <w:b/>
                <w:bCs/>
                <w:color w:val="auto"/>
                <w:lang w:val="en-US" w:eastAsia="zh-CN"/>
              </w:rPr>
              <w:t>实践项目</w:t>
            </w:r>
          </w:p>
        </w:tc>
        <w:tc>
          <w:tcPr>
            <w:tcW w:w="775" w:type="pct"/>
            <w:tcBorders>
              <w:top w:val="single" w:color="auto" w:sz="4" w:space="0"/>
              <w:left w:val="nil"/>
              <w:bottom w:val="single" w:color="auto" w:sz="4" w:space="0"/>
              <w:right w:val="single" w:color="auto" w:sz="4" w:space="0"/>
            </w:tcBorders>
            <w:noWrap w:val="0"/>
            <w:vAlign w:val="center"/>
          </w:tcPr>
          <w:p w14:paraId="67477D19">
            <w:pPr>
              <w:jc w:val="center"/>
              <w:rPr>
                <w:b/>
                <w:bCs/>
                <w:color w:val="auto"/>
              </w:rPr>
            </w:pPr>
            <w:r>
              <w:rPr>
                <w:rFonts w:hint="eastAsia"/>
                <w:b/>
                <w:bCs/>
                <w:color w:val="auto"/>
                <w:lang w:val="en-US" w:eastAsia="zh-CN"/>
              </w:rPr>
              <w:t>实践内容</w:t>
            </w:r>
          </w:p>
        </w:tc>
        <w:tc>
          <w:tcPr>
            <w:tcW w:w="389" w:type="pct"/>
            <w:tcBorders>
              <w:top w:val="single" w:color="auto" w:sz="4" w:space="0"/>
              <w:left w:val="nil"/>
              <w:bottom w:val="single" w:color="auto" w:sz="4" w:space="0"/>
              <w:right w:val="single" w:color="auto" w:sz="4" w:space="0"/>
            </w:tcBorders>
            <w:noWrap w:val="0"/>
            <w:vAlign w:val="center"/>
          </w:tcPr>
          <w:p w14:paraId="165C986F">
            <w:pPr>
              <w:jc w:val="center"/>
              <w:rPr>
                <w:b/>
                <w:bCs/>
                <w:color w:val="auto"/>
              </w:rPr>
            </w:pPr>
            <w:r>
              <w:rPr>
                <w:rFonts w:hint="eastAsia"/>
                <w:b/>
                <w:bCs/>
                <w:color w:val="auto"/>
              </w:rPr>
              <w:t>学时</w:t>
            </w:r>
          </w:p>
        </w:tc>
        <w:tc>
          <w:tcPr>
            <w:tcW w:w="2854" w:type="pct"/>
            <w:gridSpan w:val="2"/>
            <w:tcBorders>
              <w:top w:val="single" w:color="auto" w:sz="4" w:space="0"/>
              <w:left w:val="single" w:color="auto" w:sz="4" w:space="0"/>
              <w:bottom w:val="single" w:color="auto" w:sz="4" w:space="0"/>
              <w:right w:val="single" w:color="auto" w:sz="4" w:space="0"/>
            </w:tcBorders>
            <w:noWrap w:val="0"/>
            <w:vAlign w:val="center"/>
          </w:tcPr>
          <w:p w14:paraId="509B6BDD">
            <w:pPr>
              <w:jc w:val="center"/>
              <w:rPr>
                <w:b/>
                <w:bCs/>
                <w:color w:val="auto"/>
              </w:rPr>
            </w:pPr>
            <w:r>
              <w:rPr>
                <w:rFonts w:hint="eastAsia"/>
                <w:b/>
                <w:bCs/>
                <w:color w:val="auto"/>
                <w:lang w:val="en-US" w:eastAsia="zh-CN"/>
              </w:rPr>
              <w:t>实践要求</w:t>
            </w:r>
          </w:p>
        </w:tc>
        <w:tc>
          <w:tcPr>
            <w:tcW w:w="390" w:type="pct"/>
            <w:tcBorders>
              <w:top w:val="single" w:color="auto" w:sz="4" w:space="0"/>
              <w:left w:val="nil"/>
              <w:bottom w:val="single" w:color="auto" w:sz="4" w:space="0"/>
              <w:right w:val="single" w:color="auto" w:sz="4" w:space="0"/>
            </w:tcBorders>
            <w:noWrap w:val="0"/>
            <w:vAlign w:val="center"/>
          </w:tcPr>
          <w:p w14:paraId="71959FA2">
            <w:pPr>
              <w:jc w:val="center"/>
              <w:rPr>
                <w:b/>
                <w:bCs/>
                <w:color w:val="auto"/>
              </w:rPr>
            </w:pPr>
            <w:r>
              <w:rPr>
                <w:rFonts w:hint="eastAsia"/>
                <w:b/>
                <w:bCs/>
                <w:color w:val="auto"/>
              </w:rPr>
              <w:t>课程目标</w:t>
            </w:r>
          </w:p>
        </w:tc>
      </w:tr>
      <w:tr w14:paraId="5DFBEA8E">
        <w:tblPrEx>
          <w:tblCellMar>
            <w:top w:w="0" w:type="dxa"/>
            <w:left w:w="108" w:type="dxa"/>
            <w:bottom w:w="0" w:type="dxa"/>
            <w:right w:w="108" w:type="dxa"/>
          </w:tblCellMar>
        </w:tblPrEx>
        <w:trPr>
          <w:trHeight w:val="288" w:hRule="atLeast"/>
          <w:jc w:val="center"/>
        </w:trPr>
        <w:tc>
          <w:tcPr>
            <w:tcW w:w="589" w:type="pct"/>
            <w:vMerge w:val="restart"/>
            <w:tcBorders>
              <w:top w:val="single" w:color="auto" w:sz="4" w:space="0"/>
              <w:left w:val="single" w:color="auto" w:sz="4" w:space="0"/>
              <w:bottom w:val="single" w:color="auto" w:sz="4" w:space="0"/>
              <w:right w:val="single" w:color="auto" w:sz="4" w:space="0"/>
            </w:tcBorders>
            <w:noWrap w:val="0"/>
            <w:vAlign w:val="center"/>
          </w:tcPr>
          <w:p w14:paraId="3CB37373">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color w:val="auto"/>
                <w:sz w:val="18"/>
                <w:szCs w:val="18"/>
              </w:rPr>
            </w:pPr>
            <w:r>
              <w:rPr>
                <w:rFonts w:hint="eastAsia"/>
                <w:b/>
                <w:bCs/>
                <w:color w:val="auto"/>
                <w:sz w:val="18"/>
                <w:szCs w:val="18"/>
                <w:lang w:val="en-US" w:eastAsia="zh-CN"/>
              </w:rPr>
              <w:t>实践一：智能制造案例认知讨论</w:t>
            </w:r>
          </w:p>
        </w:tc>
        <w:tc>
          <w:tcPr>
            <w:tcW w:w="775" w:type="pct"/>
            <w:vMerge w:val="restart"/>
            <w:tcBorders>
              <w:top w:val="single" w:color="auto" w:sz="4" w:space="0"/>
              <w:left w:val="nil"/>
              <w:bottom w:val="single" w:color="auto" w:sz="4" w:space="0"/>
              <w:right w:val="single" w:color="auto" w:sz="4" w:space="0"/>
            </w:tcBorders>
            <w:noWrap w:val="0"/>
            <w:vAlign w:val="center"/>
          </w:tcPr>
          <w:p w14:paraId="7D6323F2">
            <w:pPr>
              <w:spacing w:line="200" w:lineRule="exact"/>
              <w:rPr>
                <w:rFonts w:hint="eastAsia"/>
                <w:color w:val="auto"/>
                <w:sz w:val="18"/>
                <w:szCs w:val="18"/>
              </w:rPr>
            </w:pPr>
            <w:r>
              <w:rPr>
                <w:rFonts w:hint="eastAsia"/>
                <w:color w:val="auto"/>
                <w:sz w:val="18"/>
                <w:szCs w:val="18"/>
              </w:rPr>
              <w:t>围绕典型智能工厂、数字化车间或行业案例开展课堂分析，识别智能制造系统构成、运行流程与应用价值。</w:t>
            </w:r>
          </w:p>
        </w:tc>
        <w:tc>
          <w:tcPr>
            <w:tcW w:w="389" w:type="pct"/>
            <w:vMerge w:val="restart"/>
            <w:tcBorders>
              <w:top w:val="single" w:color="auto" w:sz="4" w:space="0"/>
              <w:left w:val="nil"/>
              <w:bottom w:val="single" w:color="auto" w:sz="4" w:space="0"/>
              <w:right w:val="single" w:color="auto" w:sz="4" w:space="0"/>
            </w:tcBorders>
            <w:noWrap w:val="0"/>
            <w:vAlign w:val="center"/>
          </w:tcPr>
          <w:p w14:paraId="3E229B4E">
            <w:pPr>
              <w:spacing w:line="200" w:lineRule="exact"/>
              <w:jc w:val="center"/>
              <w:rPr>
                <w:rFonts w:hint="eastAsia"/>
                <w:color w:val="auto"/>
                <w:sz w:val="18"/>
                <w:szCs w:val="18"/>
              </w:rPr>
            </w:pPr>
            <w:r>
              <w:rPr>
                <w:rFonts w:hint="eastAsia"/>
                <w:color w:val="auto"/>
                <w:sz w:val="18"/>
                <w:szCs w:val="18"/>
              </w:rPr>
              <w:t>0</w:t>
            </w:r>
          </w:p>
        </w:tc>
        <w:tc>
          <w:tcPr>
            <w:tcW w:w="499" w:type="pct"/>
            <w:tcBorders>
              <w:top w:val="single" w:color="auto" w:sz="4" w:space="0"/>
              <w:left w:val="single" w:color="auto" w:sz="4" w:space="0"/>
              <w:bottom w:val="single" w:color="auto" w:sz="4" w:space="0"/>
              <w:right w:val="single" w:color="auto" w:sz="4" w:space="0"/>
            </w:tcBorders>
            <w:noWrap w:val="0"/>
            <w:vAlign w:val="center"/>
          </w:tcPr>
          <w:p w14:paraId="27F2A86D">
            <w:pPr>
              <w:spacing w:line="200" w:lineRule="exact"/>
              <w:jc w:val="center"/>
              <w:rPr>
                <w:rFonts w:hint="eastAsia"/>
                <w:color w:val="auto"/>
                <w:sz w:val="18"/>
                <w:szCs w:val="18"/>
              </w:rPr>
            </w:pPr>
            <w:r>
              <w:rPr>
                <w:rFonts w:hint="eastAsia"/>
                <w:color w:val="auto"/>
                <w:sz w:val="18"/>
                <w:szCs w:val="18"/>
                <w:lang w:val="en-US" w:eastAsia="zh-CN"/>
              </w:rPr>
              <w:t>实践类型</w:t>
            </w:r>
          </w:p>
        </w:tc>
        <w:tc>
          <w:tcPr>
            <w:tcW w:w="2355" w:type="pct"/>
            <w:tcBorders>
              <w:top w:val="single" w:color="auto" w:sz="4" w:space="0"/>
              <w:left w:val="single" w:color="auto" w:sz="4" w:space="0"/>
              <w:bottom w:val="single" w:color="auto" w:sz="4" w:space="0"/>
              <w:right w:val="single" w:color="auto" w:sz="4" w:space="0"/>
            </w:tcBorders>
            <w:noWrap w:val="0"/>
            <w:vAlign w:val="center"/>
          </w:tcPr>
          <w:p w14:paraId="0404EE53">
            <w:pPr>
              <w:spacing w:line="200" w:lineRule="exact"/>
              <w:rPr>
                <w:color w:val="auto"/>
                <w:sz w:val="15"/>
                <w:szCs w:val="15"/>
              </w:rPr>
            </w:pPr>
            <w:r>
              <w:rPr>
                <w:rFonts w:hint="eastAsia"/>
                <w:color w:val="auto"/>
                <w:sz w:val="15"/>
                <w:szCs w:val="15"/>
              </w:rPr>
              <w:t>认知型</w:t>
            </w:r>
          </w:p>
        </w:tc>
        <w:tc>
          <w:tcPr>
            <w:tcW w:w="390" w:type="pct"/>
            <w:vMerge w:val="restart"/>
            <w:tcBorders>
              <w:top w:val="single" w:color="auto" w:sz="4" w:space="0"/>
              <w:left w:val="nil"/>
              <w:bottom w:val="single" w:color="auto" w:sz="4" w:space="0"/>
              <w:right w:val="single" w:color="auto" w:sz="4" w:space="0"/>
            </w:tcBorders>
            <w:noWrap w:val="0"/>
            <w:vAlign w:val="center"/>
          </w:tcPr>
          <w:p w14:paraId="18E130C8">
            <w:pPr>
              <w:spacing w:line="200" w:lineRule="exact"/>
              <w:jc w:val="center"/>
              <w:rPr>
                <w:rFonts w:hint="eastAsia"/>
                <w:bCs/>
                <w:color w:val="auto"/>
                <w:sz w:val="18"/>
                <w:szCs w:val="18"/>
              </w:rPr>
            </w:pPr>
            <w:r>
              <w:rPr>
                <w:rFonts w:hint="eastAsia"/>
                <w:bCs/>
                <w:color w:val="auto"/>
                <w:sz w:val="18"/>
                <w:szCs w:val="18"/>
              </w:rPr>
              <w:t>目标1.2，2.2，3.1</w:t>
            </w:r>
          </w:p>
        </w:tc>
      </w:tr>
      <w:tr w14:paraId="398C29D7">
        <w:tblPrEx>
          <w:tblCellMar>
            <w:top w:w="0" w:type="dxa"/>
            <w:left w:w="108" w:type="dxa"/>
            <w:bottom w:w="0" w:type="dxa"/>
            <w:right w:w="108" w:type="dxa"/>
          </w:tblCellMar>
        </w:tblPrEx>
        <w:trPr>
          <w:trHeight w:val="288" w:hRule="atLeast"/>
          <w:jc w:val="center"/>
        </w:trPr>
        <w:tc>
          <w:tcPr>
            <w:tcW w:w="589" w:type="pct"/>
            <w:vMerge w:val="continue"/>
            <w:tcBorders>
              <w:top w:val="single" w:color="auto" w:sz="4" w:space="0"/>
              <w:left w:val="single" w:color="auto" w:sz="4" w:space="0"/>
              <w:bottom w:val="single" w:color="auto" w:sz="4" w:space="0"/>
              <w:right w:val="single" w:color="auto" w:sz="4" w:space="0"/>
            </w:tcBorders>
            <w:noWrap w:val="0"/>
            <w:vAlign w:val="center"/>
          </w:tcPr>
          <w:p w14:paraId="4DAAD6BE">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color w:val="auto"/>
                <w:sz w:val="18"/>
                <w:szCs w:val="18"/>
              </w:rPr>
            </w:pPr>
          </w:p>
        </w:tc>
        <w:tc>
          <w:tcPr>
            <w:tcW w:w="775" w:type="pct"/>
            <w:vMerge w:val="continue"/>
            <w:tcBorders>
              <w:top w:val="single" w:color="auto" w:sz="4" w:space="0"/>
              <w:left w:val="nil"/>
              <w:bottom w:val="single" w:color="auto" w:sz="4" w:space="0"/>
              <w:right w:val="single" w:color="auto" w:sz="4" w:space="0"/>
            </w:tcBorders>
            <w:noWrap w:val="0"/>
            <w:vAlign w:val="center"/>
          </w:tcPr>
          <w:p w14:paraId="411368E9">
            <w:pPr>
              <w:spacing w:line="200" w:lineRule="exact"/>
              <w:rPr>
                <w:rFonts w:hint="eastAsia"/>
                <w:color w:val="auto"/>
                <w:sz w:val="18"/>
                <w:szCs w:val="18"/>
              </w:rPr>
            </w:pPr>
          </w:p>
        </w:tc>
        <w:tc>
          <w:tcPr>
            <w:tcW w:w="389" w:type="pct"/>
            <w:vMerge w:val="continue"/>
            <w:tcBorders>
              <w:top w:val="single" w:color="auto" w:sz="4" w:space="0"/>
              <w:left w:val="nil"/>
              <w:bottom w:val="single" w:color="auto" w:sz="4" w:space="0"/>
              <w:right w:val="single" w:color="auto" w:sz="4" w:space="0"/>
            </w:tcBorders>
            <w:noWrap w:val="0"/>
            <w:vAlign w:val="center"/>
          </w:tcPr>
          <w:p w14:paraId="69014ADE">
            <w:pPr>
              <w:spacing w:line="200" w:lineRule="exact"/>
              <w:jc w:val="center"/>
              <w:rPr>
                <w:rFonts w:hint="eastAsia"/>
                <w:color w:val="auto"/>
                <w:sz w:val="18"/>
                <w:szCs w:val="18"/>
              </w:rPr>
            </w:pPr>
          </w:p>
        </w:tc>
        <w:tc>
          <w:tcPr>
            <w:tcW w:w="499" w:type="pct"/>
            <w:tcBorders>
              <w:top w:val="single" w:color="auto" w:sz="4" w:space="0"/>
              <w:left w:val="single" w:color="auto" w:sz="4" w:space="0"/>
              <w:bottom w:val="single" w:color="auto" w:sz="4" w:space="0"/>
              <w:right w:val="single" w:color="auto" w:sz="4" w:space="0"/>
            </w:tcBorders>
            <w:noWrap w:val="0"/>
            <w:vAlign w:val="center"/>
          </w:tcPr>
          <w:p w14:paraId="5C9104A5">
            <w:pPr>
              <w:spacing w:line="200" w:lineRule="exact"/>
              <w:jc w:val="center"/>
              <w:rPr>
                <w:rFonts w:hint="eastAsia"/>
                <w:color w:val="auto"/>
                <w:sz w:val="18"/>
                <w:szCs w:val="18"/>
              </w:rPr>
            </w:pPr>
            <w:r>
              <w:rPr>
                <w:rFonts w:hint="eastAsia"/>
                <w:color w:val="auto"/>
                <w:sz w:val="18"/>
                <w:szCs w:val="18"/>
              </w:rPr>
              <w:t>思政融入点</w:t>
            </w:r>
          </w:p>
        </w:tc>
        <w:tc>
          <w:tcPr>
            <w:tcW w:w="2355" w:type="pct"/>
            <w:tcBorders>
              <w:top w:val="single" w:color="auto" w:sz="4" w:space="0"/>
              <w:left w:val="single" w:color="auto" w:sz="4" w:space="0"/>
              <w:bottom w:val="single" w:color="auto" w:sz="4" w:space="0"/>
              <w:right w:val="single" w:color="auto" w:sz="4" w:space="0"/>
            </w:tcBorders>
            <w:noWrap w:val="0"/>
            <w:vAlign w:val="center"/>
          </w:tcPr>
          <w:p w14:paraId="4778F1DC">
            <w:pPr>
              <w:spacing w:line="200" w:lineRule="exact"/>
              <w:rPr>
                <w:rFonts w:hint="eastAsia"/>
                <w:color w:val="auto"/>
                <w:sz w:val="15"/>
                <w:szCs w:val="15"/>
              </w:rPr>
            </w:pPr>
            <w:r>
              <w:rPr>
                <w:rFonts w:hint="eastAsia"/>
                <w:color w:val="auto"/>
                <w:sz w:val="15"/>
                <w:szCs w:val="15"/>
              </w:rPr>
              <w:t>通过重大工程和典型企业案例，引导学生理解科技创新、产业升级与国家发展之间的关系，增强专业认同感和责任意识。</w:t>
            </w:r>
          </w:p>
        </w:tc>
        <w:tc>
          <w:tcPr>
            <w:tcW w:w="390" w:type="pct"/>
            <w:vMerge w:val="continue"/>
            <w:tcBorders>
              <w:top w:val="single" w:color="auto" w:sz="4" w:space="0"/>
              <w:left w:val="nil"/>
              <w:bottom w:val="single" w:color="auto" w:sz="4" w:space="0"/>
              <w:right w:val="single" w:color="auto" w:sz="4" w:space="0"/>
            </w:tcBorders>
            <w:noWrap w:val="0"/>
            <w:vAlign w:val="center"/>
          </w:tcPr>
          <w:p w14:paraId="12A7607E">
            <w:pPr>
              <w:spacing w:line="200" w:lineRule="exact"/>
              <w:jc w:val="center"/>
              <w:rPr>
                <w:rFonts w:hint="eastAsia"/>
                <w:bCs/>
                <w:color w:val="auto"/>
                <w:sz w:val="18"/>
                <w:szCs w:val="18"/>
              </w:rPr>
            </w:pPr>
          </w:p>
        </w:tc>
      </w:tr>
      <w:tr w14:paraId="4003C54B">
        <w:tblPrEx>
          <w:tblCellMar>
            <w:top w:w="0" w:type="dxa"/>
            <w:left w:w="108" w:type="dxa"/>
            <w:bottom w:w="0" w:type="dxa"/>
            <w:right w:w="108" w:type="dxa"/>
          </w:tblCellMar>
        </w:tblPrEx>
        <w:trPr>
          <w:trHeight w:val="288" w:hRule="atLeast"/>
          <w:jc w:val="center"/>
        </w:trPr>
        <w:tc>
          <w:tcPr>
            <w:tcW w:w="589" w:type="pct"/>
            <w:vMerge w:val="continue"/>
            <w:tcBorders>
              <w:top w:val="single" w:color="auto" w:sz="4" w:space="0"/>
              <w:left w:val="single" w:color="auto" w:sz="4" w:space="0"/>
              <w:bottom w:val="single" w:color="auto" w:sz="4" w:space="0"/>
              <w:right w:val="single" w:color="auto" w:sz="4" w:space="0"/>
            </w:tcBorders>
            <w:noWrap w:val="0"/>
            <w:vAlign w:val="center"/>
          </w:tcPr>
          <w:p w14:paraId="52009EE2">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color w:val="auto"/>
                <w:sz w:val="18"/>
                <w:szCs w:val="18"/>
              </w:rPr>
            </w:pPr>
          </w:p>
        </w:tc>
        <w:tc>
          <w:tcPr>
            <w:tcW w:w="775" w:type="pct"/>
            <w:vMerge w:val="continue"/>
            <w:tcBorders>
              <w:top w:val="single" w:color="auto" w:sz="4" w:space="0"/>
              <w:left w:val="nil"/>
              <w:bottom w:val="single" w:color="auto" w:sz="4" w:space="0"/>
              <w:right w:val="single" w:color="auto" w:sz="4" w:space="0"/>
            </w:tcBorders>
            <w:noWrap w:val="0"/>
            <w:vAlign w:val="center"/>
          </w:tcPr>
          <w:p w14:paraId="0CE02F79">
            <w:pPr>
              <w:spacing w:line="200" w:lineRule="exact"/>
              <w:rPr>
                <w:rFonts w:hint="eastAsia"/>
                <w:color w:val="auto"/>
                <w:sz w:val="18"/>
                <w:szCs w:val="18"/>
              </w:rPr>
            </w:pPr>
          </w:p>
        </w:tc>
        <w:tc>
          <w:tcPr>
            <w:tcW w:w="389" w:type="pct"/>
            <w:vMerge w:val="continue"/>
            <w:tcBorders>
              <w:top w:val="single" w:color="auto" w:sz="4" w:space="0"/>
              <w:left w:val="nil"/>
              <w:bottom w:val="single" w:color="auto" w:sz="4" w:space="0"/>
              <w:right w:val="single" w:color="auto" w:sz="4" w:space="0"/>
            </w:tcBorders>
            <w:noWrap w:val="0"/>
            <w:vAlign w:val="center"/>
          </w:tcPr>
          <w:p w14:paraId="20C56849">
            <w:pPr>
              <w:spacing w:line="200" w:lineRule="exact"/>
              <w:jc w:val="center"/>
              <w:rPr>
                <w:rFonts w:hint="eastAsia"/>
                <w:color w:val="auto"/>
                <w:sz w:val="18"/>
                <w:szCs w:val="18"/>
              </w:rPr>
            </w:pPr>
          </w:p>
        </w:tc>
        <w:tc>
          <w:tcPr>
            <w:tcW w:w="499" w:type="pct"/>
            <w:tcBorders>
              <w:top w:val="single" w:color="auto" w:sz="4" w:space="0"/>
              <w:left w:val="single" w:color="auto" w:sz="4" w:space="0"/>
              <w:bottom w:val="single" w:color="auto" w:sz="4" w:space="0"/>
              <w:right w:val="single" w:color="auto" w:sz="4" w:space="0"/>
            </w:tcBorders>
            <w:noWrap w:val="0"/>
            <w:vAlign w:val="center"/>
          </w:tcPr>
          <w:p w14:paraId="5912AD7C">
            <w:pPr>
              <w:spacing w:line="200" w:lineRule="exact"/>
              <w:jc w:val="center"/>
              <w:rPr>
                <w:rFonts w:hint="eastAsia"/>
                <w:color w:val="auto"/>
                <w:sz w:val="18"/>
                <w:szCs w:val="18"/>
              </w:rPr>
            </w:pPr>
            <w:r>
              <w:rPr>
                <w:rFonts w:hint="eastAsia"/>
                <w:color w:val="auto"/>
                <w:sz w:val="18"/>
                <w:szCs w:val="18"/>
              </w:rPr>
              <w:t>预期学习成果</w:t>
            </w:r>
          </w:p>
        </w:tc>
        <w:tc>
          <w:tcPr>
            <w:tcW w:w="2355" w:type="pct"/>
            <w:tcBorders>
              <w:top w:val="single" w:color="auto" w:sz="4" w:space="0"/>
              <w:left w:val="single" w:color="auto" w:sz="4" w:space="0"/>
              <w:bottom w:val="single" w:color="auto" w:sz="4" w:space="0"/>
              <w:right w:val="single" w:color="auto" w:sz="4" w:space="0"/>
            </w:tcBorders>
            <w:noWrap w:val="0"/>
            <w:vAlign w:val="center"/>
          </w:tcPr>
          <w:p w14:paraId="2C360189">
            <w:pPr>
              <w:spacing w:line="200" w:lineRule="exact"/>
              <w:rPr>
                <w:rFonts w:hint="eastAsia"/>
                <w:color w:val="auto"/>
                <w:sz w:val="15"/>
                <w:szCs w:val="15"/>
              </w:rPr>
            </w:pPr>
            <w:r>
              <w:rPr>
                <w:rFonts w:hint="eastAsia"/>
                <w:b/>
                <w:bCs/>
                <w:color w:val="auto"/>
                <w:sz w:val="15"/>
                <w:szCs w:val="15"/>
              </w:rPr>
              <w:t>知识层面：学生能概括案例中的关键技术和系统结构。 / 能力层面：学生能够识别案例中的设备、数据、控制与协同关系。 / 素养层面：学生形成从真实场景认识专业问题的工程意识。</w:t>
            </w:r>
          </w:p>
          <w:p w14:paraId="01328637">
            <w:pPr>
              <w:spacing w:line="200" w:lineRule="exact"/>
              <w:rPr>
                <w:rFonts w:hint="eastAsia"/>
                <w:color w:val="auto"/>
                <w:sz w:val="15"/>
                <w:szCs w:val="15"/>
              </w:rPr>
            </w:pPr>
          </w:p>
          <w:p w14:paraId="2DB34893">
            <w:pPr>
              <w:spacing w:line="200" w:lineRule="exact"/>
              <w:rPr>
                <w:rFonts w:hint="eastAsia"/>
                <w:color w:val="auto"/>
                <w:sz w:val="15"/>
                <w:szCs w:val="15"/>
              </w:rPr>
            </w:pPr>
          </w:p>
        </w:tc>
        <w:tc>
          <w:tcPr>
            <w:tcW w:w="390" w:type="pct"/>
            <w:vMerge w:val="continue"/>
            <w:tcBorders>
              <w:top w:val="single" w:color="auto" w:sz="4" w:space="0"/>
              <w:left w:val="nil"/>
              <w:bottom w:val="single" w:color="auto" w:sz="4" w:space="0"/>
              <w:right w:val="single" w:color="auto" w:sz="4" w:space="0"/>
            </w:tcBorders>
            <w:noWrap w:val="0"/>
            <w:vAlign w:val="center"/>
          </w:tcPr>
          <w:p w14:paraId="3BA02955">
            <w:pPr>
              <w:spacing w:line="200" w:lineRule="exact"/>
              <w:jc w:val="center"/>
              <w:rPr>
                <w:rFonts w:hint="eastAsia"/>
                <w:bCs/>
                <w:color w:val="auto"/>
                <w:sz w:val="18"/>
                <w:szCs w:val="18"/>
              </w:rPr>
            </w:pPr>
          </w:p>
        </w:tc>
      </w:tr>
      <w:tr w14:paraId="3BB278F5">
        <w:tblPrEx>
          <w:tblCellMar>
            <w:top w:w="0" w:type="dxa"/>
            <w:left w:w="108" w:type="dxa"/>
            <w:bottom w:w="0" w:type="dxa"/>
            <w:right w:w="108" w:type="dxa"/>
          </w:tblCellMar>
        </w:tblPrEx>
        <w:trPr>
          <w:trHeight w:val="288" w:hRule="atLeast"/>
          <w:jc w:val="center"/>
        </w:trPr>
        <w:tc>
          <w:tcPr>
            <w:tcW w:w="589" w:type="pct"/>
            <w:vMerge w:val="restart"/>
            <w:tcBorders>
              <w:top w:val="single" w:color="auto" w:sz="4" w:space="0"/>
              <w:left w:val="single" w:color="auto" w:sz="4" w:space="0"/>
              <w:bottom w:val="single" w:color="auto" w:sz="4" w:space="0"/>
              <w:right w:val="single" w:color="auto" w:sz="4" w:space="0"/>
            </w:tcBorders>
            <w:noWrap w:val="0"/>
            <w:vAlign w:val="center"/>
          </w:tcPr>
          <w:p w14:paraId="6019DBD6">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color w:val="auto"/>
                <w:sz w:val="18"/>
                <w:szCs w:val="18"/>
              </w:rPr>
            </w:pPr>
            <w:r>
              <w:rPr>
                <w:rFonts w:hint="eastAsia"/>
                <w:b/>
                <w:bCs/>
                <w:color w:val="auto"/>
                <w:sz w:val="18"/>
                <w:szCs w:val="18"/>
                <w:lang w:val="en-US" w:eastAsia="zh-CN"/>
              </w:rPr>
              <w:t>实践二：专题资料检索与调研</w:t>
            </w:r>
          </w:p>
        </w:tc>
        <w:tc>
          <w:tcPr>
            <w:tcW w:w="775" w:type="pct"/>
            <w:vMerge w:val="restart"/>
            <w:tcBorders>
              <w:top w:val="single" w:color="auto" w:sz="4" w:space="0"/>
              <w:left w:val="nil"/>
              <w:bottom w:val="single" w:color="auto" w:sz="4" w:space="0"/>
              <w:right w:val="single" w:color="auto" w:sz="4" w:space="0"/>
            </w:tcBorders>
            <w:noWrap w:val="0"/>
            <w:vAlign w:val="center"/>
          </w:tcPr>
          <w:p w14:paraId="0160E3E4">
            <w:pPr>
              <w:spacing w:line="200" w:lineRule="exact"/>
              <w:rPr>
                <w:rFonts w:hint="eastAsia"/>
                <w:color w:val="auto"/>
                <w:sz w:val="18"/>
                <w:szCs w:val="18"/>
              </w:rPr>
            </w:pPr>
            <w:r>
              <w:rPr>
                <w:rFonts w:hint="eastAsia"/>
                <w:color w:val="auto"/>
                <w:sz w:val="18"/>
                <w:szCs w:val="18"/>
              </w:rPr>
              <w:t>围绕CPS、工业互联网、个性化定制、远程运维等主题开展资料检索、信息筛选与小组调研，形成简要调研提纲。</w:t>
            </w:r>
          </w:p>
        </w:tc>
        <w:tc>
          <w:tcPr>
            <w:tcW w:w="389" w:type="pct"/>
            <w:vMerge w:val="restart"/>
            <w:tcBorders>
              <w:top w:val="single" w:color="auto" w:sz="4" w:space="0"/>
              <w:left w:val="nil"/>
              <w:bottom w:val="single" w:color="auto" w:sz="4" w:space="0"/>
              <w:right w:val="single" w:color="auto" w:sz="4" w:space="0"/>
            </w:tcBorders>
            <w:noWrap w:val="0"/>
            <w:vAlign w:val="center"/>
          </w:tcPr>
          <w:p w14:paraId="38453B96">
            <w:pPr>
              <w:spacing w:line="200" w:lineRule="exact"/>
              <w:jc w:val="center"/>
              <w:rPr>
                <w:rFonts w:hint="eastAsia"/>
                <w:color w:val="auto"/>
                <w:sz w:val="18"/>
                <w:szCs w:val="18"/>
              </w:rPr>
            </w:pPr>
            <w:r>
              <w:rPr>
                <w:rFonts w:hint="eastAsia"/>
                <w:color w:val="auto"/>
                <w:sz w:val="18"/>
                <w:szCs w:val="18"/>
              </w:rPr>
              <w:t>0</w:t>
            </w:r>
          </w:p>
        </w:tc>
        <w:tc>
          <w:tcPr>
            <w:tcW w:w="499" w:type="pct"/>
            <w:tcBorders>
              <w:top w:val="single" w:color="auto" w:sz="4" w:space="0"/>
              <w:left w:val="single" w:color="auto" w:sz="4" w:space="0"/>
              <w:bottom w:val="single" w:color="auto" w:sz="4" w:space="0"/>
              <w:right w:val="single" w:color="auto" w:sz="4" w:space="0"/>
            </w:tcBorders>
            <w:noWrap w:val="0"/>
            <w:vAlign w:val="center"/>
          </w:tcPr>
          <w:p w14:paraId="22CB8CBB">
            <w:pPr>
              <w:spacing w:line="200" w:lineRule="exact"/>
              <w:jc w:val="center"/>
              <w:rPr>
                <w:rFonts w:hint="eastAsia"/>
                <w:color w:val="auto"/>
                <w:sz w:val="18"/>
                <w:szCs w:val="18"/>
              </w:rPr>
            </w:pPr>
            <w:r>
              <w:rPr>
                <w:rFonts w:hint="eastAsia"/>
                <w:color w:val="auto"/>
                <w:sz w:val="18"/>
                <w:szCs w:val="18"/>
                <w:lang w:val="en-US" w:eastAsia="zh-CN"/>
              </w:rPr>
              <w:t>实践类型</w:t>
            </w:r>
          </w:p>
        </w:tc>
        <w:tc>
          <w:tcPr>
            <w:tcW w:w="2355" w:type="pct"/>
            <w:tcBorders>
              <w:top w:val="single" w:color="auto" w:sz="4" w:space="0"/>
              <w:left w:val="single" w:color="auto" w:sz="4" w:space="0"/>
              <w:bottom w:val="single" w:color="auto" w:sz="4" w:space="0"/>
              <w:right w:val="single" w:color="auto" w:sz="4" w:space="0"/>
            </w:tcBorders>
            <w:noWrap w:val="0"/>
            <w:vAlign w:val="center"/>
          </w:tcPr>
          <w:p w14:paraId="5F39F096">
            <w:pPr>
              <w:spacing w:line="200" w:lineRule="exact"/>
              <w:rPr>
                <w:rFonts w:hint="eastAsia"/>
                <w:b/>
                <w:bCs/>
                <w:color w:val="auto"/>
                <w:sz w:val="15"/>
                <w:szCs w:val="15"/>
              </w:rPr>
            </w:pPr>
            <w:r>
              <w:rPr>
                <w:rFonts w:hint="eastAsia"/>
                <w:color w:val="auto"/>
                <w:sz w:val="15"/>
                <w:szCs w:val="15"/>
              </w:rPr>
              <w:t>研究型</w:t>
            </w:r>
          </w:p>
        </w:tc>
        <w:tc>
          <w:tcPr>
            <w:tcW w:w="390" w:type="pct"/>
            <w:vMerge w:val="restart"/>
            <w:tcBorders>
              <w:top w:val="single" w:color="auto" w:sz="4" w:space="0"/>
              <w:left w:val="nil"/>
              <w:right w:val="single" w:color="auto" w:sz="4" w:space="0"/>
            </w:tcBorders>
            <w:noWrap w:val="0"/>
            <w:vAlign w:val="center"/>
          </w:tcPr>
          <w:p w14:paraId="40C28C47">
            <w:pPr>
              <w:spacing w:line="200" w:lineRule="exact"/>
              <w:jc w:val="center"/>
              <w:rPr>
                <w:rFonts w:hint="eastAsia"/>
                <w:bCs/>
                <w:color w:val="auto"/>
                <w:sz w:val="18"/>
                <w:szCs w:val="18"/>
              </w:rPr>
            </w:pPr>
            <w:r>
              <w:rPr>
                <w:rFonts w:hint="eastAsia"/>
                <w:bCs/>
                <w:color w:val="auto"/>
                <w:sz w:val="18"/>
                <w:szCs w:val="18"/>
              </w:rPr>
              <w:t>目标1.4，2.5，3.5</w:t>
            </w:r>
          </w:p>
        </w:tc>
      </w:tr>
      <w:tr w14:paraId="15D32186">
        <w:tblPrEx>
          <w:tblCellMar>
            <w:top w:w="0" w:type="dxa"/>
            <w:left w:w="108" w:type="dxa"/>
            <w:bottom w:w="0" w:type="dxa"/>
            <w:right w:w="108" w:type="dxa"/>
          </w:tblCellMar>
        </w:tblPrEx>
        <w:trPr>
          <w:trHeight w:val="288" w:hRule="atLeast"/>
          <w:jc w:val="center"/>
        </w:trPr>
        <w:tc>
          <w:tcPr>
            <w:tcW w:w="589" w:type="pct"/>
            <w:vMerge w:val="continue"/>
            <w:tcBorders>
              <w:top w:val="single" w:color="auto" w:sz="4" w:space="0"/>
              <w:left w:val="single" w:color="auto" w:sz="4" w:space="0"/>
              <w:bottom w:val="single" w:color="auto" w:sz="4" w:space="0"/>
              <w:right w:val="single" w:color="auto" w:sz="4" w:space="0"/>
            </w:tcBorders>
            <w:noWrap w:val="0"/>
            <w:vAlign w:val="center"/>
          </w:tcPr>
          <w:p w14:paraId="2D956B1C">
            <w:pPr>
              <w:spacing w:line="200" w:lineRule="exact"/>
              <w:rPr>
                <w:rFonts w:hint="eastAsia"/>
                <w:color w:val="auto"/>
                <w:sz w:val="18"/>
                <w:szCs w:val="18"/>
              </w:rPr>
            </w:pPr>
          </w:p>
        </w:tc>
        <w:tc>
          <w:tcPr>
            <w:tcW w:w="775" w:type="pct"/>
            <w:vMerge w:val="continue"/>
            <w:tcBorders>
              <w:top w:val="single" w:color="auto" w:sz="4" w:space="0"/>
              <w:left w:val="nil"/>
              <w:bottom w:val="single" w:color="auto" w:sz="4" w:space="0"/>
              <w:right w:val="single" w:color="auto" w:sz="4" w:space="0"/>
            </w:tcBorders>
            <w:noWrap w:val="0"/>
            <w:vAlign w:val="center"/>
          </w:tcPr>
          <w:p w14:paraId="4CFDBE71">
            <w:pPr>
              <w:spacing w:line="200" w:lineRule="exact"/>
              <w:rPr>
                <w:rFonts w:hint="eastAsia"/>
                <w:color w:val="auto"/>
                <w:sz w:val="18"/>
                <w:szCs w:val="18"/>
              </w:rPr>
            </w:pPr>
          </w:p>
        </w:tc>
        <w:tc>
          <w:tcPr>
            <w:tcW w:w="389" w:type="pct"/>
            <w:vMerge w:val="continue"/>
            <w:tcBorders>
              <w:top w:val="single" w:color="auto" w:sz="4" w:space="0"/>
              <w:left w:val="nil"/>
              <w:bottom w:val="single" w:color="auto" w:sz="4" w:space="0"/>
              <w:right w:val="single" w:color="auto" w:sz="4" w:space="0"/>
            </w:tcBorders>
            <w:noWrap w:val="0"/>
            <w:vAlign w:val="center"/>
          </w:tcPr>
          <w:p w14:paraId="7E05EC9C">
            <w:pPr>
              <w:spacing w:line="200" w:lineRule="exact"/>
              <w:jc w:val="center"/>
              <w:rPr>
                <w:rFonts w:hint="eastAsia"/>
                <w:color w:val="auto"/>
                <w:sz w:val="18"/>
                <w:szCs w:val="18"/>
              </w:rPr>
            </w:pPr>
          </w:p>
        </w:tc>
        <w:tc>
          <w:tcPr>
            <w:tcW w:w="499" w:type="pct"/>
            <w:tcBorders>
              <w:top w:val="single" w:color="auto" w:sz="4" w:space="0"/>
              <w:left w:val="single" w:color="auto" w:sz="4" w:space="0"/>
              <w:bottom w:val="single" w:color="auto" w:sz="4" w:space="0"/>
              <w:right w:val="single" w:color="auto" w:sz="4" w:space="0"/>
            </w:tcBorders>
            <w:noWrap w:val="0"/>
            <w:vAlign w:val="center"/>
          </w:tcPr>
          <w:p w14:paraId="4C701A81">
            <w:pPr>
              <w:spacing w:line="200" w:lineRule="exact"/>
              <w:jc w:val="center"/>
              <w:rPr>
                <w:rFonts w:hint="eastAsia"/>
                <w:color w:val="auto"/>
                <w:sz w:val="18"/>
                <w:szCs w:val="18"/>
              </w:rPr>
            </w:pPr>
            <w:r>
              <w:rPr>
                <w:rFonts w:hint="eastAsia"/>
                <w:color w:val="auto"/>
                <w:sz w:val="18"/>
                <w:szCs w:val="18"/>
              </w:rPr>
              <w:t>思政融入点</w:t>
            </w:r>
          </w:p>
        </w:tc>
        <w:tc>
          <w:tcPr>
            <w:tcW w:w="2355" w:type="pct"/>
            <w:tcBorders>
              <w:top w:val="single" w:color="auto" w:sz="4" w:space="0"/>
              <w:left w:val="single" w:color="auto" w:sz="4" w:space="0"/>
              <w:bottom w:val="single" w:color="auto" w:sz="4" w:space="0"/>
              <w:right w:val="single" w:color="auto" w:sz="4" w:space="0"/>
            </w:tcBorders>
            <w:noWrap w:val="0"/>
            <w:vAlign w:val="center"/>
          </w:tcPr>
          <w:p w14:paraId="5355912E">
            <w:pPr>
              <w:spacing w:line="200" w:lineRule="exact"/>
              <w:rPr>
                <w:rFonts w:hint="eastAsia"/>
                <w:color w:val="auto"/>
                <w:sz w:val="15"/>
                <w:szCs w:val="15"/>
              </w:rPr>
            </w:pPr>
            <w:r>
              <w:rPr>
                <w:rFonts w:hint="eastAsia"/>
                <w:color w:val="auto"/>
                <w:sz w:val="15"/>
                <w:szCs w:val="15"/>
              </w:rPr>
              <w:t>通过梳理我国智能制造发展路径和典型实践，引导学生认识自主创新、标准建设和产业协同的重要意义，强化科技报国意识。</w:t>
            </w:r>
          </w:p>
        </w:tc>
        <w:tc>
          <w:tcPr>
            <w:tcW w:w="390" w:type="pct"/>
            <w:vMerge w:val="continue"/>
            <w:tcBorders>
              <w:left w:val="nil"/>
              <w:right w:val="single" w:color="auto" w:sz="4" w:space="0"/>
            </w:tcBorders>
            <w:noWrap w:val="0"/>
            <w:vAlign w:val="center"/>
          </w:tcPr>
          <w:p w14:paraId="664BA802">
            <w:pPr>
              <w:spacing w:line="200" w:lineRule="exact"/>
              <w:jc w:val="center"/>
              <w:rPr>
                <w:rFonts w:hint="eastAsia"/>
                <w:bCs/>
                <w:color w:val="auto"/>
                <w:sz w:val="18"/>
                <w:szCs w:val="18"/>
              </w:rPr>
            </w:pPr>
          </w:p>
        </w:tc>
      </w:tr>
      <w:tr w14:paraId="2AE4944B">
        <w:tblPrEx>
          <w:tblCellMar>
            <w:top w:w="0" w:type="dxa"/>
            <w:left w:w="108" w:type="dxa"/>
            <w:bottom w:w="0" w:type="dxa"/>
            <w:right w:w="108" w:type="dxa"/>
          </w:tblCellMar>
        </w:tblPrEx>
        <w:trPr>
          <w:trHeight w:val="288" w:hRule="atLeast"/>
          <w:jc w:val="center"/>
        </w:trPr>
        <w:tc>
          <w:tcPr>
            <w:tcW w:w="589" w:type="pct"/>
            <w:vMerge w:val="continue"/>
            <w:tcBorders>
              <w:top w:val="single" w:color="auto" w:sz="4" w:space="0"/>
              <w:left w:val="single" w:color="auto" w:sz="4" w:space="0"/>
              <w:bottom w:val="single" w:color="auto" w:sz="4" w:space="0"/>
              <w:right w:val="single" w:color="auto" w:sz="4" w:space="0"/>
            </w:tcBorders>
            <w:noWrap w:val="0"/>
            <w:vAlign w:val="center"/>
          </w:tcPr>
          <w:p w14:paraId="43E2342A">
            <w:pPr>
              <w:spacing w:line="200" w:lineRule="exact"/>
              <w:rPr>
                <w:rFonts w:hint="eastAsia"/>
                <w:color w:val="auto"/>
                <w:sz w:val="18"/>
                <w:szCs w:val="18"/>
              </w:rPr>
            </w:pPr>
          </w:p>
        </w:tc>
        <w:tc>
          <w:tcPr>
            <w:tcW w:w="775" w:type="pct"/>
            <w:vMerge w:val="continue"/>
            <w:tcBorders>
              <w:top w:val="single" w:color="auto" w:sz="4" w:space="0"/>
              <w:left w:val="nil"/>
              <w:bottom w:val="single" w:color="auto" w:sz="4" w:space="0"/>
              <w:right w:val="single" w:color="auto" w:sz="4" w:space="0"/>
            </w:tcBorders>
            <w:noWrap w:val="0"/>
            <w:vAlign w:val="center"/>
          </w:tcPr>
          <w:p w14:paraId="3BA1362B">
            <w:pPr>
              <w:spacing w:line="200" w:lineRule="exact"/>
              <w:rPr>
                <w:rFonts w:hint="eastAsia"/>
                <w:color w:val="auto"/>
                <w:sz w:val="18"/>
                <w:szCs w:val="18"/>
              </w:rPr>
            </w:pPr>
          </w:p>
        </w:tc>
        <w:tc>
          <w:tcPr>
            <w:tcW w:w="389" w:type="pct"/>
            <w:vMerge w:val="continue"/>
            <w:tcBorders>
              <w:top w:val="single" w:color="auto" w:sz="4" w:space="0"/>
              <w:left w:val="nil"/>
              <w:bottom w:val="single" w:color="auto" w:sz="4" w:space="0"/>
              <w:right w:val="single" w:color="auto" w:sz="4" w:space="0"/>
            </w:tcBorders>
            <w:noWrap w:val="0"/>
            <w:vAlign w:val="center"/>
          </w:tcPr>
          <w:p w14:paraId="7F728C3A">
            <w:pPr>
              <w:spacing w:line="200" w:lineRule="exact"/>
              <w:jc w:val="center"/>
              <w:rPr>
                <w:rFonts w:hint="eastAsia"/>
                <w:color w:val="auto"/>
                <w:sz w:val="18"/>
                <w:szCs w:val="18"/>
              </w:rPr>
            </w:pPr>
          </w:p>
        </w:tc>
        <w:tc>
          <w:tcPr>
            <w:tcW w:w="499" w:type="pct"/>
            <w:tcBorders>
              <w:top w:val="single" w:color="auto" w:sz="4" w:space="0"/>
              <w:left w:val="single" w:color="auto" w:sz="4" w:space="0"/>
              <w:bottom w:val="single" w:color="auto" w:sz="4" w:space="0"/>
              <w:right w:val="single" w:color="auto" w:sz="4" w:space="0"/>
            </w:tcBorders>
            <w:noWrap w:val="0"/>
            <w:vAlign w:val="center"/>
          </w:tcPr>
          <w:p w14:paraId="2F31DB66">
            <w:pPr>
              <w:spacing w:line="200" w:lineRule="exact"/>
              <w:jc w:val="center"/>
              <w:rPr>
                <w:rFonts w:hint="eastAsia"/>
                <w:color w:val="auto"/>
                <w:sz w:val="18"/>
                <w:szCs w:val="18"/>
              </w:rPr>
            </w:pPr>
            <w:r>
              <w:rPr>
                <w:rFonts w:hint="eastAsia"/>
                <w:color w:val="auto"/>
                <w:sz w:val="18"/>
                <w:szCs w:val="18"/>
              </w:rPr>
              <w:t>预期学习成果</w:t>
            </w:r>
          </w:p>
        </w:tc>
        <w:tc>
          <w:tcPr>
            <w:tcW w:w="2355" w:type="pct"/>
            <w:tcBorders>
              <w:top w:val="single" w:color="auto" w:sz="4" w:space="0"/>
              <w:left w:val="single" w:color="auto" w:sz="4" w:space="0"/>
              <w:bottom w:val="single" w:color="auto" w:sz="4" w:space="0"/>
              <w:right w:val="single" w:color="auto" w:sz="4" w:space="0"/>
            </w:tcBorders>
            <w:noWrap w:val="0"/>
            <w:vAlign w:val="center"/>
          </w:tcPr>
          <w:p w14:paraId="2FD394A8">
            <w:pPr>
              <w:spacing w:line="200" w:lineRule="exact"/>
              <w:rPr>
                <w:rFonts w:hint="eastAsia"/>
                <w:color w:val="auto"/>
                <w:sz w:val="15"/>
                <w:szCs w:val="15"/>
              </w:rPr>
            </w:pPr>
            <w:r>
              <w:rPr>
                <w:rFonts w:hint="eastAsia"/>
                <w:b/>
                <w:bCs/>
                <w:color w:val="auto"/>
                <w:sz w:val="15"/>
                <w:szCs w:val="15"/>
              </w:rPr>
              <w:t>知识层面：学生能提炼专题资料中的核心概念和关键信息。 / 能力层面：学生能够进行资料检索、筛选整理与结构化表达。 / 素养层面：学生形成主动学习、证据支撑和开放协同的学习习惯。</w:t>
            </w:r>
          </w:p>
          <w:p w14:paraId="64BE7CE6">
            <w:pPr>
              <w:spacing w:line="200" w:lineRule="exact"/>
              <w:rPr>
                <w:rFonts w:hint="eastAsia"/>
                <w:color w:val="auto"/>
                <w:sz w:val="15"/>
                <w:szCs w:val="15"/>
              </w:rPr>
            </w:pPr>
          </w:p>
          <w:p w14:paraId="696FB07E">
            <w:pPr>
              <w:spacing w:line="200" w:lineRule="exact"/>
              <w:rPr>
                <w:rFonts w:hint="eastAsia"/>
                <w:color w:val="auto"/>
                <w:sz w:val="15"/>
                <w:szCs w:val="15"/>
              </w:rPr>
            </w:pPr>
          </w:p>
        </w:tc>
        <w:tc>
          <w:tcPr>
            <w:tcW w:w="390" w:type="pct"/>
            <w:vMerge w:val="continue"/>
            <w:tcBorders>
              <w:left w:val="nil"/>
              <w:bottom w:val="single" w:color="auto" w:sz="4" w:space="0"/>
              <w:right w:val="single" w:color="auto" w:sz="4" w:space="0"/>
            </w:tcBorders>
            <w:noWrap w:val="0"/>
            <w:vAlign w:val="center"/>
          </w:tcPr>
          <w:p w14:paraId="10DA89A8">
            <w:pPr>
              <w:spacing w:line="200" w:lineRule="exact"/>
              <w:jc w:val="center"/>
              <w:rPr>
                <w:rFonts w:hint="eastAsia"/>
                <w:bCs/>
                <w:color w:val="auto"/>
                <w:sz w:val="18"/>
                <w:szCs w:val="18"/>
              </w:rPr>
            </w:pPr>
          </w:p>
        </w:tc>
      </w:tr>
      <w:tr w14:paraId="35F1E4B0">
        <w:tblPrEx>
          <w:tblCellMar>
            <w:top w:w="0" w:type="dxa"/>
            <w:left w:w="108" w:type="dxa"/>
            <w:bottom w:w="0" w:type="dxa"/>
            <w:right w:w="108" w:type="dxa"/>
          </w:tblCellMar>
        </w:tblPrEx>
        <w:trPr>
          <w:trHeight w:val="288" w:hRule="atLeast"/>
          <w:jc w:val="center"/>
        </w:trPr>
        <w:tc>
          <w:tcPr>
            <w:tcW w:w="589" w:type="pct"/>
            <w:vMerge w:val="restart"/>
            <w:tcBorders>
              <w:top w:val="single" w:color="auto" w:sz="4" w:space="0"/>
              <w:left w:val="single" w:color="auto" w:sz="4" w:space="0"/>
              <w:right w:val="single" w:color="auto" w:sz="4" w:space="0"/>
            </w:tcBorders>
            <w:noWrap w:val="0"/>
            <w:vAlign w:val="center"/>
          </w:tcPr>
          <w:p w14:paraId="4FC2E109">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color w:val="auto"/>
                <w:sz w:val="18"/>
                <w:szCs w:val="18"/>
              </w:rPr>
            </w:pPr>
            <w:r>
              <w:rPr>
                <w:rFonts w:hint="eastAsia"/>
                <w:b/>
                <w:bCs/>
                <w:color w:val="auto"/>
                <w:sz w:val="18"/>
                <w:szCs w:val="18"/>
                <w:lang w:val="en-US" w:eastAsia="zh-CN"/>
              </w:rPr>
              <w:t>实践三：课程总结交流与学习规划</w:t>
            </w:r>
          </w:p>
        </w:tc>
        <w:tc>
          <w:tcPr>
            <w:tcW w:w="775" w:type="pct"/>
            <w:vMerge w:val="restart"/>
            <w:tcBorders>
              <w:top w:val="single" w:color="auto" w:sz="4" w:space="0"/>
              <w:left w:val="nil"/>
              <w:right w:val="single" w:color="auto" w:sz="4" w:space="0"/>
            </w:tcBorders>
            <w:noWrap w:val="0"/>
            <w:vAlign w:val="center"/>
          </w:tcPr>
          <w:p w14:paraId="765C5D45">
            <w:pPr>
              <w:spacing w:line="200" w:lineRule="exact"/>
              <w:rPr>
                <w:rFonts w:hint="eastAsia"/>
                <w:color w:val="auto"/>
                <w:sz w:val="18"/>
                <w:szCs w:val="18"/>
              </w:rPr>
            </w:pPr>
            <w:r>
              <w:rPr>
                <w:rFonts w:hint="eastAsia"/>
                <w:color w:val="auto"/>
                <w:sz w:val="18"/>
                <w:szCs w:val="18"/>
              </w:rPr>
              <w:t>结合课程内容完成课程总结交流，围绕智能制造应用场景、发展趋势或个人学习路径进行展示与讨论。</w:t>
            </w:r>
          </w:p>
        </w:tc>
        <w:tc>
          <w:tcPr>
            <w:tcW w:w="389" w:type="pct"/>
            <w:vMerge w:val="restart"/>
            <w:tcBorders>
              <w:top w:val="single" w:color="auto" w:sz="4" w:space="0"/>
              <w:left w:val="nil"/>
              <w:right w:val="single" w:color="auto" w:sz="4" w:space="0"/>
            </w:tcBorders>
            <w:noWrap w:val="0"/>
            <w:vAlign w:val="center"/>
          </w:tcPr>
          <w:p w14:paraId="24E46238">
            <w:pPr>
              <w:spacing w:line="200" w:lineRule="exact"/>
              <w:jc w:val="center"/>
              <w:rPr>
                <w:rFonts w:hint="eastAsia"/>
                <w:color w:val="auto"/>
                <w:sz w:val="18"/>
                <w:szCs w:val="18"/>
              </w:rPr>
            </w:pPr>
            <w:r>
              <w:rPr>
                <w:rFonts w:hint="eastAsia"/>
                <w:color w:val="auto"/>
                <w:sz w:val="18"/>
                <w:szCs w:val="18"/>
              </w:rPr>
              <w:t>0</w:t>
            </w:r>
          </w:p>
        </w:tc>
        <w:tc>
          <w:tcPr>
            <w:tcW w:w="499" w:type="pct"/>
            <w:tcBorders>
              <w:top w:val="single" w:color="auto" w:sz="4" w:space="0"/>
              <w:left w:val="single" w:color="auto" w:sz="4" w:space="0"/>
              <w:bottom w:val="single" w:color="auto" w:sz="4" w:space="0"/>
              <w:right w:val="single" w:color="auto" w:sz="4" w:space="0"/>
            </w:tcBorders>
            <w:noWrap w:val="0"/>
            <w:vAlign w:val="center"/>
          </w:tcPr>
          <w:p w14:paraId="2DCF64D0">
            <w:pPr>
              <w:spacing w:line="200" w:lineRule="exact"/>
              <w:jc w:val="center"/>
              <w:rPr>
                <w:rFonts w:hint="eastAsia"/>
                <w:color w:val="auto"/>
                <w:sz w:val="18"/>
                <w:szCs w:val="18"/>
              </w:rPr>
            </w:pPr>
            <w:r>
              <w:rPr>
                <w:rFonts w:hint="eastAsia"/>
                <w:color w:val="auto"/>
                <w:sz w:val="18"/>
                <w:szCs w:val="18"/>
                <w:lang w:val="en-US" w:eastAsia="zh-CN"/>
              </w:rPr>
              <w:t>实践类型</w:t>
            </w:r>
          </w:p>
        </w:tc>
        <w:tc>
          <w:tcPr>
            <w:tcW w:w="2355" w:type="pct"/>
            <w:tcBorders>
              <w:top w:val="single" w:color="auto" w:sz="4" w:space="0"/>
              <w:left w:val="single" w:color="auto" w:sz="4" w:space="0"/>
              <w:bottom w:val="single" w:color="auto" w:sz="4" w:space="0"/>
              <w:right w:val="single" w:color="auto" w:sz="4" w:space="0"/>
            </w:tcBorders>
            <w:noWrap w:val="0"/>
            <w:vAlign w:val="center"/>
          </w:tcPr>
          <w:p w14:paraId="093BB494">
            <w:pPr>
              <w:spacing w:line="200" w:lineRule="exact"/>
              <w:rPr>
                <w:rFonts w:hint="eastAsia"/>
                <w:color w:val="auto"/>
                <w:sz w:val="15"/>
                <w:szCs w:val="15"/>
              </w:rPr>
            </w:pPr>
            <w:r>
              <w:rPr>
                <w:rFonts w:hint="eastAsia"/>
                <w:color w:val="auto"/>
                <w:sz w:val="15"/>
                <w:szCs w:val="15"/>
              </w:rPr>
              <w:t>综合型</w:t>
            </w:r>
          </w:p>
        </w:tc>
        <w:tc>
          <w:tcPr>
            <w:tcW w:w="390" w:type="pct"/>
            <w:vMerge w:val="restart"/>
            <w:tcBorders>
              <w:top w:val="single" w:color="auto" w:sz="4" w:space="0"/>
              <w:left w:val="nil"/>
              <w:right w:val="single" w:color="auto" w:sz="4" w:space="0"/>
            </w:tcBorders>
            <w:noWrap w:val="0"/>
            <w:vAlign w:val="center"/>
          </w:tcPr>
          <w:p w14:paraId="79925CAF">
            <w:pPr>
              <w:spacing w:line="200" w:lineRule="exact"/>
              <w:jc w:val="center"/>
              <w:rPr>
                <w:rFonts w:hint="eastAsia"/>
                <w:bCs/>
                <w:color w:val="auto"/>
                <w:sz w:val="18"/>
                <w:szCs w:val="18"/>
              </w:rPr>
            </w:pPr>
            <w:r>
              <w:rPr>
                <w:rFonts w:hint="eastAsia"/>
                <w:bCs/>
                <w:color w:val="auto"/>
                <w:sz w:val="18"/>
                <w:szCs w:val="18"/>
              </w:rPr>
              <w:t>目标1.6，2.6，3.6</w:t>
            </w:r>
          </w:p>
        </w:tc>
      </w:tr>
      <w:tr w14:paraId="74A7E083">
        <w:tblPrEx>
          <w:tblCellMar>
            <w:top w:w="0" w:type="dxa"/>
            <w:left w:w="108" w:type="dxa"/>
            <w:bottom w:w="0" w:type="dxa"/>
            <w:right w:w="108" w:type="dxa"/>
          </w:tblCellMar>
        </w:tblPrEx>
        <w:trPr>
          <w:trHeight w:val="288" w:hRule="atLeast"/>
          <w:jc w:val="center"/>
        </w:trPr>
        <w:tc>
          <w:tcPr>
            <w:tcW w:w="589" w:type="pct"/>
            <w:vMerge w:val="continue"/>
            <w:tcBorders>
              <w:left w:val="single" w:color="auto" w:sz="4" w:space="0"/>
              <w:right w:val="single" w:color="auto" w:sz="4" w:space="0"/>
            </w:tcBorders>
            <w:noWrap w:val="0"/>
            <w:vAlign w:val="center"/>
          </w:tcPr>
          <w:p w14:paraId="5C3ECB61">
            <w:pPr>
              <w:spacing w:line="200" w:lineRule="exact"/>
              <w:rPr>
                <w:rFonts w:hint="eastAsia"/>
                <w:color w:val="auto"/>
                <w:sz w:val="18"/>
                <w:szCs w:val="18"/>
              </w:rPr>
            </w:pPr>
          </w:p>
        </w:tc>
        <w:tc>
          <w:tcPr>
            <w:tcW w:w="775" w:type="pct"/>
            <w:vMerge w:val="continue"/>
            <w:tcBorders>
              <w:left w:val="nil"/>
              <w:right w:val="single" w:color="auto" w:sz="4" w:space="0"/>
            </w:tcBorders>
            <w:noWrap w:val="0"/>
            <w:vAlign w:val="center"/>
          </w:tcPr>
          <w:p w14:paraId="20E4C9B5">
            <w:pPr>
              <w:spacing w:line="200" w:lineRule="exact"/>
              <w:rPr>
                <w:rFonts w:hint="eastAsia"/>
                <w:color w:val="auto"/>
                <w:sz w:val="18"/>
                <w:szCs w:val="18"/>
              </w:rPr>
            </w:pPr>
          </w:p>
        </w:tc>
        <w:tc>
          <w:tcPr>
            <w:tcW w:w="389" w:type="pct"/>
            <w:vMerge w:val="continue"/>
            <w:tcBorders>
              <w:left w:val="nil"/>
              <w:right w:val="single" w:color="auto" w:sz="4" w:space="0"/>
            </w:tcBorders>
            <w:noWrap w:val="0"/>
            <w:vAlign w:val="center"/>
          </w:tcPr>
          <w:p w14:paraId="37205B3F">
            <w:pPr>
              <w:spacing w:line="200" w:lineRule="exact"/>
              <w:jc w:val="center"/>
              <w:rPr>
                <w:rFonts w:hint="eastAsia"/>
                <w:color w:val="auto"/>
                <w:sz w:val="18"/>
                <w:szCs w:val="18"/>
              </w:rPr>
            </w:pPr>
          </w:p>
        </w:tc>
        <w:tc>
          <w:tcPr>
            <w:tcW w:w="499" w:type="pct"/>
            <w:tcBorders>
              <w:top w:val="single" w:color="auto" w:sz="4" w:space="0"/>
              <w:left w:val="single" w:color="auto" w:sz="4" w:space="0"/>
              <w:bottom w:val="single" w:color="auto" w:sz="4" w:space="0"/>
              <w:right w:val="single" w:color="auto" w:sz="4" w:space="0"/>
            </w:tcBorders>
            <w:noWrap w:val="0"/>
            <w:vAlign w:val="center"/>
          </w:tcPr>
          <w:p w14:paraId="2F24F0D9">
            <w:pPr>
              <w:spacing w:line="200" w:lineRule="exact"/>
              <w:jc w:val="center"/>
              <w:rPr>
                <w:rFonts w:hint="eastAsia"/>
                <w:color w:val="auto"/>
                <w:sz w:val="18"/>
                <w:szCs w:val="18"/>
              </w:rPr>
            </w:pPr>
            <w:r>
              <w:rPr>
                <w:rFonts w:hint="eastAsia"/>
                <w:color w:val="auto"/>
                <w:sz w:val="18"/>
                <w:szCs w:val="18"/>
              </w:rPr>
              <w:t>思政融入点</w:t>
            </w:r>
          </w:p>
        </w:tc>
        <w:tc>
          <w:tcPr>
            <w:tcW w:w="2355" w:type="pct"/>
            <w:tcBorders>
              <w:top w:val="single" w:color="auto" w:sz="4" w:space="0"/>
              <w:left w:val="single" w:color="auto" w:sz="4" w:space="0"/>
              <w:bottom w:val="single" w:color="auto" w:sz="4" w:space="0"/>
              <w:right w:val="single" w:color="auto" w:sz="4" w:space="0"/>
            </w:tcBorders>
            <w:noWrap w:val="0"/>
            <w:vAlign w:val="center"/>
          </w:tcPr>
          <w:p w14:paraId="194F151F">
            <w:pPr>
              <w:spacing w:line="200" w:lineRule="exact"/>
              <w:rPr>
                <w:rFonts w:hint="eastAsia"/>
                <w:color w:val="auto"/>
                <w:sz w:val="15"/>
                <w:szCs w:val="15"/>
              </w:rPr>
            </w:pPr>
            <w:r>
              <w:rPr>
                <w:rFonts w:hint="eastAsia"/>
                <w:color w:val="auto"/>
                <w:sz w:val="15"/>
                <w:szCs w:val="15"/>
              </w:rPr>
              <w:t>通过课程总结和专业发展讨论，引导学生把个人成长与行业需求、社会责任和国家战略联系起来，树立终身学习意识。</w:t>
            </w:r>
          </w:p>
        </w:tc>
        <w:tc>
          <w:tcPr>
            <w:tcW w:w="390" w:type="pct"/>
            <w:vMerge w:val="continue"/>
            <w:tcBorders>
              <w:left w:val="nil"/>
              <w:right w:val="single" w:color="auto" w:sz="4" w:space="0"/>
            </w:tcBorders>
            <w:noWrap w:val="0"/>
            <w:vAlign w:val="center"/>
          </w:tcPr>
          <w:p w14:paraId="6A2292A4">
            <w:pPr>
              <w:spacing w:line="200" w:lineRule="exact"/>
              <w:jc w:val="center"/>
              <w:rPr>
                <w:rFonts w:hint="eastAsia"/>
                <w:bCs/>
                <w:color w:val="auto"/>
                <w:sz w:val="18"/>
                <w:szCs w:val="18"/>
              </w:rPr>
            </w:pPr>
          </w:p>
        </w:tc>
      </w:tr>
      <w:tr w14:paraId="3EF86C7C">
        <w:tblPrEx>
          <w:tblCellMar>
            <w:top w:w="0" w:type="dxa"/>
            <w:left w:w="108" w:type="dxa"/>
            <w:bottom w:w="0" w:type="dxa"/>
            <w:right w:w="108" w:type="dxa"/>
          </w:tblCellMar>
        </w:tblPrEx>
        <w:trPr>
          <w:trHeight w:val="288" w:hRule="atLeast"/>
          <w:jc w:val="center"/>
        </w:trPr>
        <w:tc>
          <w:tcPr>
            <w:tcW w:w="589" w:type="pct"/>
            <w:vMerge w:val="continue"/>
            <w:tcBorders>
              <w:left w:val="single" w:color="auto" w:sz="4" w:space="0"/>
              <w:bottom w:val="single" w:color="auto" w:sz="4" w:space="0"/>
              <w:right w:val="single" w:color="auto" w:sz="4" w:space="0"/>
            </w:tcBorders>
            <w:noWrap w:val="0"/>
            <w:vAlign w:val="center"/>
          </w:tcPr>
          <w:p w14:paraId="2379C45F">
            <w:pPr>
              <w:spacing w:line="200" w:lineRule="exact"/>
              <w:rPr>
                <w:rFonts w:hint="eastAsia"/>
                <w:color w:val="auto"/>
                <w:sz w:val="18"/>
                <w:szCs w:val="18"/>
              </w:rPr>
            </w:pPr>
          </w:p>
        </w:tc>
        <w:tc>
          <w:tcPr>
            <w:tcW w:w="775" w:type="pct"/>
            <w:vMerge w:val="continue"/>
            <w:tcBorders>
              <w:left w:val="nil"/>
              <w:bottom w:val="single" w:color="auto" w:sz="4" w:space="0"/>
              <w:right w:val="single" w:color="auto" w:sz="4" w:space="0"/>
            </w:tcBorders>
            <w:noWrap w:val="0"/>
            <w:vAlign w:val="center"/>
          </w:tcPr>
          <w:p w14:paraId="15ADAC7F">
            <w:pPr>
              <w:spacing w:line="200" w:lineRule="exact"/>
              <w:rPr>
                <w:rFonts w:hint="eastAsia"/>
                <w:color w:val="auto"/>
                <w:sz w:val="18"/>
                <w:szCs w:val="18"/>
              </w:rPr>
            </w:pPr>
          </w:p>
        </w:tc>
        <w:tc>
          <w:tcPr>
            <w:tcW w:w="389" w:type="pct"/>
            <w:vMerge w:val="continue"/>
            <w:tcBorders>
              <w:left w:val="nil"/>
              <w:bottom w:val="single" w:color="auto" w:sz="4" w:space="0"/>
              <w:right w:val="single" w:color="auto" w:sz="4" w:space="0"/>
            </w:tcBorders>
            <w:noWrap w:val="0"/>
            <w:vAlign w:val="center"/>
          </w:tcPr>
          <w:p w14:paraId="29200BC0">
            <w:pPr>
              <w:spacing w:line="200" w:lineRule="exact"/>
              <w:jc w:val="center"/>
              <w:rPr>
                <w:rFonts w:hint="eastAsia"/>
                <w:color w:val="auto"/>
                <w:sz w:val="18"/>
                <w:szCs w:val="18"/>
              </w:rPr>
            </w:pPr>
          </w:p>
        </w:tc>
        <w:tc>
          <w:tcPr>
            <w:tcW w:w="499" w:type="pct"/>
            <w:tcBorders>
              <w:top w:val="single" w:color="auto" w:sz="4" w:space="0"/>
              <w:left w:val="single" w:color="auto" w:sz="4" w:space="0"/>
              <w:bottom w:val="single" w:color="auto" w:sz="4" w:space="0"/>
              <w:right w:val="single" w:color="auto" w:sz="4" w:space="0"/>
            </w:tcBorders>
            <w:noWrap w:val="0"/>
            <w:vAlign w:val="center"/>
          </w:tcPr>
          <w:p w14:paraId="2D1BBE5B">
            <w:pPr>
              <w:spacing w:line="200" w:lineRule="exact"/>
              <w:jc w:val="center"/>
              <w:rPr>
                <w:rFonts w:hint="eastAsia"/>
                <w:color w:val="auto"/>
                <w:sz w:val="18"/>
                <w:szCs w:val="18"/>
              </w:rPr>
            </w:pPr>
            <w:r>
              <w:rPr>
                <w:rFonts w:hint="eastAsia"/>
                <w:color w:val="auto"/>
                <w:sz w:val="18"/>
                <w:szCs w:val="18"/>
              </w:rPr>
              <w:t>预期学习成果</w:t>
            </w:r>
          </w:p>
        </w:tc>
        <w:tc>
          <w:tcPr>
            <w:tcW w:w="2355" w:type="pct"/>
            <w:tcBorders>
              <w:top w:val="single" w:color="auto" w:sz="4" w:space="0"/>
              <w:left w:val="single" w:color="auto" w:sz="4" w:space="0"/>
              <w:bottom w:val="single" w:color="auto" w:sz="4" w:space="0"/>
              <w:right w:val="single" w:color="auto" w:sz="4" w:space="0"/>
            </w:tcBorders>
            <w:noWrap w:val="0"/>
            <w:vAlign w:val="center"/>
          </w:tcPr>
          <w:p w14:paraId="7CB996EE">
            <w:pPr>
              <w:spacing w:line="200" w:lineRule="exact"/>
              <w:rPr>
                <w:rFonts w:hint="eastAsia"/>
                <w:color w:val="auto"/>
                <w:sz w:val="15"/>
                <w:szCs w:val="15"/>
              </w:rPr>
            </w:pPr>
            <w:r>
              <w:rPr>
                <w:rFonts w:hint="eastAsia"/>
                <w:b/>
                <w:bCs/>
                <w:color w:val="auto"/>
                <w:sz w:val="15"/>
                <w:szCs w:val="15"/>
              </w:rPr>
              <w:t>知识层面：学生能系统概括课程核心内容和典型场景。 / 能力层面：学生能够进行规范表达、观点交流和学习规划设计。 / 素养层面：学生形成持续学习、主动规划和面向未来发展的成长意识。</w:t>
            </w:r>
          </w:p>
          <w:p w14:paraId="0C9B173A">
            <w:pPr>
              <w:spacing w:line="200" w:lineRule="exact"/>
              <w:rPr>
                <w:rFonts w:hint="eastAsia"/>
                <w:color w:val="auto"/>
                <w:sz w:val="15"/>
                <w:szCs w:val="15"/>
              </w:rPr>
            </w:pPr>
          </w:p>
          <w:p w14:paraId="4F80811A">
            <w:pPr>
              <w:spacing w:line="200" w:lineRule="exact"/>
              <w:rPr>
                <w:rFonts w:hint="eastAsia"/>
                <w:color w:val="auto"/>
                <w:sz w:val="15"/>
                <w:szCs w:val="15"/>
              </w:rPr>
            </w:pPr>
          </w:p>
        </w:tc>
        <w:tc>
          <w:tcPr>
            <w:tcW w:w="390" w:type="pct"/>
            <w:vMerge w:val="continue"/>
            <w:tcBorders>
              <w:left w:val="nil"/>
              <w:bottom w:val="single" w:color="auto" w:sz="4" w:space="0"/>
              <w:right w:val="single" w:color="auto" w:sz="4" w:space="0"/>
            </w:tcBorders>
            <w:noWrap w:val="0"/>
            <w:vAlign w:val="center"/>
          </w:tcPr>
          <w:p w14:paraId="405AC187">
            <w:pPr>
              <w:spacing w:line="200" w:lineRule="exact"/>
              <w:jc w:val="center"/>
              <w:rPr>
                <w:rFonts w:hint="eastAsia"/>
                <w:bCs/>
                <w:color w:val="auto"/>
                <w:sz w:val="18"/>
                <w:szCs w:val="18"/>
              </w:rPr>
            </w:pPr>
          </w:p>
        </w:tc>
      </w:tr>
      <w:tr w14:paraId="3318A542">
        <w:tblPrEx>
          <w:tblCellMar>
            <w:top w:w="0" w:type="dxa"/>
            <w:left w:w="108" w:type="dxa"/>
            <w:bottom w:w="0" w:type="dxa"/>
            <w:right w:w="108" w:type="dxa"/>
          </w:tblCellMar>
        </w:tblPrEx>
        <w:trPr>
          <w:trHeight w:val="408" w:hRule="atLeast"/>
          <w:jc w:val="center"/>
        </w:trPr>
        <w:tc>
          <w:tcPr>
            <w:tcW w:w="1754" w:type="pct"/>
            <w:gridSpan w:val="3"/>
            <w:tcBorders>
              <w:top w:val="single" w:color="auto" w:sz="4" w:space="0"/>
              <w:left w:val="single" w:color="auto" w:sz="4" w:space="0"/>
              <w:bottom w:val="single" w:color="auto" w:sz="4" w:space="0"/>
              <w:right w:val="single" w:color="auto" w:sz="4" w:space="0"/>
            </w:tcBorders>
            <w:noWrap w:val="0"/>
            <w:vAlign w:val="center"/>
          </w:tcPr>
          <w:p w14:paraId="48EC171E">
            <w:pPr>
              <w:spacing w:line="200" w:lineRule="exact"/>
              <w:jc w:val="center"/>
              <w:rPr>
                <w:rFonts w:hint="eastAsia"/>
                <w:b/>
                <w:bCs/>
                <w:color w:val="auto"/>
                <w:sz w:val="18"/>
                <w:szCs w:val="18"/>
              </w:rPr>
            </w:pPr>
            <w:r>
              <w:rPr>
                <w:rFonts w:hint="eastAsia"/>
                <w:b/>
                <w:bCs/>
                <w:color w:val="auto"/>
                <w:sz w:val="18"/>
                <w:szCs w:val="18"/>
              </w:rPr>
              <w:t>实践总学时</w:t>
            </w:r>
          </w:p>
        </w:tc>
        <w:tc>
          <w:tcPr>
            <w:tcW w:w="3245" w:type="pct"/>
            <w:gridSpan w:val="3"/>
            <w:tcBorders>
              <w:top w:val="single" w:color="auto" w:sz="4" w:space="0"/>
              <w:left w:val="single" w:color="auto" w:sz="4" w:space="0"/>
              <w:bottom w:val="single" w:color="auto" w:sz="4" w:space="0"/>
              <w:right w:val="single" w:color="auto" w:sz="4" w:space="0"/>
            </w:tcBorders>
            <w:noWrap w:val="0"/>
            <w:vAlign w:val="center"/>
          </w:tcPr>
          <w:p w14:paraId="3135CFC2">
            <w:pPr>
              <w:spacing w:line="200" w:lineRule="exact"/>
              <w:jc w:val="center"/>
              <w:rPr>
                <w:rFonts w:hint="eastAsia"/>
                <w:b/>
                <w:bCs/>
                <w:color w:val="auto"/>
                <w:sz w:val="18"/>
                <w:szCs w:val="18"/>
              </w:rPr>
            </w:pPr>
            <w:r>
              <w:rPr>
                <w:rFonts w:hint="eastAsia"/>
                <w:b/>
                <w:bCs/>
                <w:color w:val="auto"/>
                <w:sz w:val="18"/>
                <w:szCs w:val="18"/>
              </w:rPr>
              <w:t>0</w:t>
            </w:r>
          </w:p>
        </w:tc>
      </w:tr>
    </w:tbl>
    <w:p w14:paraId="79E50676">
      <w:pPr>
        <w:pStyle w:val="14"/>
        <w:spacing w:after="240" w:line="300" w:lineRule="auto"/>
        <w:jc w:val="left"/>
        <w:rPr>
          <w:color w:val="auto"/>
        </w:rPr>
      </w:pPr>
      <w:r>
        <w:rPr>
          <w:rFonts w:hint="eastAsia" w:ascii="黑体" w:hAnsi="黑体" w:eastAsia="黑体"/>
          <w:color w:val="auto"/>
          <w:sz w:val="28"/>
          <w:szCs w:val="28"/>
        </w:rPr>
        <w:t>五、课程评价</w:t>
      </w:r>
    </w:p>
    <w:p w14:paraId="148F84B1">
      <w:pPr>
        <w:spacing w:line="480" w:lineRule="auto"/>
        <w:rPr>
          <w:b/>
          <w:color w:val="auto"/>
          <w:sz w:val="24"/>
          <w:szCs w:val="24"/>
        </w:rPr>
      </w:pPr>
      <w:r>
        <w:rPr>
          <w:rFonts w:hint="eastAsia"/>
          <w:b/>
          <w:color w:val="auto"/>
          <w:sz w:val="24"/>
          <w:szCs w:val="24"/>
        </w:rPr>
        <w:t>（一）考核内容、考核</w:t>
      </w:r>
      <w:r>
        <w:rPr>
          <w:rFonts w:hint="eastAsia"/>
          <w:b/>
          <w:color w:val="auto"/>
          <w:sz w:val="24"/>
          <w:szCs w:val="24"/>
          <w:lang w:val="en-US" w:eastAsia="zh-CN"/>
        </w:rPr>
        <w:t>方式</w:t>
      </w:r>
      <w:r>
        <w:rPr>
          <w:rFonts w:hint="eastAsia"/>
          <w:b/>
          <w:color w:val="auto"/>
          <w:sz w:val="24"/>
          <w:szCs w:val="24"/>
        </w:rPr>
        <w:t>与课程目标对应关系</w:t>
      </w:r>
    </w:p>
    <w:tbl>
      <w:tblPr>
        <w:tblStyle w:val="18"/>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4"/>
        <w:gridCol w:w="860"/>
        <w:gridCol w:w="691"/>
        <w:gridCol w:w="646"/>
        <w:gridCol w:w="1237"/>
        <w:gridCol w:w="1012"/>
        <w:gridCol w:w="1226"/>
        <w:gridCol w:w="1318"/>
        <w:gridCol w:w="1205"/>
      </w:tblGrid>
      <w:tr w14:paraId="45530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jc w:val="center"/>
        </w:trPr>
        <w:tc>
          <w:tcPr>
            <w:tcW w:w="584" w:type="pct"/>
            <w:vMerge w:val="restart"/>
            <w:tcBorders>
              <w:top w:val="single" w:color="auto" w:sz="4" w:space="0"/>
              <w:left w:val="single" w:color="auto" w:sz="4" w:space="0"/>
              <w:right w:val="single" w:color="auto" w:sz="4" w:space="0"/>
            </w:tcBorders>
            <w:noWrap w:val="0"/>
            <w:vAlign w:val="center"/>
          </w:tcPr>
          <w:p w14:paraId="1CBEC42D">
            <w:pPr>
              <w:spacing w:line="240" w:lineRule="exact"/>
              <w:jc w:val="center"/>
              <w:rPr>
                <w:b/>
                <w:bCs/>
                <w:color w:val="auto"/>
              </w:rPr>
            </w:pPr>
            <w:r>
              <w:rPr>
                <w:b/>
                <w:bCs/>
                <w:color w:val="auto"/>
              </w:rPr>
              <w:t>考核内容</w:t>
            </w:r>
          </w:p>
        </w:tc>
        <w:tc>
          <w:tcPr>
            <w:tcW w:w="463" w:type="pct"/>
            <w:vMerge w:val="restart"/>
            <w:tcBorders>
              <w:top w:val="single" w:color="auto" w:sz="4" w:space="0"/>
              <w:left w:val="single" w:color="auto" w:sz="4" w:space="0"/>
              <w:right w:val="single" w:color="auto" w:sz="4" w:space="0"/>
            </w:tcBorders>
            <w:noWrap w:val="0"/>
            <w:vAlign w:val="center"/>
          </w:tcPr>
          <w:p w14:paraId="4E792FB0">
            <w:pPr>
              <w:spacing w:line="240" w:lineRule="exact"/>
              <w:jc w:val="center"/>
              <w:rPr>
                <w:b/>
                <w:bCs/>
                <w:color w:val="auto"/>
              </w:rPr>
            </w:pPr>
            <w:r>
              <w:rPr>
                <w:rFonts w:hint="eastAsia"/>
                <w:b/>
                <w:bCs/>
                <w:color w:val="auto"/>
                <w:lang w:val="en-US" w:eastAsia="zh-CN"/>
              </w:rPr>
              <w:t>总学时</w:t>
            </w:r>
          </w:p>
        </w:tc>
        <w:tc>
          <w:tcPr>
            <w:tcW w:w="372" w:type="pct"/>
            <w:vMerge w:val="restart"/>
            <w:tcBorders>
              <w:top w:val="single" w:color="auto" w:sz="4" w:space="0"/>
              <w:left w:val="single" w:color="auto" w:sz="4" w:space="0"/>
              <w:right w:val="single" w:color="auto" w:sz="4" w:space="0"/>
            </w:tcBorders>
            <w:noWrap w:val="0"/>
            <w:vAlign w:val="center"/>
          </w:tcPr>
          <w:p w14:paraId="6898BB3E">
            <w:pPr>
              <w:spacing w:line="240" w:lineRule="exact"/>
              <w:jc w:val="center"/>
              <w:rPr>
                <w:rFonts w:hint="eastAsia" w:eastAsia="宋体"/>
                <w:b/>
                <w:bCs/>
                <w:color w:val="auto"/>
                <w:lang w:val="en-US" w:eastAsia="zh-CN"/>
              </w:rPr>
            </w:pPr>
            <w:r>
              <w:rPr>
                <w:rFonts w:hint="eastAsia"/>
                <w:b/>
                <w:bCs/>
                <w:color w:val="auto"/>
                <w:lang w:val="en-US" w:eastAsia="zh-CN"/>
              </w:rPr>
              <w:t>理论学时</w:t>
            </w:r>
          </w:p>
        </w:tc>
        <w:tc>
          <w:tcPr>
            <w:tcW w:w="348" w:type="pct"/>
            <w:vMerge w:val="restart"/>
            <w:tcBorders>
              <w:top w:val="single" w:color="auto" w:sz="4" w:space="0"/>
              <w:left w:val="single" w:color="auto" w:sz="4" w:space="0"/>
              <w:right w:val="single" w:color="auto" w:sz="4" w:space="0"/>
            </w:tcBorders>
            <w:noWrap w:val="0"/>
            <w:vAlign w:val="center"/>
          </w:tcPr>
          <w:p w14:paraId="674037A3">
            <w:pPr>
              <w:spacing w:line="240" w:lineRule="exact"/>
              <w:jc w:val="center"/>
              <w:rPr>
                <w:rFonts w:hint="default" w:eastAsia="宋体"/>
                <w:b/>
                <w:bCs/>
                <w:color w:val="auto"/>
                <w:lang w:val="en-US" w:eastAsia="zh-CN"/>
              </w:rPr>
            </w:pPr>
            <w:r>
              <w:rPr>
                <w:rFonts w:hint="eastAsia"/>
                <w:b/>
                <w:bCs/>
                <w:color w:val="auto"/>
                <w:lang w:val="en-US" w:eastAsia="zh-CN"/>
              </w:rPr>
              <w:t>实验学时</w:t>
            </w:r>
          </w:p>
        </w:tc>
        <w:tc>
          <w:tcPr>
            <w:tcW w:w="2581" w:type="pct"/>
            <w:gridSpan w:val="4"/>
            <w:tcBorders>
              <w:top w:val="single" w:color="auto" w:sz="4" w:space="0"/>
              <w:left w:val="single" w:color="auto" w:sz="4" w:space="0"/>
              <w:right w:val="single" w:color="auto" w:sz="4" w:space="0"/>
            </w:tcBorders>
            <w:noWrap w:val="0"/>
            <w:vAlign w:val="center"/>
          </w:tcPr>
          <w:p w14:paraId="57B2ED66">
            <w:pPr>
              <w:spacing w:line="240" w:lineRule="exact"/>
              <w:jc w:val="center"/>
              <w:rPr>
                <w:b/>
                <w:bCs/>
                <w:color w:val="auto"/>
              </w:rPr>
            </w:pPr>
            <w:r>
              <w:rPr>
                <w:b/>
                <w:bCs/>
                <w:color w:val="auto"/>
              </w:rPr>
              <w:t>考核方式及占比（100%）</w:t>
            </w:r>
          </w:p>
        </w:tc>
        <w:tc>
          <w:tcPr>
            <w:tcW w:w="649" w:type="pct"/>
            <w:vMerge w:val="restart"/>
            <w:tcBorders>
              <w:top w:val="single" w:color="auto" w:sz="4" w:space="0"/>
              <w:left w:val="single" w:color="auto" w:sz="4" w:space="0"/>
              <w:right w:val="single" w:color="auto" w:sz="4" w:space="0"/>
            </w:tcBorders>
            <w:noWrap w:val="0"/>
            <w:vAlign w:val="center"/>
          </w:tcPr>
          <w:p w14:paraId="23D0D7A0">
            <w:pPr>
              <w:spacing w:line="240" w:lineRule="exact"/>
              <w:jc w:val="center"/>
              <w:rPr>
                <w:b/>
                <w:bCs/>
                <w:color w:val="auto"/>
              </w:rPr>
            </w:pPr>
            <w:r>
              <w:rPr>
                <w:b/>
                <w:bCs/>
                <w:color w:val="auto"/>
              </w:rPr>
              <w:t>课程</w:t>
            </w:r>
            <w:r>
              <w:rPr>
                <w:b/>
                <w:bCs/>
                <w:color w:val="auto"/>
              </w:rPr>
              <w:br w:type="textWrapping"/>
            </w:r>
            <w:r>
              <w:rPr>
                <w:b/>
                <w:bCs/>
                <w:color w:val="auto"/>
              </w:rPr>
              <w:t>目标</w:t>
            </w:r>
          </w:p>
          <w:p w14:paraId="1A857ABA">
            <w:pPr>
              <w:spacing w:line="240" w:lineRule="exact"/>
              <w:jc w:val="center"/>
              <w:rPr>
                <w:b/>
                <w:bCs/>
                <w:color w:val="auto"/>
              </w:rPr>
            </w:pPr>
          </w:p>
        </w:tc>
      </w:tr>
      <w:tr w14:paraId="6BC64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jc w:val="center"/>
        </w:trPr>
        <w:tc>
          <w:tcPr>
            <w:tcW w:w="584" w:type="pct"/>
            <w:vMerge w:val="continue"/>
            <w:tcBorders>
              <w:left w:val="single" w:color="auto" w:sz="4" w:space="0"/>
              <w:right w:val="single" w:color="auto" w:sz="4" w:space="0"/>
            </w:tcBorders>
            <w:noWrap w:val="0"/>
            <w:vAlign w:val="center"/>
          </w:tcPr>
          <w:p w14:paraId="4E7F4D33">
            <w:pPr>
              <w:spacing w:line="240" w:lineRule="exact"/>
              <w:rPr>
                <w:b/>
                <w:bCs/>
                <w:color w:val="auto"/>
              </w:rPr>
            </w:pPr>
          </w:p>
        </w:tc>
        <w:tc>
          <w:tcPr>
            <w:tcW w:w="463" w:type="pct"/>
            <w:vMerge w:val="continue"/>
            <w:tcBorders>
              <w:left w:val="single" w:color="auto" w:sz="4" w:space="0"/>
              <w:right w:val="single" w:color="auto" w:sz="4" w:space="0"/>
            </w:tcBorders>
            <w:noWrap w:val="0"/>
            <w:vAlign w:val="center"/>
          </w:tcPr>
          <w:p w14:paraId="50383ECC">
            <w:pPr>
              <w:spacing w:line="240" w:lineRule="exact"/>
              <w:jc w:val="center"/>
              <w:rPr>
                <w:b/>
                <w:bCs/>
                <w:color w:val="auto"/>
              </w:rPr>
            </w:pPr>
          </w:p>
        </w:tc>
        <w:tc>
          <w:tcPr>
            <w:tcW w:w="372" w:type="pct"/>
            <w:vMerge w:val="continue"/>
            <w:tcBorders>
              <w:left w:val="single" w:color="auto" w:sz="4" w:space="0"/>
              <w:right w:val="single" w:color="auto" w:sz="4" w:space="0"/>
            </w:tcBorders>
            <w:noWrap w:val="0"/>
            <w:vAlign w:val="center"/>
          </w:tcPr>
          <w:p w14:paraId="623ADE33">
            <w:pPr>
              <w:spacing w:line="240" w:lineRule="exact"/>
              <w:jc w:val="center"/>
              <w:rPr>
                <w:b/>
                <w:bCs/>
                <w:color w:val="auto"/>
              </w:rPr>
            </w:pPr>
          </w:p>
        </w:tc>
        <w:tc>
          <w:tcPr>
            <w:tcW w:w="348" w:type="pct"/>
            <w:vMerge w:val="continue"/>
            <w:tcBorders>
              <w:left w:val="single" w:color="auto" w:sz="4" w:space="0"/>
              <w:right w:val="single" w:color="auto" w:sz="4" w:space="0"/>
            </w:tcBorders>
            <w:noWrap w:val="0"/>
            <w:vAlign w:val="center"/>
          </w:tcPr>
          <w:p w14:paraId="3439A678">
            <w:pPr>
              <w:spacing w:line="240" w:lineRule="exact"/>
              <w:jc w:val="center"/>
              <w:rPr>
                <w:b/>
                <w:bCs/>
                <w:color w:val="auto"/>
              </w:rPr>
            </w:pPr>
          </w:p>
        </w:tc>
        <w:tc>
          <w:tcPr>
            <w:tcW w:w="666" w:type="pct"/>
            <w:tcBorders>
              <w:top w:val="single" w:color="auto" w:sz="4" w:space="0"/>
              <w:left w:val="single" w:color="auto" w:sz="4" w:space="0"/>
              <w:right w:val="single" w:color="auto" w:sz="4" w:space="0"/>
            </w:tcBorders>
            <w:noWrap w:val="0"/>
            <w:vAlign w:val="center"/>
          </w:tcPr>
          <w:p w14:paraId="65C5E7EA">
            <w:pPr>
              <w:spacing w:line="240" w:lineRule="exact"/>
              <w:jc w:val="center"/>
              <w:rPr>
                <w:b/>
                <w:bCs/>
                <w:color w:val="auto"/>
                <w:sz w:val="18"/>
                <w:szCs w:val="18"/>
              </w:rPr>
            </w:pPr>
            <w:r>
              <w:rPr>
                <w:b/>
                <w:bCs/>
                <w:color w:val="auto"/>
                <w:sz w:val="18"/>
                <w:szCs w:val="18"/>
              </w:rPr>
              <w:t>平时成绩</w:t>
            </w:r>
            <w:r>
              <w:rPr>
                <w:b/>
                <w:bCs/>
                <w:color w:val="auto"/>
                <w:sz w:val="18"/>
                <w:szCs w:val="18"/>
              </w:rPr>
              <w:br w:type="textWrapping"/>
            </w:r>
            <w:r>
              <w:rPr>
                <w:b/>
                <w:bCs/>
                <w:color w:val="auto"/>
                <w:sz w:val="18"/>
                <w:szCs w:val="18"/>
              </w:rPr>
              <w:t>（30%）</w:t>
            </w:r>
          </w:p>
          <w:p w14:paraId="1598A31F">
            <w:pPr>
              <w:spacing w:line="240" w:lineRule="exact"/>
              <w:jc w:val="center"/>
              <w:rPr>
                <w:rFonts w:hint="eastAsia"/>
                <w:b/>
                <w:bCs/>
                <w:color w:val="auto"/>
                <w:sz w:val="18"/>
                <w:szCs w:val="18"/>
              </w:rPr>
            </w:pPr>
          </w:p>
        </w:tc>
        <w:tc>
          <w:tcPr>
            <w:tcW w:w="545" w:type="pct"/>
            <w:tcBorders>
              <w:top w:val="single" w:color="auto" w:sz="4" w:space="0"/>
              <w:left w:val="single" w:color="auto" w:sz="4" w:space="0"/>
              <w:right w:val="single" w:color="auto" w:sz="4" w:space="0"/>
            </w:tcBorders>
            <w:noWrap w:val="0"/>
            <w:vAlign w:val="center"/>
          </w:tcPr>
          <w:p w14:paraId="175A1204">
            <w:pPr>
              <w:spacing w:line="240" w:lineRule="exact"/>
              <w:jc w:val="center"/>
              <w:rPr>
                <w:b/>
                <w:bCs/>
                <w:color w:val="auto"/>
                <w:sz w:val="18"/>
                <w:szCs w:val="18"/>
              </w:rPr>
            </w:pPr>
            <w:r>
              <w:rPr>
                <w:b/>
                <w:bCs/>
                <w:color w:val="auto"/>
                <w:sz w:val="18"/>
                <w:szCs w:val="18"/>
              </w:rPr>
              <w:t>期末结课论文</w:t>
            </w:r>
            <w:r>
              <w:rPr>
                <w:b/>
                <w:bCs/>
                <w:color w:val="auto"/>
                <w:sz w:val="18"/>
                <w:szCs w:val="18"/>
              </w:rPr>
              <w:br w:type="textWrapping"/>
            </w:r>
            <w:r>
              <w:rPr>
                <w:b/>
                <w:bCs/>
                <w:color w:val="auto"/>
                <w:sz w:val="18"/>
                <w:szCs w:val="18"/>
              </w:rPr>
              <w:t>（70%）</w:t>
            </w:r>
          </w:p>
          <w:p w14:paraId="23516584">
            <w:pPr>
              <w:spacing w:line="240" w:lineRule="exact"/>
              <w:jc w:val="center"/>
              <w:rPr>
                <w:rFonts w:hint="eastAsia"/>
                <w:b/>
                <w:bCs/>
                <w:color w:val="auto"/>
                <w:sz w:val="18"/>
                <w:szCs w:val="18"/>
              </w:rPr>
            </w:pPr>
          </w:p>
        </w:tc>
        <w:tc>
          <w:tcPr>
            <w:tcW w:w="660" w:type="pct"/>
            <w:tcBorders>
              <w:top w:val="single" w:color="auto" w:sz="4" w:space="0"/>
              <w:left w:val="single" w:color="auto" w:sz="4" w:space="0"/>
              <w:right w:val="single" w:color="auto" w:sz="4" w:space="0"/>
            </w:tcBorders>
            <w:noWrap w:val="0"/>
            <w:vAlign w:val="center"/>
          </w:tcPr>
          <w:p w14:paraId="65BA6D36">
            <w:pPr>
              <w:spacing w:line="240" w:lineRule="exact"/>
              <w:jc w:val="center"/>
              <w:rPr>
                <w:b/>
                <w:bCs/>
                <w:color w:val="auto"/>
                <w:sz w:val="18"/>
                <w:szCs w:val="18"/>
              </w:rPr>
            </w:pPr>
            <w:r>
              <w:rPr>
                <w:b/>
                <w:bCs/>
                <w:color w:val="auto"/>
                <w:sz w:val="18"/>
                <w:szCs w:val="18"/>
              </w:rPr>
              <w:t>平时成绩构成</w:t>
            </w:r>
          </w:p>
          <w:p w14:paraId="07A8485E">
            <w:pPr>
              <w:spacing w:line="240" w:lineRule="exact"/>
              <w:jc w:val="center"/>
              <w:rPr>
                <w:b/>
                <w:bCs/>
                <w:color w:val="auto"/>
                <w:sz w:val="18"/>
                <w:szCs w:val="18"/>
              </w:rPr>
            </w:pPr>
          </w:p>
        </w:tc>
        <w:tc>
          <w:tcPr>
            <w:tcW w:w="710" w:type="pct"/>
            <w:tcBorders>
              <w:top w:val="single" w:color="auto" w:sz="4" w:space="0"/>
              <w:left w:val="single" w:color="auto" w:sz="4" w:space="0"/>
              <w:right w:val="single" w:color="auto" w:sz="4" w:space="0"/>
            </w:tcBorders>
            <w:noWrap w:val="0"/>
            <w:vAlign w:val="center"/>
          </w:tcPr>
          <w:p w14:paraId="6AC2E6BF">
            <w:pPr>
              <w:spacing w:line="240" w:lineRule="exact"/>
              <w:jc w:val="center"/>
              <w:rPr>
                <w:b/>
                <w:bCs/>
                <w:color w:val="auto"/>
                <w:sz w:val="18"/>
                <w:szCs w:val="18"/>
              </w:rPr>
            </w:pPr>
            <w:r>
              <w:rPr>
                <w:rFonts w:hint="eastAsia"/>
                <w:b/>
                <w:bCs/>
                <w:color w:val="auto"/>
                <w:sz w:val="18"/>
                <w:szCs w:val="18"/>
              </w:rPr>
              <w:t>期末成绩说明</w:t>
            </w:r>
          </w:p>
          <w:p w14:paraId="182D7BB9">
            <w:pPr>
              <w:spacing w:line="240" w:lineRule="exact"/>
              <w:jc w:val="center"/>
              <w:rPr>
                <w:b/>
                <w:bCs/>
                <w:color w:val="auto"/>
                <w:sz w:val="18"/>
                <w:szCs w:val="18"/>
              </w:rPr>
            </w:pPr>
          </w:p>
        </w:tc>
        <w:tc>
          <w:tcPr>
            <w:tcW w:w="649" w:type="pct"/>
            <w:vMerge w:val="continue"/>
            <w:tcBorders>
              <w:left w:val="single" w:color="auto" w:sz="4" w:space="0"/>
              <w:right w:val="single" w:color="auto" w:sz="4" w:space="0"/>
            </w:tcBorders>
            <w:noWrap w:val="0"/>
            <w:vAlign w:val="center"/>
          </w:tcPr>
          <w:p w14:paraId="2D1BB711">
            <w:pPr>
              <w:spacing w:line="240" w:lineRule="exact"/>
              <w:jc w:val="center"/>
              <w:rPr>
                <w:b/>
                <w:bCs/>
                <w:color w:val="auto"/>
              </w:rPr>
            </w:pPr>
          </w:p>
        </w:tc>
      </w:tr>
      <w:tr w14:paraId="26BB4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jc w:val="center"/>
        </w:trPr>
        <w:tc>
          <w:tcPr>
            <w:tcW w:w="584" w:type="pct"/>
            <w:tcBorders>
              <w:top w:val="single" w:color="auto" w:sz="4" w:space="0"/>
              <w:left w:val="single" w:color="auto" w:sz="4" w:space="0"/>
              <w:right w:val="single" w:color="auto" w:sz="4" w:space="0"/>
            </w:tcBorders>
            <w:noWrap w:val="0"/>
            <w:vAlign w:val="center"/>
          </w:tcPr>
          <w:p w14:paraId="42D108CB">
            <w:pPr>
              <w:spacing w:line="240" w:lineRule="exact"/>
              <w:jc w:val="center"/>
              <w:rPr>
                <w:color w:val="auto"/>
                <w:sz w:val="18"/>
                <w:szCs w:val="18"/>
              </w:rPr>
            </w:pPr>
            <w:r>
              <w:rPr>
                <w:b/>
                <w:bCs/>
                <w:color w:val="auto"/>
                <w:sz w:val="18"/>
                <w:szCs w:val="18"/>
              </w:rPr>
              <w:t>绪论</w:t>
            </w:r>
          </w:p>
        </w:tc>
        <w:tc>
          <w:tcPr>
            <w:tcW w:w="463" w:type="pct"/>
            <w:tcBorders>
              <w:top w:val="single" w:color="auto" w:sz="4" w:space="0"/>
              <w:left w:val="single" w:color="auto" w:sz="4" w:space="0"/>
              <w:right w:val="single" w:color="auto" w:sz="4" w:space="0"/>
            </w:tcBorders>
            <w:noWrap w:val="0"/>
            <w:vAlign w:val="center"/>
          </w:tcPr>
          <w:p w14:paraId="109EDD02">
            <w:pPr>
              <w:spacing w:line="240" w:lineRule="exact"/>
              <w:jc w:val="center"/>
              <w:rPr>
                <w:color w:val="auto"/>
              </w:rPr>
            </w:pPr>
            <w:r>
              <w:rPr>
                <w:color w:val="auto"/>
              </w:rPr>
              <w:t>2</w:t>
            </w:r>
          </w:p>
        </w:tc>
        <w:tc>
          <w:tcPr>
            <w:tcW w:w="372" w:type="pct"/>
            <w:tcBorders>
              <w:top w:val="single" w:color="auto" w:sz="4" w:space="0"/>
              <w:left w:val="single" w:color="auto" w:sz="4" w:space="0"/>
              <w:right w:val="single" w:color="auto" w:sz="4" w:space="0"/>
            </w:tcBorders>
            <w:noWrap w:val="0"/>
            <w:vAlign w:val="center"/>
          </w:tcPr>
          <w:p w14:paraId="76F6C9C1">
            <w:pPr>
              <w:spacing w:line="240" w:lineRule="exact"/>
              <w:jc w:val="center"/>
              <w:rPr>
                <w:color w:val="auto"/>
              </w:rPr>
            </w:pPr>
            <w:r>
              <w:rPr>
                <w:color w:val="auto"/>
              </w:rPr>
              <w:t>2</w:t>
            </w:r>
          </w:p>
        </w:tc>
        <w:tc>
          <w:tcPr>
            <w:tcW w:w="348" w:type="pct"/>
            <w:tcBorders>
              <w:top w:val="single" w:color="auto" w:sz="4" w:space="0"/>
              <w:left w:val="single" w:color="auto" w:sz="4" w:space="0"/>
              <w:right w:val="single" w:color="auto" w:sz="4" w:space="0"/>
            </w:tcBorders>
            <w:noWrap w:val="0"/>
            <w:vAlign w:val="center"/>
          </w:tcPr>
          <w:p w14:paraId="25C4F945">
            <w:pPr>
              <w:spacing w:line="240" w:lineRule="exact"/>
              <w:jc w:val="center"/>
              <w:rPr>
                <w:color w:val="auto"/>
              </w:rPr>
            </w:pPr>
            <w:r>
              <w:t>0</w:t>
            </w:r>
          </w:p>
        </w:tc>
        <w:tc>
          <w:tcPr>
            <w:tcW w:w="666" w:type="pct"/>
            <w:vMerge w:val="restart"/>
            <w:tcBorders>
              <w:top w:val="single" w:color="auto" w:sz="4" w:space="0"/>
              <w:left w:val="single" w:color="auto" w:sz="4" w:space="0"/>
              <w:right w:val="single" w:color="auto" w:sz="4" w:space="0"/>
            </w:tcBorders>
            <w:noWrap w:val="0"/>
            <w:vAlign w:val="center"/>
          </w:tcPr>
          <w:p w14:paraId="76F58732">
            <w:pPr>
              <w:spacing w:line="240" w:lineRule="exact"/>
              <w:jc w:val="center"/>
              <w:rPr>
                <w:rFonts w:hint="eastAsia"/>
                <w:color w:val="auto"/>
                <w:sz w:val="18"/>
                <w:szCs w:val="18"/>
              </w:rPr>
            </w:pPr>
            <w:r>
              <w:rPr>
                <w:rFonts w:hint="eastAsia"/>
                <w:color w:val="auto"/>
                <w:sz w:val="18"/>
                <w:szCs w:val="18"/>
              </w:rPr>
              <w:t>纳入平时成绩全过程记录，平时成绩满分100，内部按“考勤20% + 作业60% + 课堂表现20%”计算。</w:t>
            </w:r>
          </w:p>
        </w:tc>
        <w:tc>
          <w:tcPr>
            <w:tcW w:w="545" w:type="pct"/>
            <w:tcBorders>
              <w:top w:val="single" w:color="auto" w:sz="4" w:space="0"/>
              <w:left w:val="single" w:color="auto" w:sz="4" w:space="0"/>
              <w:right w:val="single" w:color="auto" w:sz="4" w:space="0"/>
            </w:tcBorders>
            <w:noWrap w:val="0"/>
            <w:vAlign w:val="center"/>
          </w:tcPr>
          <w:p w14:paraId="771ABA53">
            <w:pPr>
              <w:spacing w:line="240" w:lineRule="exact"/>
              <w:jc w:val="center"/>
              <w:rPr>
                <w:rFonts w:hint="eastAsia"/>
                <w:color w:val="auto"/>
                <w:sz w:val="18"/>
                <w:szCs w:val="18"/>
              </w:rPr>
            </w:pPr>
            <w:r>
              <w:rPr>
                <w:rFonts w:hint="eastAsia"/>
                <w:color w:val="auto"/>
                <w:sz w:val="18"/>
                <w:szCs w:val="18"/>
              </w:rPr>
              <w:t>期末成绩采用结课论文方式评定，成绩采用五级制，要求围绕课程核心内容形成完整分析。</w:t>
            </w:r>
          </w:p>
        </w:tc>
        <w:tc>
          <w:tcPr>
            <w:tcW w:w="660" w:type="pct"/>
            <w:tcBorders>
              <w:top w:val="single" w:color="auto" w:sz="4" w:space="0"/>
              <w:left w:val="single" w:color="auto" w:sz="4" w:space="0"/>
              <w:right w:val="single" w:color="auto" w:sz="4" w:space="0"/>
            </w:tcBorders>
            <w:noWrap w:val="0"/>
            <w:vAlign w:val="center"/>
          </w:tcPr>
          <w:p w14:paraId="4AE3AA35">
            <w:pPr>
              <w:spacing w:line="240" w:lineRule="exact"/>
              <w:jc w:val="center"/>
              <w:rPr>
                <w:rFonts w:hint="eastAsia"/>
                <w:color w:val="auto"/>
                <w:sz w:val="18"/>
                <w:szCs w:val="18"/>
              </w:rPr>
            </w:pPr>
            <w:r>
              <w:rPr>
                <w:rFonts w:hint="eastAsia"/>
                <w:color w:val="auto"/>
                <w:sz w:val="18"/>
                <w:szCs w:val="18"/>
              </w:rPr>
              <w:t>考勤20%+作业60%+课堂表现20%</w:t>
            </w:r>
          </w:p>
        </w:tc>
        <w:tc>
          <w:tcPr>
            <w:tcW w:w="710" w:type="pct"/>
            <w:tcBorders>
              <w:top w:val="single" w:color="auto" w:sz="4" w:space="0"/>
              <w:left w:val="single" w:color="auto" w:sz="4" w:space="0"/>
              <w:right w:val="single" w:color="auto" w:sz="4" w:space="0"/>
            </w:tcBorders>
            <w:noWrap w:val="0"/>
            <w:vAlign w:val="center"/>
          </w:tcPr>
          <w:p w14:paraId="5E007AAF">
            <w:pPr>
              <w:spacing w:line="240" w:lineRule="exact"/>
              <w:jc w:val="center"/>
              <w:rPr>
                <w:color w:val="auto"/>
                <w:sz w:val="18"/>
                <w:szCs w:val="18"/>
              </w:rPr>
            </w:pPr>
            <w:r>
              <w:rPr>
                <w:rFonts w:hint="eastAsia"/>
                <w:color w:val="auto"/>
                <w:sz w:val="18"/>
                <w:szCs w:val="18"/>
              </w:rPr>
              <w:t>五级制</w:t>
            </w:r>
          </w:p>
        </w:tc>
        <w:tc>
          <w:tcPr>
            <w:tcW w:w="649" w:type="pct"/>
            <w:tcBorders>
              <w:top w:val="single" w:color="auto" w:sz="4" w:space="0"/>
              <w:left w:val="single" w:color="auto" w:sz="4" w:space="0"/>
              <w:right w:val="single" w:color="auto" w:sz="4" w:space="0"/>
            </w:tcBorders>
            <w:noWrap w:val="0"/>
            <w:vAlign w:val="center"/>
          </w:tcPr>
          <w:p w14:paraId="25E263D9">
            <w:pPr>
              <w:spacing w:line="240" w:lineRule="exact"/>
              <w:jc w:val="center"/>
              <w:rPr>
                <w:color w:val="auto"/>
              </w:rPr>
            </w:pPr>
            <w:r>
              <w:rPr>
                <w:rFonts w:hint="eastAsia"/>
                <w:bCs/>
                <w:color w:val="auto"/>
                <w:sz w:val="18"/>
                <w:szCs w:val="18"/>
              </w:rPr>
              <w:t>目标1.1，2.1，3.1</w:t>
            </w:r>
          </w:p>
        </w:tc>
      </w:tr>
      <w:tr w14:paraId="636FB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584" w:type="pct"/>
            <w:tcBorders>
              <w:left w:val="single" w:color="auto" w:sz="4" w:space="0"/>
              <w:bottom w:val="single" w:color="auto" w:sz="4" w:space="0"/>
              <w:right w:val="single" w:color="auto" w:sz="4" w:space="0"/>
            </w:tcBorders>
            <w:noWrap w:val="0"/>
            <w:vAlign w:val="center"/>
          </w:tcPr>
          <w:p w14:paraId="20BDF3F5">
            <w:pPr>
              <w:spacing w:line="240" w:lineRule="exact"/>
              <w:jc w:val="center"/>
              <w:rPr>
                <w:rFonts w:hint="eastAsia"/>
                <w:b/>
                <w:bCs w:val="0"/>
                <w:color w:val="auto"/>
                <w:sz w:val="18"/>
                <w:szCs w:val="18"/>
                <w:lang w:val="en-US" w:eastAsia="zh-CN"/>
              </w:rPr>
            </w:pPr>
            <w:r>
              <w:rPr>
                <w:rFonts w:hint="eastAsia"/>
                <w:b/>
                <w:bCs w:val="0"/>
                <w:color w:val="auto"/>
                <w:sz w:val="18"/>
                <w:szCs w:val="18"/>
                <w:lang w:val="en-US" w:eastAsia="zh-CN"/>
              </w:rPr>
              <w:t>第一单元</w:t>
            </w:r>
            <w:r>
              <w:rPr>
                <w:rFonts w:hint="eastAsia"/>
                <w:b/>
                <w:bCs w:val="0"/>
                <w:color w:val="auto"/>
                <w:sz w:val="18"/>
                <w:szCs w:val="18"/>
                <w:lang w:val="en-US" w:eastAsia="zh-CN"/>
              </w:rPr>
              <w:br w:type="textWrapping"/>
            </w:r>
            <w:r>
              <w:rPr>
                <w:rFonts w:hint="eastAsia"/>
                <w:b/>
                <w:bCs w:val="0"/>
                <w:color w:val="auto"/>
                <w:sz w:val="18"/>
                <w:szCs w:val="18"/>
                <w:lang w:val="en-US" w:eastAsia="zh-CN"/>
              </w:rPr>
              <w:t>CPS与系统架构</w:t>
            </w:r>
          </w:p>
          <w:p w14:paraId="1935A14E">
            <w:pPr>
              <w:spacing w:line="240" w:lineRule="exact"/>
              <w:jc w:val="center"/>
              <w:rPr>
                <w:color w:val="auto"/>
              </w:rPr>
            </w:pPr>
          </w:p>
        </w:tc>
        <w:tc>
          <w:tcPr>
            <w:tcW w:w="463" w:type="pct"/>
            <w:tcBorders>
              <w:left w:val="single" w:color="auto" w:sz="4" w:space="0"/>
              <w:bottom w:val="single" w:color="auto" w:sz="4" w:space="0"/>
              <w:right w:val="single" w:color="auto" w:sz="4" w:space="0"/>
            </w:tcBorders>
            <w:noWrap w:val="0"/>
            <w:vAlign w:val="center"/>
          </w:tcPr>
          <w:p w14:paraId="720B3772">
            <w:pPr>
              <w:spacing w:line="240" w:lineRule="exact"/>
              <w:jc w:val="center"/>
              <w:rPr>
                <w:color w:val="auto"/>
              </w:rPr>
            </w:pPr>
            <w:r>
              <w:rPr>
                <w:rFonts w:hint="eastAsia"/>
                <w:color w:val="auto"/>
              </w:rPr>
              <w:t>2</w:t>
            </w:r>
          </w:p>
        </w:tc>
        <w:tc>
          <w:tcPr>
            <w:tcW w:w="372" w:type="pct"/>
            <w:tcBorders>
              <w:left w:val="single" w:color="auto" w:sz="4" w:space="0"/>
              <w:right w:val="single" w:color="auto" w:sz="4" w:space="0"/>
            </w:tcBorders>
            <w:noWrap w:val="0"/>
            <w:vAlign w:val="center"/>
          </w:tcPr>
          <w:p w14:paraId="24C6C8B6">
            <w:pPr>
              <w:spacing w:line="240" w:lineRule="exact"/>
              <w:jc w:val="center"/>
              <w:rPr>
                <w:rFonts w:hint="eastAsia"/>
                <w:color w:val="auto"/>
              </w:rPr>
            </w:pPr>
            <w:r>
              <w:rPr>
                <w:rFonts w:hint="eastAsia"/>
                <w:color w:val="auto"/>
              </w:rPr>
              <w:t>2</w:t>
            </w:r>
          </w:p>
        </w:tc>
        <w:tc>
          <w:tcPr>
            <w:tcW w:w="348" w:type="pct"/>
            <w:tcBorders>
              <w:left w:val="single" w:color="auto" w:sz="4" w:space="0"/>
              <w:right w:val="single" w:color="auto" w:sz="4" w:space="0"/>
            </w:tcBorders>
            <w:noWrap w:val="0"/>
            <w:vAlign w:val="center"/>
          </w:tcPr>
          <w:p w14:paraId="333F9101">
            <w:pPr>
              <w:spacing w:line="240" w:lineRule="exact"/>
              <w:jc w:val="center"/>
              <w:rPr>
                <w:rFonts w:hint="eastAsia"/>
                <w:color w:val="auto"/>
              </w:rPr>
            </w:pPr>
            <w:r>
              <w:t>0</w:t>
            </w:r>
          </w:p>
        </w:tc>
        <w:tc>
          <w:tcPr>
            <w:tcW w:w="666" w:type="pct"/>
            <w:vMerge w:val="continue"/>
            <w:tcBorders>
              <w:left w:val="single" w:color="auto" w:sz="4" w:space="0"/>
              <w:right w:val="single" w:color="auto" w:sz="4" w:space="0"/>
            </w:tcBorders>
            <w:noWrap w:val="0"/>
            <w:vAlign w:val="center"/>
          </w:tcPr>
          <w:p w14:paraId="1ED8E91D">
            <w:pPr>
              <w:spacing w:line="240" w:lineRule="exact"/>
              <w:jc w:val="center"/>
              <w:rPr>
                <w:rFonts w:hint="eastAsia"/>
                <w:color w:val="auto"/>
                <w:sz w:val="18"/>
                <w:szCs w:val="18"/>
              </w:rPr>
            </w:pPr>
          </w:p>
        </w:tc>
        <w:tc>
          <w:tcPr>
            <w:tcW w:w="545" w:type="pct"/>
            <w:tcBorders>
              <w:left w:val="single" w:color="auto" w:sz="4" w:space="0"/>
              <w:bottom w:val="single" w:color="auto" w:sz="4" w:space="0"/>
              <w:right w:val="single" w:color="auto" w:sz="4" w:space="0"/>
            </w:tcBorders>
            <w:noWrap w:val="0"/>
            <w:vAlign w:val="center"/>
          </w:tcPr>
          <w:p w14:paraId="0B96541E">
            <w:pPr>
              <w:spacing w:line="240" w:lineRule="exact"/>
              <w:jc w:val="center"/>
              <w:rPr>
                <w:rFonts w:hint="eastAsia"/>
                <w:color w:val="auto"/>
                <w:sz w:val="18"/>
                <w:szCs w:val="18"/>
              </w:rPr>
            </w:pPr>
            <w:r>
              <w:rPr>
                <w:rFonts w:hint="eastAsia"/>
                <w:color w:val="auto"/>
                <w:sz w:val="18"/>
                <w:szCs w:val="18"/>
              </w:rPr>
              <w:t>期末成绩采用结课论文方式评定，成绩采用五级制，要求围绕课程核心内容形成完整分析。</w:t>
            </w:r>
          </w:p>
        </w:tc>
        <w:tc>
          <w:tcPr>
            <w:tcW w:w="660" w:type="pct"/>
            <w:tcBorders>
              <w:left w:val="single" w:color="auto" w:sz="4" w:space="0"/>
              <w:bottom w:val="single" w:color="auto" w:sz="4" w:space="0"/>
              <w:right w:val="single" w:color="auto" w:sz="4" w:space="0"/>
            </w:tcBorders>
            <w:noWrap w:val="0"/>
            <w:vAlign w:val="center"/>
          </w:tcPr>
          <w:p w14:paraId="517CCCBE">
            <w:pPr>
              <w:spacing w:line="240" w:lineRule="exact"/>
              <w:jc w:val="center"/>
              <w:rPr>
                <w:color w:val="auto"/>
                <w:sz w:val="18"/>
                <w:szCs w:val="18"/>
              </w:rPr>
            </w:pPr>
            <w:r>
              <w:rPr>
                <w:rFonts w:hint="eastAsia"/>
                <w:color w:val="auto"/>
                <w:sz w:val="18"/>
                <w:szCs w:val="18"/>
              </w:rPr>
              <w:t>考勤20%+作业60%+课堂表现20%</w:t>
            </w:r>
          </w:p>
        </w:tc>
        <w:tc>
          <w:tcPr>
            <w:tcW w:w="710" w:type="pct"/>
            <w:tcBorders>
              <w:left w:val="single" w:color="auto" w:sz="4" w:space="0"/>
              <w:bottom w:val="single" w:color="auto" w:sz="4" w:space="0"/>
              <w:right w:val="single" w:color="auto" w:sz="4" w:space="0"/>
            </w:tcBorders>
            <w:noWrap w:val="0"/>
            <w:vAlign w:val="center"/>
          </w:tcPr>
          <w:p w14:paraId="31691F29">
            <w:pPr>
              <w:spacing w:line="240" w:lineRule="exact"/>
              <w:jc w:val="center"/>
              <w:rPr>
                <w:rFonts w:hint="eastAsia"/>
                <w:color w:val="auto"/>
                <w:sz w:val="18"/>
                <w:szCs w:val="18"/>
              </w:rPr>
            </w:pPr>
            <w:r>
              <w:rPr>
                <w:rFonts w:hint="eastAsia"/>
                <w:color w:val="auto"/>
                <w:sz w:val="18"/>
                <w:szCs w:val="18"/>
              </w:rPr>
              <w:t>五级制</w:t>
            </w:r>
          </w:p>
        </w:tc>
        <w:tc>
          <w:tcPr>
            <w:tcW w:w="649" w:type="pct"/>
            <w:tcBorders>
              <w:left w:val="single" w:color="auto" w:sz="4" w:space="0"/>
              <w:bottom w:val="single" w:color="auto" w:sz="4" w:space="0"/>
              <w:right w:val="single" w:color="auto" w:sz="4" w:space="0"/>
            </w:tcBorders>
            <w:noWrap w:val="0"/>
            <w:vAlign w:val="center"/>
          </w:tcPr>
          <w:p w14:paraId="40D2A3E6">
            <w:pPr>
              <w:spacing w:line="240" w:lineRule="exact"/>
              <w:jc w:val="center"/>
              <w:rPr>
                <w:color w:val="auto"/>
              </w:rPr>
            </w:pPr>
            <w:r>
              <w:rPr>
                <w:rFonts w:hint="eastAsia"/>
                <w:bCs/>
                <w:color w:val="auto"/>
                <w:sz w:val="18"/>
                <w:szCs w:val="18"/>
              </w:rPr>
              <w:t>目标1.3，2.3，3.2</w:t>
            </w:r>
          </w:p>
        </w:tc>
      </w:tr>
      <w:tr w14:paraId="7C426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584" w:type="pct"/>
            <w:tcBorders>
              <w:left w:val="single" w:color="auto" w:sz="4" w:space="0"/>
              <w:right w:val="single" w:color="auto" w:sz="4" w:space="0"/>
            </w:tcBorders>
            <w:noWrap w:val="0"/>
            <w:vAlign w:val="center"/>
          </w:tcPr>
          <w:p w14:paraId="53C40B7F">
            <w:pPr>
              <w:spacing w:line="240" w:lineRule="exact"/>
              <w:jc w:val="center"/>
              <w:rPr>
                <w:rFonts w:hint="eastAsia"/>
                <w:b/>
                <w:bCs w:val="0"/>
                <w:color w:val="auto"/>
                <w:sz w:val="18"/>
                <w:szCs w:val="18"/>
                <w:lang w:val="en-US" w:eastAsia="zh-CN"/>
              </w:rPr>
            </w:pPr>
            <w:bookmarkStart w:id="0" w:name="_Hlk206931528"/>
            <w:r>
              <w:rPr>
                <w:rFonts w:hint="eastAsia"/>
                <w:b/>
                <w:bCs w:val="0"/>
                <w:color w:val="auto"/>
                <w:sz w:val="18"/>
                <w:szCs w:val="18"/>
                <w:lang w:val="en-US" w:eastAsia="zh-CN"/>
              </w:rPr>
              <w:t>第二单元</w:t>
            </w:r>
            <w:r>
              <w:rPr>
                <w:rFonts w:hint="eastAsia"/>
                <w:b/>
                <w:bCs w:val="0"/>
                <w:color w:val="auto"/>
                <w:sz w:val="18"/>
                <w:szCs w:val="18"/>
                <w:lang w:val="en-US" w:eastAsia="zh-CN"/>
              </w:rPr>
              <w:br w:type="textWrapping"/>
            </w:r>
            <w:r>
              <w:rPr>
                <w:rFonts w:hint="eastAsia"/>
                <w:b/>
                <w:bCs w:val="0"/>
                <w:color w:val="auto"/>
                <w:sz w:val="18"/>
                <w:szCs w:val="18"/>
                <w:lang w:val="en-US" w:eastAsia="zh-CN"/>
              </w:rPr>
              <w:t>智能制造关键技术</w:t>
            </w:r>
          </w:p>
          <w:bookmarkEnd w:id="0"/>
          <w:p w14:paraId="7DDC63D9">
            <w:pPr>
              <w:spacing w:line="240" w:lineRule="exact"/>
              <w:jc w:val="center"/>
              <w:rPr>
                <w:color w:val="auto"/>
              </w:rPr>
            </w:pPr>
          </w:p>
        </w:tc>
        <w:tc>
          <w:tcPr>
            <w:tcW w:w="463" w:type="pct"/>
            <w:tcBorders>
              <w:left w:val="single" w:color="auto" w:sz="4" w:space="0"/>
              <w:right w:val="single" w:color="auto" w:sz="4" w:space="0"/>
            </w:tcBorders>
            <w:noWrap w:val="0"/>
            <w:vAlign w:val="center"/>
          </w:tcPr>
          <w:p w14:paraId="0CF385C5">
            <w:pPr>
              <w:spacing w:line="240" w:lineRule="exact"/>
              <w:jc w:val="center"/>
              <w:rPr>
                <w:rFonts w:hint="eastAsia"/>
                <w:color w:val="auto"/>
              </w:rPr>
            </w:pPr>
            <w:r>
              <w:rPr>
                <w:rFonts w:hint="eastAsia"/>
                <w:color w:val="auto"/>
              </w:rPr>
              <w:t>3</w:t>
            </w:r>
          </w:p>
        </w:tc>
        <w:tc>
          <w:tcPr>
            <w:tcW w:w="372" w:type="pct"/>
            <w:tcBorders>
              <w:left w:val="single" w:color="auto" w:sz="4" w:space="0"/>
              <w:right w:val="single" w:color="auto" w:sz="4" w:space="0"/>
            </w:tcBorders>
            <w:noWrap w:val="0"/>
            <w:vAlign w:val="center"/>
          </w:tcPr>
          <w:p w14:paraId="53383028">
            <w:pPr>
              <w:spacing w:line="240" w:lineRule="exact"/>
              <w:jc w:val="center"/>
              <w:rPr>
                <w:rFonts w:hint="eastAsia"/>
                <w:color w:val="auto"/>
              </w:rPr>
            </w:pPr>
            <w:r>
              <w:rPr>
                <w:rFonts w:hint="eastAsia"/>
                <w:color w:val="auto"/>
              </w:rPr>
              <w:t>3</w:t>
            </w:r>
          </w:p>
        </w:tc>
        <w:tc>
          <w:tcPr>
            <w:tcW w:w="348" w:type="pct"/>
            <w:tcBorders>
              <w:left w:val="single" w:color="auto" w:sz="4" w:space="0"/>
              <w:right w:val="single" w:color="auto" w:sz="4" w:space="0"/>
            </w:tcBorders>
            <w:noWrap w:val="0"/>
            <w:vAlign w:val="center"/>
          </w:tcPr>
          <w:p w14:paraId="43724B87">
            <w:pPr>
              <w:spacing w:line="240" w:lineRule="exact"/>
              <w:jc w:val="center"/>
              <w:rPr>
                <w:rFonts w:hint="eastAsia"/>
                <w:color w:val="auto"/>
              </w:rPr>
            </w:pPr>
            <w:r>
              <w:t>0</w:t>
            </w:r>
          </w:p>
        </w:tc>
        <w:tc>
          <w:tcPr>
            <w:tcW w:w="666" w:type="pct"/>
            <w:vMerge w:val="continue"/>
            <w:tcBorders>
              <w:left w:val="single" w:color="auto" w:sz="4" w:space="0"/>
              <w:right w:val="single" w:color="auto" w:sz="4" w:space="0"/>
            </w:tcBorders>
            <w:noWrap w:val="0"/>
            <w:vAlign w:val="center"/>
          </w:tcPr>
          <w:p w14:paraId="43C7A5F6">
            <w:pPr>
              <w:spacing w:line="240" w:lineRule="exact"/>
              <w:jc w:val="center"/>
              <w:rPr>
                <w:rFonts w:hint="eastAsia"/>
                <w:color w:val="auto"/>
                <w:sz w:val="18"/>
                <w:szCs w:val="18"/>
              </w:rPr>
            </w:pPr>
          </w:p>
        </w:tc>
        <w:tc>
          <w:tcPr>
            <w:tcW w:w="545" w:type="pct"/>
            <w:tcBorders>
              <w:left w:val="single" w:color="auto" w:sz="4" w:space="0"/>
              <w:right w:val="single" w:color="auto" w:sz="4" w:space="0"/>
            </w:tcBorders>
            <w:noWrap w:val="0"/>
            <w:vAlign w:val="center"/>
          </w:tcPr>
          <w:p w14:paraId="29A3D548">
            <w:pPr>
              <w:spacing w:line="240" w:lineRule="exact"/>
              <w:jc w:val="center"/>
              <w:rPr>
                <w:rFonts w:hint="eastAsia"/>
                <w:color w:val="auto"/>
                <w:sz w:val="18"/>
                <w:szCs w:val="18"/>
              </w:rPr>
            </w:pPr>
            <w:r>
              <w:rPr>
                <w:rFonts w:hint="eastAsia"/>
                <w:color w:val="auto"/>
                <w:sz w:val="18"/>
                <w:szCs w:val="18"/>
              </w:rPr>
              <w:t>期末成绩采用结课论文方式评定，成绩采用五级制，要求围绕课程核心内容形成完整分析。</w:t>
            </w:r>
          </w:p>
        </w:tc>
        <w:tc>
          <w:tcPr>
            <w:tcW w:w="660" w:type="pct"/>
            <w:tcBorders>
              <w:left w:val="single" w:color="auto" w:sz="4" w:space="0"/>
              <w:right w:val="single" w:color="auto" w:sz="4" w:space="0"/>
            </w:tcBorders>
            <w:noWrap w:val="0"/>
            <w:vAlign w:val="center"/>
          </w:tcPr>
          <w:p w14:paraId="4BC7BF67">
            <w:pPr>
              <w:spacing w:line="240" w:lineRule="exact"/>
              <w:jc w:val="center"/>
              <w:rPr>
                <w:color w:val="auto"/>
                <w:sz w:val="18"/>
                <w:szCs w:val="18"/>
              </w:rPr>
            </w:pPr>
            <w:r>
              <w:rPr>
                <w:rFonts w:hint="eastAsia"/>
                <w:color w:val="auto"/>
                <w:sz w:val="18"/>
                <w:szCs w:val="18"/>
              </w:rPr>
              <w:t>考勤20%+作业60%+课堂表现20%</w:t>
            </w:r>
          </w:p>
        </w:tc>
        <w:tc>
          <w:tcPr>
            <w:tcW w:w="710" w:type="pct"/>
            <w:tcBorders>
              <w:left w:val="single" w:color="auto" w:sz="4" w:space="0"/>
              <w:right w:val="single" w:color="auto" w:sz="4" w:space="0"/>
            </w:tcBorders>
            <w:noWrap w:val="0"/>
            <w:vAlign w:val="center"/>
          </w:tcPr>
          <w:p w14:paraId="7AE63569">
            <w:pPr>
              <w:spacing w:line="240" w:lineRule="exact"/>
              <w:jc w:val="center"/>
              <w:rPr>
                <w:rFonts w:hint="eastAsia"/>
                <w:color w:val="auto"/>
                <w:sz w:val="18"/>
                <w:szCs w:val="18"/>
              </w:rPr>
            </w:pPr>
            <w:r>
              <w:rPr>
                <w:rFonts w:hint="eastAsia"/>
                <w:color w:val="auto"/>
                <w:sz w:val="18"/>
                <w:szCs w:val="18"/>
                <w:lang w:val="en-US" w:eastAsia="zh-CN"/>
              </w:rPr>
              <w:t>五级制</w:t>
            </w:r>
          </w:p>
        </w:tc>
        <w:tc>
          <w:tcPr>
            <w:tcW w:w="649" w:type="pct"/>
            <w:tcBorders>
              <w:left w:val="single" w:color="auto" w:sz="4" w:space="0"/>
              <w:right w:val="single" w:color="auto" w:sz="4" w:space="0"/>
            </w:tcBorders>
            <w:noWrap w:val="0"/>
            <w:vAlign w:val="center"/>
          </w:tcPr>
          <w:p w14:paraId="1934A78D">
            <w:pPr>
              <w:spacing w:line="240" w:lineRule="exact"/>
              <w:jc w:val="center"/>
              <w:rPr>
                <w:color w:val="auto"/>
              </w:rPr>
            </w:pPr>
            <w:r>
              <w:rPr>
                <w:rFonts w:hint="eastAsia"/>
                <w:bCs/>
                <w:color w:val="auto"/>
                <w:sz w:val="18"/>
                <w:szCs w:val="18"/>
              </w:rPr>
              <w:t>目标1.5，2.2，3.2</w:t>
            </w:r>
          </w:p>
        </w:tc>
      </w:tr>
      <w:tr w14:paraId="585D9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584" w:type="pct"/>
            <w:tcBorders>
              <w:left w:val="single" w:color="auto" w:sz="4" w:space="0"/>
              <w:right w:val="single" w:color="auto" w:sz="4" w:space="0"/>
            </w:tcBorders>
            <w:noWrap w:val="0"/>
            <w:vAlign w:val="center"/>
          </w:tcPr>
          <w:p w14:paraId="79FB3A27">
            <w:pPr>
              <w:spacing w:line="240" w:lineRule="exact"/>
              <w:jc w:val="center"/>
              <w:rPr>
                <w:rFonts w:hint="eastAsia"/>
                <w:b/>
                <w:bCs w:val="0"/>
                <w:color w:val="auto"/>
                <w:sz w:val="18"/>
                <w:szCs w:val="18"/>
                <w:lang w:val="en-US" w:eastAsia="zh-CN"/>
              </w:rPr>
            </w:pPr>
            <w:bookmarkStart w:id="1" w:name="_Hlk206931551"/>
            <w:r>
              <w:rPr>
                <w:rFonts w:hint="eastAsia"/>
                <w:b/>
                <w:bCs w:val="0"/>
                <w:color w:val="auto"/>
                <w:sz w:val="18"/>
                <w:szCs w:val="18"/>
                <w:lang w:val="en-US" w:eastAsia="zh-CN"/>
              </w:rPr>
              <w:t>第三单元</w:t>
            </w:r>
            <w:r>
              <w:rPr>
                <w:rFonts w:hint="eastAsia"/>
                <w:b/>
                <w:bCs w:val="0"/>
                <w:color w:val="auto"/>
                <w:sz w:val="18"/>
                <w:szCs w:val="18"/>
                <w:lang w:val="en-US" w:eastAsia="zh-CN"/>
              </w:rPr>
              <w:br w:type="textWrapping"/>
            </w:r>
            <w:r>
              <w:rPr>
                <w:rFonts w:hint="eastAsia"/>
                <w:b/>
                <w:bCs w:val="0"/>
                <w:color w:val="auto"/>
                <w:sz w:val="18"/>
                <w:szCs w:val="18"/>
                <w:lang w:val="en-US" w:eastAsia="zh-CN"/>
              </w:rPr>
              <w:t>典型制造模式</w:t>
            </w:r>
          </w:p>
          <w:bookmarkEnd w:id="1"/>
          <w:p w14:paraId="0D3FA38C">
            <w:pPr>
              <w:spacing w:line="240" w:lineRule="exact"/>
              <w:jc w:val="center"/>
              <w:rPr>
                <w:rFonts w:hint="eastAsia"/>
                <w:bCs/>
                <w:color w:val="auto"/>
                <w:sz w:val="18"/>
                <w:szCs w:val="18"/>
              </w:rPr>
            </w:pPr>
          </w:p>
        </w:tc>
        <w:tc>
          <w:tcPr>
            <w:tcW w:w="463" w:type="pct"/>
            <w:tcBorders>
              <w:left w:val="single" w:color="auto" w:sz="4" w:space="0"/>
              <w:right w:val="single" w:color="auto" w:sz="4" w:space="0"/>
            </w:tcBorders>
            <w:noWrap w:val="0"/>
            <w:vAlign w:val="center"/>
          </w:tcPr>
          <w:p w14:paraId="300F82F5">
            <w:pPr>
              <w:spacing w:line="240" w:lineRule="exact"/>
              <w:jc w:val="center"/>
              <w:rPr>
                <w:rFonts w:hint="eastAsia"/>
                <w:color w:val="auto"/>
              </w:rPr>
            </w:pPr>
            <w:r>
              <w:rPr>
                <w:rFonts w:hint="eastAsia"/>
                <w:color w:val="auto"/>
              </w:rPr>
              <w:t>2</w:t>
            </w:r>
          </w:p>
        </w:tc>
        <w:tc>
          <w:tcPr>
            <w:tcW w:w="372" w:type="pct"/>
            <w:tcBorders>
              <w:left w:val="single" w:color="auto" w:sz="4" w:space="0"/>
              <w:right w:val="single" w:color="auto" w:sz="4" w:space="0"/>
            </w:tcBorders>
            <w:noWrap w:val="0"/>
            <w:vAlign w:val="center"/>
          </w:tcPr>
          <w:p w14:paraId="16EA762C">
            <w:pPr>
              <w:spacing w:line="240" w:lineRule="exact"/>
              <w:jc w:val="center"/>
              <w:rPr>
                <w:rFonts w:hint="eastAsia" w:eastAsia="宋体"/>
                <w:color w:val="auto"/>
                <w:lang w:eastAsia="zh-CN"/>
              </w:rPr>
            </w:pPr>
            <w:r>
              <w:rPr>
                <w:rFonts w:hint="eastAsia"/>
                <w:color w:val="auto"/>
              </w:rPr>
              <w:t>2</w:t>
            </w:r>
          </w:p>
        </w:tc>
        <w:tc>
          <w:tcPr>
            <w:tcW w:w="348" w:type="pct"/>
            <w:tcBorders>
              <w:left w:val="single" w:color="auto" w:sz="4" w:space="0"/>
              <w:right w:val="single" w:color="auto" w:sz="4" w:space="0"/>
            </w:tcBorders>
            <w:noWrap w:val="0"/>
            <w:vAlign w:val="center"/>
          </w:tcPr>
          <w:p w14:paraId="31ACA15E">
            <w:pPr>
              <w:spacing w:line="240" w:lineRule="exact"/>
              <w:jc w:val="center"/>
              <w:rPr>
                <w:rFonts w:hint="eastAsia" w:eastAsia="宋体"/>
                <w:color w:val="auto"/>
                <w:lang w:val="en-US" w:eastAsia="zh-CN"/>
              </w:rPr>
            </w:pPr>
            <w:r>
              <w:rPr>
                <w:rFonts w:hint="eastAsia"/>
                <w:color w:val="auto"/>
                <w:lang w:val="en-US" w:eastAsia="zh-CN"/>
              </w:rPr>
              <w:t>0</w:t>
            </w:r>
          </w:p>
        </w:tc>
        <w:tc>
          <w:tcPr>
            <w:tcW w:w="666" w:type="pct"/>
            <w:vMerge w:val="continue"/>
            <w:tcBorders>
              <w:left w:val="single" w:color="auto" w:sz="4" w:space="0"/>
              <w:right w:val="single" w:color="auto" w:sz="4" w:space="0"/>
            </w:tcBorders>
            <w:noWrap w:val="0"/>
            <w:vAlign w:val="center"/>
          </w:tcPr>
          <w:p w14:paraId="624381E8">
            <w:pPr>
              <w:spacing w:line="240" w:lineRule="exact"/>
              <w:jc w:val="center"/>
              <w:rPr>
                <w:rFonts w:hint="eastAsia"/>
                <w:color w:val="auto"/>
                <w:sz w:val="18"/>
                <w:szCs w:val="18"/>
              </w:rPr>
            </w:pPr>
          </w:p>
        </w:tc>
        <w:tc>
          <w:tcPr>
            <w:tcW w:w="545" w:type="pct"/>
            <w:tcBorders>
              <w:left w:val="single" w:color="auto" w:sz="4" w:space="0"/>
              <w:right w:val="single" w:color="auto" w:sz="4" w:space="0"/>
            </w:tcBorders>
            <w:noWrap w:val="0"/>
            <w:vAlign w:val="center"/>
          </w:tcPr>
          <w:p w14:paraId="1DEFE347">
            <w:pPr>
              <w:spacing w:line="240" w:lineRule="exact"/>
              <w:jc w:val="center"/>
              <w:rPr>
                <w:rFonts w:hint="eastAsia"/>
                <w:color w:val="auto"/>
                <w:sz w:val="18"/>
                <w:szCs w:val="18"/>
              </w:rPr>
            </w:pPr>
            <w:r>
              <w:rPr>
                <w:rFonts w:hint="eastAsia"/>
                <w:color w:val="auto"/>
                <w:sz w:val="18"/>
                <w:szCs w:val="18"/>
              </w:rPr>
              <w:t>期末成绩采用结课论文方式评定，成绩采用五级制，要求围绕课程核心内容形成完整分析。</w:t>
            </w:r>
          </w:p>
        </w:tc>
        <w:tc>
          <w:tcPr>
            <w:tcW w:w="660" w:type="pct"/>
            <w:tcBorders>
              <w:left w:val="single" w:color="auto" w:sz="4" w:space="0"/>
              <w:right w:val="single" w:color="auto" w:sz="4" w:space="0"/>
            </w:tcBorders>
            <w:noWrap w:val="0"/>
            <w:vAlign w:val="center"/>
          </w:tcPr>
          <w:p w14:paraId="59593700">
            <w:pPr>
              <w:spacing w:line="240" w:lineRule="exact"/>
              <w:jc w:val="center"/>
              <w:rPr>
                <w:rFonts w:hint="eastAsia"/>
                <w:color w:val="auto"/>
                <w:sz w:val="18"/>
                <w:szCs w:val="18"/>
              </w:rPr>
            </w:pPr>
            <w:r>
              <w:rPr>
                <w:rFonts w:hint="eastAsia"/>
                <w:color w:val="auto"/>
                <w:sz w:val="18"/>
                <w:szCs w:val="18"/>
              </w:rPr>
              <w:t>考勤20%+作业60%+课堂表现20%</w:t>
            </w:r>
          </w:p>
        </w:tc>
        <w:tc>
          <w:tcPr>
            <w:tcW w:w="710" w:type="pct"/>
            <w:tcBorders>
              <w:left w:val="single" w:color="auto" w:sz="4" w:space="0"/>
              <w:right w:val="single" w:color="auto" w:sz="4" w:space="0"/>
            </w:tcBorders>
            <w:noWrap w:val="0"/>
            <w:vAlign w:val="center"/>
          </w:tcPr>
          <w:p w14:paraId="2A3E30ED">
            <w:pPr>
              <w:spacing w:line="240" w:lineRule="exact"/>
              <w:jc w:val="center"/>
              <w:rPr>
                <w:rFonts w:hint="eastAsia"/>
                <w:color w:val="auto"/>
                <w:sz w:val="18"/>
                <w:szCs w:val="18"/>
              </w:rPr>
            </w:pPr>
            <w:r>
              <w:rPr>
                <w:rFonts w:hint="eastAsia"/>
                <w:color w:val="auto"/>
                <w:sz w:val="18"/>
                <w:szCs w:val="18"/>
              </w:rPr>
              <w:t>五级制</w:t>
            </w:r>
          </w:p>
        </w:tc>
        <w:tc>
          <w:tcPr>
            <w:tcW w:w="649" w:type="pct"/>
            <w:tcBorders>
              <w:left w:val="single" w:color="auto" w:sz="4" w:space="0"/>
              <w:right w:val="single" w:color="auto" w:sz="4" w:space="0"/>
            </w:tcBorders>
            <w:noWrap w:val="0"/>
            <w:vAlign w:val="center"/>
          </w:tcPr>
          <w:p w14:paraId="2028796D">
            <w:pPr>
              <w:spacing w:line="240" w:lineRule="exact"/>
              <w:jc w:val="center"/>
              <w:rPr>
                <w:color w:val="auto"/>
              </w:rPr>
            </w:pPr>
            <w:r>
              <w:rPr>
                <w:rFonts w:hint="eastAsia"/>
                <w:bCs/>
                <w:color w:val="auto"/>
                <w:sz w:val="18"/>
                <w:szCs w:val="18"/>
              </w:rPr>
              <w:t>目标1.6，2.4，3.3</w:t>
            </w:r>
          </w:p>
        </w:tc>
      </w:tr>
      <w:tr w14:paraId="1CA4C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584" w:type="pct"/>
            <w:tcBorders>
              <w:left w:val="single" w:color="auto" w:sz="4" w:space="0"/>
              <w:right w:val="single" w:color="auto" w:sz="4" w:space="0"/>
            </w:tcBorders>
            <w:noWrap w:val="0"/>
            <w:vAlign w:val="center"/>
          </w:tcPr>
          <w:p w14:paraId="1EA10F61">
            <w:pPr>
              <w:spacing w:line="240" w:lineRule="exact"/>
              <w:jc w:val="center"/>
              <w:rPr>
                <w:rFonts w:hint="eastAsia"/>
                <w:b/>
                <w:bCs w:val="0"/>
                <w:color w:val="auto"/>
                <w:sz w:val="18"/>
                <w:szCs w:val="18"/>
                <w:lang w:val="en-US" w:eastAsia="zh-CN"/>
              </w:rPr>
            </w:pPr>
            <w:r>
              <w:rPr>
                <w:rFonts w:hint="eastAsia"/>
                <w:b/>
                <w:bCs w:val="0"/>
                <w:color w:val="auto"/>
                <w:sz w:val="18"/>
                <w:szCs w:val="18"/>
                <w:lang w:val="en-US" w:eastAsia="zh-CN"/>
              </w:rPr>
              <w:t>第四单元</w:t>
            </w:r>
            <w:r>
              <w:rPr>
                <w:rFonts w:hint="eastAsia"/>
                <w:b/>
                <w:bCs w:val="0"/>
                <w:color w:val="auto"/>
                <w:sz w:val="18"/>
                <w:szCs w:val="18"/>
                <w:lang w:val="en-US" w:eastAsia="zh-CN"/>
              </w:rPr>
              <w:br w:type="textWrapping"/>
            </w:r>
            <w:r>
              <w:rPr>
                <w:rFonts w:hint="eastAsia"/>
                <w:b/>
                <w:bCs w:val="0"/>
                <w:color w:val="auto"/>
                <w:sz w:val="18"/>
                <w:szCs w:val="18"/>
                <w:lang w:val="en-US" w:eastAsia="zh-CN"/>
              </w:rPr>
              <w:t>协同与服务化模式</w:t>
            </w:r>
          </w:p>
          <w:p w14:paraId="6AEB2CAA">
            <w:pPr>
              <w:spacing w:line="240" w:lineRule="exact"/>
              <w:jc w:val="center"/>
              <w:rPr>
                <w:rFonts w:hint="eastAsia"/>
                <w:bCs/>
                <w:color w:val="auto"/>
                <w:sz w:val="18"/>
                <w:szCs w:val="18"/>
              </w:rPr>
            </w:pPr>
          </w:p>
        </w:tc>
        <w:tc>
          <w:tcPr>
            <w:tcW w:w="463" w:type="pct"/>
            <w:tcBorders>
              <w:left w:val="single" w:color="auto" w:sz="4" w:space="0"/>
              <w:right w:val="single" w:color="auto" w:sz="4" w:space="0"/>
            </w:tcBorders>
            <w:noWrap w:val="0"/>
            <w:vAlign w:val="center"/>
          </w:tcPr>
          <w:p w14:paraId="5B7AC549">
            <w:pPr>
              <w:spacing w:line="240" w:lineRule="exact"/>
              <w:jc w:val="center"/>
              <w:rPr>
                <w:rFonts w:hint="eastAsia"/>
                <w:color w:val="auto"/>
              </w:rPr>
            </w:pPr>
            <w:r>
              <w:rPr>
                <w:rFonts w:hint="eastAsia"/>
                <w:color w:val="auto"/>
              </w:rPr>
              <w:t>3</w:t>
            </w:r>
          </w:p>
        </w:tc>
        <w:tc>
          <w:tcPr>
            <w:tcW w:w="372" w:type="pct"/>
            <w:tcBorders>
              <w:left w:val="single" w:color="auto" w:sz="4" w:space="0"/>
              <w:right w:val="single" w:color="auto" w:sz="4" w:space="0"/>
            </w:tcBorders>
            <w:noWrap w:val="0"/>
            <w:vAlign w:val="center"/>
          </w:tcPr>
          <w:p w14:paraId="4F257868">
            <w:pPr>
              <w:spacing w:line="240" w:lineRule="exact"/>
              <w:jc w:val="center"/>
              <w:rPr>
                <w:rFonts w:hint="eastAsia" w:eastAsia="宋体"/>
                <w:color w:val="auto"/>
                <w:lang w:eastAsia="zh-CN"/>
              </w:rPr>
            </w:pPr>
            <w:r>
              <w:rPr>
                <w:rFonts w:hint="eastAsia"/>
                <w:color w:val="auto"/>
                <w:lang w:val="en-US" w:eastAsia="zh-CN"/>
              </w:rPr>
              <w:t>3</w:t>
            </w:r>
          </w:p>
        </w:tc>
        <w:tc>
          <w:tcPr>
            <w:tcW w:w="348" w:type="pct"/>
            <w:tcBorders>
              <w:left w:val="single" w:color="auto" w:sz="4" w:space="0"/>
              <w:right w:val="single" w:color="auto" w:sz="4" w:space="0"/>
            </w:tcBorders>
            <w:noWrap w:val="0"/>
            <w:vAlign w:val="center"/>
          </w:tcPr>
          <w:p w14:paraId="6EF680DD">
            <w:pPr>
              <w:spacing w:line="240" w:lineRule="exact"/>
              <w:jc w:val="center"/>
              <w:rPr>
                <w:rFonts w:hint="default" w:eastAsia="宋体"/>
                <w:color w:val="auto"/>
                <w:lang w:val="en-US" w:eastAsia="zh-CN"/>
              </w:rPr>
            </w:pPr>
            <w:r>
              <w:rPr>
                <w:rFonts w:hint="eastAsia"/>
                <w:color w:val="auto"/>
                <w:lang w:val="en-US" w:eastAsia="zh-CN"/>
              </w:rPr>
              <w:t>0</w:t>
            </w:r>
          </w:p>
        </w:tc>
        <w:tc>
          <w:tcPr>
            <w:tcW w:w="666" w:type="pct"/>
            <w:vMerge w:val="continue"/>
            <w:tcBorders>
              <w:left w:val="single" w:color="auto" w:sz="4" w:space="0"/>
              <w:right w:val="single" w:color="auto" w:sz="4" w:space="0"/>
            </w:tcBorders>
            <w:noWrap w:val="0"/>
            <w:vAlign w:val="center"/>
          </w:tcPr>
          <w:p w14:paraId="68C605D6">
            <w:pPr>
              <w:spacing w:line="240" w:lineRule="exact"/>
              <w:jc w:val="center"/>
              <w:rPr>
                <w:rFonts w:hint="eastAsia"/>
                <w:color w:val="auto"/>
                <w:sz w:val="18"/>
                <w:szCs w:val="18"/>
              </w:rPr>
            </w:pPr>
          </w:p>
        </w:tc>
        <w:tc>
          <w:tcPr>
            <w:tcW w:w="545" w:type="pct"/>
            <w:tcBorders>
              <w:left w:val="single" w:color="auto" w:sz="4" w:space="0"/>
              <w:right w:val="single" w:color="auto" w:sz="4" w:space="0"/>
            </w:tcBorders>
            <w:noWrap w:val="0"/>
            <w:vAlign w:val="center"/>
          </w:tcPr>
          <w:p w14:paraId="70952D61">
            <w:pPr>
              <w:spacing w:line="240" w:lineRule="exact"/>
              <w:jc w:val="center"/>
              <w:rPr>
                <w:rFonts w:hint="eastAsia"/>
                <w:color w:val="auto"/>
                <w:sz w:val="18"/>
                <w:szCs w:val="18"/>
              </w:rPr>
            </w:pPr>
            <w:r>
              <w:rPr>
                <w:rFonts w:hint="eastAsia"/>
                <w:color w:val="auto"/>
                <w:sz w:val="18"/>
                <w:szCs w:val="18"/>
              </w:rPr>
              <w:t>期末成绩采用结课论文方式评定，成绩采用五级制，要求围绕课程核心内容形成完整分析。</w:t>
            </w:r>
          </w:p>
        </w:tc>
        <w:tc>
          <w:tcPr>
            <w:tcW w:w="660" w:type="pct"/>
            <w:tcBorders>
              <w:left w:val="single" w:color="auto" w:sz="4" w:space="0"/>
              <w:right w:val="single" w:color="auto" w:sz="4" w:space="0"/>
            </w:tcBorders>
            <w:noWrap w:val="0"/>
            <w:vAlign w:val="center"/>
          </w:tcPr>
          <w:p w14:paraId="264B5A5B">
            <w:pPr>
              <w:spacing w:line="240" w:lineRule="exact"/>
              <w:jc w:val="center"/>
              <w:rPr>
                <w:rFonts w:hint="eastAsia"/>
                <w:color w:val="auto"/>
                <w:sz w:val="18"/>
                <w:szCs w:val="18"/>
              </w:rPr>
            </w:pPr>
            <w:r>
              <w:rPr>
                <w:rFonts w:hint="eastAsia"/>
                <w:color w:val="auto"/>
                <w:sz w:val="18"/>
                <w:szCs w:val="18"/>
              </w:rPr>
              <w:t>考勤20%+作业60%+课堂表现20%</w:t>
            </w:r>
          </w:p>
        </w:tc>
        <w:tc>
          <w:tcPr>
            <w:tcW w:w="710" w:type="pct"/>
            <w:tcBorders>
              <w:left w:val="single" w:color="auto" w:sz="4" w:space="0"/>
              <w:right w:val="single" w:color="auto" w:sz="4" w:space="0"/>
            </w:tcBorders>
            <w:noWrap w:val="0"/>
            <w:vAlign w:val="center"/>
          </w:tcPr>
          <w:p w14:paraId="51A4CCD3">
            <w:pPr>
              <w:spacing w:line="240" w:lineRule="exact"/>
              <w:jc w:val="center"/>
              <w:rPr>
                <w:rFonts w:hint="eastAsia"/>
                <w:color w:val="auto"/>
                <w:sz w:val="18"/>
                <w:szCs w:val="18"/>
              </w:rPr>
            </w:pPr>
            <w:r>
              <w:rPr>
                <w:rFonts w:hint="eastAsia"/>
                <w:color w:val="auto"/>
                <w:sz w:val="18"/>
                <w:szCs w:val="18"/>
              </w:rPr>
              <w:t>五级制</w:t>
            </w:r>
          </w:p>
        </w:tc>
        <w:tc>
          <w:tcPr>
            <w:tcW w:w="649" w:type="pct"/>
            <w:tcBorders>
              <w:left w:val="single" w:color="auto" w:sz="4" w:space="0"/>
              <w:right w:val="single" w:color="auto" w:sz="4" w:space="0"/>
            </w:tcBorders>
            <w:noWrap w:val="0"/>
            <w:vAlign w:val="center"/>
          </w:tcPr>
          <w:p w14:paraId="31F9BEC9">
            <w:pPr>
              <w:spacing w:line="240" w:lineRule="exact"/>
              <w:jc w:val="center"/>
              <w:rPr>
                <w:color w:val="auto"/>
              </w:rPr>
            </w:pPr>
            <w:r>
              <w:rPr>
                <w:rFonts w:hint="eastAsia"/>
                <w:bCs/>
                <w:color w:val="auto"/>
                <w:sz w:val="18"/>
                <w:szCs w:val="18"/>
              </w:rPr>
              <w:t>目标1.6，2.5，3.4</w:t>
            </w:r>
          </w:p>
        </w:tc>
      </w:tr>
      <w:tr w14:paraId="741BE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584" w:type="pct"/>
            <w:tcBorders>
              <w:left w:val="single" w:color="auto" w:sz="4" w:space="0"/>
              <w:right w:val="single" w:color="auto" w:sz="4" w:space="0"/>
            </w:tcBorders>
            <w:noWrap w:val="0"/>
            <w:vAlign w:val="center"/>
          </w:tcPr>
          <w:p w14:paraId="67798DE0">
            <w:pPr>
              <w:spacing w:line="240" w:lineRule="exact"/>
              <w:jc w:val="center"/>
              <w:rPr>
                <w:rFonts w:hint="eastAsia"/>
                <w:b/>
                <w:bCs w:val="0"/>
                <w:color w:val="auto"/>
                <w:sz w:val="18"/>
                <w:szCs w:val="18"/>
                <w:lang w:val="en-US" w:eastAsia="zh-CN"/>
              </w:rPr>
            </w:pPr>
            <w:r>
              <w:rPr>
                <w:rFonts w:hint="eastAsia"/>
                <w:b/>
                <w:bCs w:val="0"/>
                <w:color w:val="auto"/>
                <w:sz w:val="18"/>
                <w:szCs w:val="18"/>
                <w:lang w:val="en-US" w:eastAsia="zh-CN"/>
              </w:rPr>
              <w:t>第五单元</w:t>
            </w:r>
            <w:r>
              <w:rPr>
                <w:rFonts w:hint="eastAsia"/>
                <w:b/>
                <w:bCs w:val="0"/>
                <w:color w:val="auto"/>
                <w:sz w:val="18"/>
                <w:szCs w:val="18"/>
                <w:lang w:val="en-US" w:eastAsia="zh-CN"/>
              </w:rPr>
              <w:br w:type="textWrapping"/>
            </w:r>
            <w:r>
              <w:rPr>
                <w:rFonts w:hint="eastAsia"/>
                <w:b/>
                <w:bCs w:val="0"/>
                <w:color w:val="auto"/>
                <w:sz w:val="18"/>
                <w:szCs w:val="18"/>
                <w:lang w:val="en-US" w:eastAsia="zh-CN"/>
              </w:rPr>
              <w:t>安全、趋势与专业发展</w:t>
            </w:r>
          </w:p>
          <w:p w14:paraId="0223F8DE">
            <w:pPr>
              <w:spacing w:line="240" w:lineRule="exact"/>
              <w:jc w:val="center"/>
              <w:rPr>
                <w:rFonts w:hint="eastAsia"/>
                <w:bCs/>
                <w:color w:val="auto"/>
                <w:sz w:val="18"/>
                <w:szCs w:val="18"/>
              </w:rPr>
            </w:pPr>
          </w:p>
        </w:tc>
        <w:tc>
          <w:tcPr>
            <w:tcW w:w="463" w:type="pct"/>
            <w:tcBorders>
              <w:left w:val="single" w:color="auto" w:sz="4" w:space="0"/>
              <w:right w:val="single" w:color="auto" w:sz="4" w:space="0"/>
            </w:tcBorders>
            <w:noWrap w:val="0"/>
            <w:vAlign w:val="center"/>
          </w:tcPr>
          <w:p w14:paraId="673C950F">
            <w:pPr>
              <w:spacing w:line="240" w:lineRule="exact"/>
              <w:jc w:val="center"/>
              <w:rPr>
                <w:rFonts w:hint="eastAsia"/>
                <w:color w:val="auto"/>
              </w:rPr>
            </w:pPr>
            <w:r>
              <w:rPr>
                <w:rFonts w:hint="eastAsia"/>
                <w:color w:val="auto"/>
              </w:rPr>
              <w:t>4</w:t>
            </w:r>
          </w:p>
        </w:tc>
        <w:tc>
          <w:tcPr>
            <w:tcW w:w="372" w:type="pct"/>
            <w:tcBorders>
              <w:left w:val="single" w:color="auto" w:sz="4" w:space="0"/>
              <w:right w:val="single" w:color="auto" w:sz="4" w:space="0"/>
            </w:tcBorders>
            <w:noWrap w:val="0"/>
            <w:vAlign w:val="center"/>
          </w:tcPr>
          <w:p w14:paraId="1202A384">
            <w:pPr>
              <w:spacing w:line="240" w:lineRule="exact"/>
              <w:jc w:val="center"/>
              <w:rPr>
                <w:rFonts w:hint="eastAsia" w:eastAsia="宋体"/>
                <w:color w:val="auto"/>
                <w:lang w:eastAsia="zh-CN"/>
              </w:rPr>
            </w:pPr>
            <w:r>
              <w:rPr>
                <w:rFonts w:hint="eastAsia"/>
                <w:color w:val="auto"/>
              </w:rPr>
              <w:t>4</w:t>
            </w:r>
          </w:p>
        </w:tc>
        <w:tc>
          <w:tcPr>
            <w:tcW w:w="348" w:type="pct"/>
            <w:tcBorders>
              <w:left w:val="single" w:color="auto" w:sz="4" w:space="0"/>
              <w:right w:val="single" w:color="auto" w:sz="4" w:space="0"/>
            </w:tcBorders>
            <w:noWrap w:val="0"/>
            <w:vAlign w:val="center"/>
          </w:tcPr>
          <w:p w14:paraId="2C8657E1">
            <w:pPr>
              <w:spacing w:line="240" w:lineRule="exact"/>
              <w:jc w:val="center"/>
              <w:rPr>
                <w:rFonts w:hint="eastAsia" w:eastAsia="宋体"/>
                <w:color w:val="auto"/>
                <w:lang w:val="en-US" w:eastAsia="zh-CN"/>
              </w:rPr>
            </w:pPr>
            <w:r>
              <w:rPr>
                <w:rFonts w:hint="eastAsia"/>
                <w:color w:val="auto"/>
                <w:lang w:val="en-US" w:eastAsia="zh-CN"/>
              </w:rPr>
              <w:t>0</w:t>
            </w:r>
          </w:p>
        </w:tc>
        <w:tc>
          <w:tcPr>
            <w:tcW w:w="666" w:type="pct"/>
            <w:vMerge w:val="continue"/>
            <w:tcBorders>
              <w:left w:val="single" w:color="auto" w:sz="4" w:space="0"/>
              <w:right w:val="single" w:color="auto" w:sz="4" w:space="0"/>
            </w:tcBorders>
            <w:noWrap w:val="0"/>
            <w:vAlign w:val="center"/>
          </w:tcPr>
          <w:p w14:paraId="50ECA179">
            <w:pPr>
              <w:spacing w:line="240" w:lineRule="exact"/>
              <w:jc w:val="center"/>
              <w:rPr>
                <w:rFonts w:hint="eastAsia"/>
                <w:color w:val="auto"/>
                <w:sz w:val="18"/>
                <w:szCs w:val="18"/>
              </w:rPr>
            </w:pPr>
          </w:p>
        </w:tc>
        <w:tc>
          <w:tcPr>
            <w:tcW w:w="545" w:type="pct"/>
            <w:tcBorders>
              <w:left w:val="single" w:color="auto" w:sz="4" w:space="0"/>
              <w:right w:val="single" w:color="auto" w:sz="4" w:space="0"/>
            </w:tcBorders>
            <w:noWrap w:val="0"/>
            <w:vAlign w:val="center"/>
          </w:tcPr>
          <w:p w14:paraId="687DBA74">
            <w:pPr>
              <w:spacing w:line="240" w:lineRule="exact"/>
              <w:jc w:val="center"/>
              <w:rPr>
                <w:rFonts w:hint="eastAsia"/>
                <w:color w:val="auto"/>
                <w:sz w:val="18"/>
                <w:szCs w:val="18"/>
              </w:rPr>
            </w:pPr>
            <w:r>
              <w:rPr>
                <w:rFonts w:hint="eastAsia"/>
                <w:color w:val="auto"/>
                <w:sz w:val="18"/>
                <w:szCs w:val="18"/>
              </w:rPr>
              <w:t>期末成绩采用结课论文方式评定，成绩采用五级制，要求围绕课程核心内容形成完整分析。</w:t>
            </w:r>
          </w:p>
        </w:tc>
        <w:tc>
          <w:tcPr>
            <w:tcW w:w="660" w:type="pct"/>
            <w:tcBorders>
              <w:left w:val="single" w:color="auto" w:sz="4" w:space="0"/>
              <w:right w:val="single" w:color="auto" w:sz="4" w:space="0"/>
            </w:tcBorders>
            <w:noWrap w:val="0"/>
            <w:vAlign w:val="center"/>
          </w:tcPr>
          <w:p w14:paraId="17F2780F">
            <w:pPr>
              <w:spacing w:line="240" w:lineRule="exact"/>
              <w:jc w:val="center"/>
              <w:rPr>
                <w:rFonts w:hint="eastAsia"/>
                <w:color w:val="auto"/>
                <w:sz w:val="18"/>
                <w:szCs w:val="18"/>
              </w:rPr>
            </w:pPr>
            <w:r>
              <w:rPr>
                <w:rFonts w:hint="eastAsia"/>
                <w:color w:val="auto"/>
                <w:sz w:val="18"/>
                <w:szCs w:val="18"/>
              </w:rPr>
              <w:t>考勤20%+作业60%+课堂表现20%</w:t>
            </w:r>
          </w:p>
        </w:tc>
        <w:tc>
          <w:tcPr>
            <w:tcW w:w="710" w:type="pct"/>
            <w:tcBorders>
              <w:left w:val="single" w:color="auto" w:sz="4" w:space="0"/>
              <w:right w:val="single" w:color="auto" w:sz="4" w:space="0"/>
            </w:tcBorders>
            <w:noWrap w:val="0"/>
            <w:vAlign w:val="center"/>
          </w:tcPr>
          <w:p w14:paraId="212A93DB">
            <w:pPr>
              <w:spacing w:line="240" w:lineRule="exact"/>
              <w:jc w:val="center"/>
              <w:rPr>
                <w:rFonts w:hint="eastAsia"/>
                <w:color w:val="auto"/>
                <w:sz w:val="18"/>
                <w:szCs w:val="18"/>
              </w:rPr>
            </w:pPr>
            <w:r>
              <w:rPr>
                <w:rFonts w:hint="eastAsia"/>
                <w:color w:val="auto"/>
                <w:sz w:val="18"/>
                <w:szCs w:val="18"/>
                <w:lang w:val="en-US" w:eastAsia="zh-CN"/>
              </w:rPr>
              <w:t>五级制</w:t>
            </w:r>
          </w:p>
        </w:tc>
        <w:tc>
          <w:tcPr>
            <w:tcW w:w="649" w:type="pct"/>
            <w:tcBorders>
              <w:left w:val="single" w:color="auto" w:sz="4" w:space="0"/>
              <w:right w:val="single" w:color="auto" w:sz="4" w:space="0"/>
            </w:tcBorders>
            <w:noWrap w:val="0"/>
            <w:vAlign w:val="center"/>
          </w:tcPr>
          <w:p w14:paraId="0AA67DB4">
            <w:pPr>
              <w:spacing w:line="240" w:lineRule="exact"/>
              <w:jc w:val="center"/>
              <w:rPr>
                <w:color w:val="auto"/>
              </w:rPr>
            </w:pPr>
            <w:r>
              <w:rPr>
                <w:rFonts w:hint="eastAsia"/>
                <w:bCs/>
                <w:color w:val="auto"/>
                <w:sz w:val="18"/>
                <w:szCs w:val="18"/>
              </w:rPr>
              <w:t>目标1.6，2.6，3.5、3.6</w:t>
            </w:r>
          </w:p>
        </w:tc>
      </w:tr>
      <w:tr w14:paraId="07891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584" w:type="pct"/>
            <w:tcBorders>
              <w:left w:val="single" w:color="auto" w:sz="4" w:space="0"/>
              <w:bottom w:val="single" w:color="auto" w:sz="4" w:space="0"/>
              <w:right w:val="single" w:color="auto" w:sz="4" w:space="0"/>
            </w:tcBorders>
            <w:noWrap w:val="0"/>
            <w:vAlign w:val="center"/>
          </w:tcPr>
          <w:p w14:paraId="0ABE8787">
            <w:pPr>
              <w:spacing w:line="240" w:lineRule="exact"/>
              <w:jc w:val="center"/>
              <w:rPr>
                <w:rFonts w:hint="eastAsia"/>
                <w:b/>
                <w:color w:val="auto"/>
              </w:rPr>
            </w:pPr>
            <w:r>
              <w:rPr>
                <w:rFonts w:hint="eastAsia"/>
                <w:b/>
                <w:color w:val="auto"/>
              </w:rPr>
              <w:t>合计</w:t>
            </w:r>
          </w:p>
        </w:tc>
        <w:tc>
          <w:tcPr>
            <w:tcW w:w="463" w:type="pct"/>
            <w:tcBorders>
              <w:left w:val="single" w:color="auto" w:sz="4" w:space="0"/>
              <w:bottom w:val="single" w:color="auto" w:sz="4" w:space="0"/>
              <w:right w:val="single" w:color="auto" w:sz="4" w:space="0"/>
            </w:tcBorders>
            <w:noWrap w:val="0"/>
            <w:vAlign w:val="center"/>
          </w:tcPr>
          <w:p w14:paraId="2550B567">
            <w:pPr>
              <w:spacing w:line="240" w:lineRule="exact"/>
              <w:jc w:val="center"/>
              <w:rPr>
                <w:rFonts w:hint="eastAsia"/>
                <w:b/>
                <w:color w:val="auto"/>
              </w:rPr>
            </w:pPr>
            <w:r>
              <w:rPr>
                <w:rFonts w:hint="eastAsia"/>
                <w:b/>
                <w:color w:val="auto"/>
              </w:rPr>
              <w:t>16</w:t>
            </w:r>
          </w:p>
        </w:tc>
        <w:tc>
          <w:tcPr>
            <w:tcW w:w="372" w:type="pct"/>
            <w:tcBorders>
              <w:left w:val="single" w:color="auto" w:sz="4" w:space="0"/>
              <w:bottom w:val="single" w:color="auto" w:sz="4" w:space="0"/>
              <w:right w:val="single" w:color="auto" w:sz="4" w:space="0"/>
            </w:tcBorders>
            <w:noWrap w:val="0"/>
            <w:vAlign w:val="center"/>
          </w:tcPr>
          <w:p w14:paraId="76F8273F">
            <w:pPr>
              <w:spacing w:line="240" w:lineRule="exact"/>
              <w:jc w:val="center"/>
              <w:rPr>
                <w:rFonts w:hint="default" w:eastAsia="宋体"/>
                <w:b/>
                <w:color w:val="auto"/>
                <w:lang w:val="en-US" w:eastAsia="zh-CN"/>
              </w:rPr>
            </w:pPr>
            <w:r>
              <w:rPr>
                <w:rFonts w:hint="eastAsia"/>
                <w:b/>
                <w:color w:val="auto"/>
                <w:lang w:val="en-US" w:eastAsia="zh-CN"/>
              </w:rPr>
              <w:t>16</w:t>
            </w:r>
          </w:p>
        </w:tc>
        <w:tc>
          <w:tcPr>
            <w:tcW w:w="348" w:type="pct"/>
            <w:tcBorders>
              <w:left w:val="single" w:color="auto" w:sz="4" w:space="0"/>
              <w:bottom w:val="single" w:color="auto" w:sz="4" w:space="0"/>
              <w:right w:val="single" w:color="auto" w:sz="4" w:space="0"/>
            </w:tcBorders>
            <w:noWrap w:val="0"/>
            <w:vAlign w:val="center"/>
          </w:tcPr>
          <w:p w14:paraId="6BED0289">
            <w:pPr>
              <w:spacing w:line="240" w:lineRule="exact"/>
              <w:jc w:val="center"/>
              <w:rPr>
                <w:rFonts w:hint="eastAsia" w:eastAsia="宋体"/>
                <w:b/>
                <w:color w:val="auto"/>
                <w:lang w:val="en-US" w:eastAsia="zh-CN"/>
              </w:rPr>
            </w:pPr>
            <w:r>
              <w:rPr>
                <w:rFonts w:hint="eastAsia"/>
                <w:b/>
                <w:color w:val="auto"/>
                <w:lang w:val="en-US" w:eastAsia="zh-CN"/>
              </w:rPr>
              <w:t>0</w:t>
            </w:r>
          </w:p>
        </w:tc>
        <w:tc>
          <w:tcPr>
            <w:tcW w:w="666" w:type="pct"/>
            <w:tcBorders>
              <w:left w:val="single" w:color="auto" w:sz="4" w:space="0"/>
              <w:bottom w:val="single" w:color="auto" w:sz="4" w:space="0"/>
              <w:right w:val="single" w:color="auto" w:sz="4" w:space="0"/>
            </w:tcBorders>
            <w:noWrap w:val="0"/>
            <w:vAlign w:val="center"/>
          </w:tcPr>
          <w:p w14:paraId="2C5CF0D1">
            <w:pPr>
              <w:spacing w:line="240" w:lineRule="exact"/>
              <w:jc w:val="center"/>
              <w:rPr>
                <w:rFonts w:hint="eastAsia"/>
                <w:b/>
                <w:color w:val="auto"/>
              </w:rPr>
            </w:pPr>
            <w:r>
              <w:rPr>
                <w:rFonts w:hint="eastAsia"/>
                <w:b/>
                <w:color w:val="auto"/>
              </w:rPr>
              <w:t>30%</w:t>
            </w:r>
          </w:p>
        </w:tc>
        <w:tc>
          <w:tcPr>
            <w:tcW w:w="545" w:type="pct"/>
            <w:tcBorders>
              <w:left w:val="single" w:color="auto" w:sz="4" w:space="0"/>
              <w:bottom w:val="single" w:color="auto" w:sz="4" w:space="0"/>
              <w:right w:val="single" w:color="auto" w:sz="4" w:space="0"/>
            </w:tcBorders>
            <w:noWrap w:val="0"/>
            <w:vAlign w:val="center"/>
          </w:tcPr>
          <w:p w14:paraId="76A69264">
            <w:pPr>
              <w:spacing w:line="240" w:lineRule="exact"/>
              <w:jc w:val="center"/>
              <w:rPr>
                <w:rFonts w:hint="eastAsia"/>
                <w:b/>
                <w:color w:val="auto"/>
              </w:rPr>
            </w:pPr>
            <w:r>
              <w:rPr>
                <w:rFonts w:hint="eastAsia"/>
                <w:b/>
                <w:color w:val="auto"/>
              </w:rPr>
              <w:t>70%</w:t>
            </w:r>
          </w:p>
        </w:tc>
        <w:tc>
          <w:tcPr>
            <w:tcW w:w="660" w:type="pct"/>
            <w:tcBorders>
              <w:left w:val="single" w:color="auto" w:sz="4" w:space="0"/>
              <w:bottom w:val="single" w:color="auto" w:sz="4" w:space="0"/>
              <w:right w:val="single" w:color="auto" w:sz="4" w:space="0"/>
            </w:tcBorders>
            <w:noWrap w:val="0"/>
            <w:vAlign w:val="center"/>
          </w:tcPr>
          <w:p w14:paraId="609DC80B">
            <w:pPr>
              <w:spacing w:line="240" w:lineRule="exact"/>
              <w:jc w:val="center"/>
              <w:rPr>
                <w:rFonts w:hint="eastAsia"/>
                <w:b/>
                <w:color w:val="auto"/>
              </w:rPr>
            </w:pPr>
            <w:r>
              <w:rPr>
                <w:rFonts w:hint="eastAsia"/>
                <w:b/>
                <w:color w:val="auto"/>
              </w:rPr>
              <w:t>平时成绩满分100</w:t>
            </w:r>
          </w:p>
        </w:tc>
        <w:tc>
          <w:tcPr>
            <w:tcW w:w="710" w:type="pct"/>
            <w:tcBorders>
              <w:left w:val="single" w:color="auto" w:sz="4" w:space="0"/>
              <w:bottom w:val="single" w:color="auto" w:sz="4" w:space="0"/>
              <w:right w:val="single" w:color="auto" w:sz="4" w:space="0"/>
            </w:tcBorders>
            <w:noWrap w:val="0"/>
            <w:vAlign w:val="center"/>
          </w:tcPr>
          <w:p w14:paraId="1BBB5CCF">
            <w:pPr>
              <w:spacing w:line="240" w:lineRule="exact"/>
              <w:jc w:val="center"/>
              <w:rPr>
                <w:rFonts w:hint="eastAsia"/>
                <w:b/>
                <w:color w:val="auto"/>
              </w:rPr>
            </w:pPr>
            <w:r>
              <w:rPr>
                <w:rFonts w:hint="eastAsia"/>
                <w:b/>
                <w:color w:val="auto"/>
              </w:rPr>
              <w:t>结课论文五级制</w:t>
            </w:r>
          </w:p>
        </w:tc>
        <w:tc>
          <w:tcPr>
            <w:tcW w:w="649" w:type="pct"/>
            <w:tcBorders>
              <w:left w:val="single" w:color="auto" w:sz="4" w:space="0"/>
              <w:bottom w:val="single" w:color="auto" w:sz="4" w:space="0"/>
              <w:right w:val="single" w:color="auto" w:sz="4" w:space="0"/>
            </w:tcBorders>
            <w:noWrap w:val="0"/>
            <w:vAlign w:val="center"/>
          </w:tcPr>
          <w:p w14:paraId="1DF9AB57">
            <w:pPr>
              <w:spacing w:line="240" w:lineRule="exact"/>
              <w:jc w:val="center"/>
              <w:rPr>
                <w:rFonts w:hint="eastAsia" w:eastAsia="宋体"/>
                <w:b/>
                <w:color w:val="auto"/>
                <w:lang w:eastAsia="zh-CN"/>
              </w:rPr>
            </w:pPr>
            <w:r>
              <w:rPr>
                <w:rFonts w:hint="eastAsia"/>
                <w:b/>
                <w:color w:val="auto"/>
                <w:lang w:eastAsia="zh-CN"/>
              </w:rPr>
              <w:t>——</w:t>
            </w:r>
          </w:p>
        </w:tc>
      </w:tr>
    </w:tbl>
    <w:p w14:paraId="29755DED">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b/>
          <w:color w:val="auto"/>
          <w:sz w:val="24"/>
          <w:szCs w:val="24"/>
        </w:rPr>
      </w:pPr>
      <w:r>
        <w:rPr>
          <w:rFonts w:hint="eastAsia"/>
          <w:b/>
          <w:color w:val="auto"/>
          <w:sz w:val="24"/>
          <w:szCs w:val="24"/>
        </w:rPr>
        <w:t>（二）考核方式与评分标准</w:t>
      </w:r>
    </w:p>
    <w:p w14:paraId="02BFE635">
      <w:pPr>
        <w:keepNext w:val="0"/>
        <w:keepLines w:val="0"/>
        <w:pageBreakBefore w:val="0"/>
        <w:widowControl w:val="0"/>
        <w:tabs>
          <w:tab w:val="left" w:pos="1824"/>
        </w:tabs>
        <w:kinsoku/>
        <w:wordWrap/>
        <w:overflowPunct/>
        <w:topLinePunct w:val="0"/>
        <w:autoSpaceDE/>
        <w:autoSpaceDN/>
        <w:bidi w:val="0"/>
        <w:adjustRightInd/>
        <w:snapToGrid/>
        <w:spacing w:line="300" w:lineRule="auto"/>
        <w:ind w:firstLine="422" w:firstLineChars="200"/>
        <w:textAlignment w:val="auto"/>
        <w:rPr>
          <w:rFonts w:hint="eastAsia"/>
          <w:b/>
          <w:color w:val="auto"/>
        </w:rPr>
      </w:pPr>
      <w:r>
        <w:rPr>
          <w:rFonts w:hint="eastAsia"/>
          <w:b/>
          <w:color w:val="auto"/>
        </w:rPr>
        <w:t>1.考核方式</w:t>
      </w:r>
    </w:p>
    <w:p w14:paraId="2A7781E8">
      <w:pPr>
        <w:keepNext w:val="0"/>
        <w:keepLines w:val="0"/>
        <w:pageBreakBefore w:val="0"/>
        <w:widowControl w:val="0"/>
        <w:tabs>
          <w:tab w:val="left" w:pos="1824"/>
        </w:tabs>
        <w:kinsoku/>
        <w:wordWrap/>
        <w:overflowPunct/>
        <w:topLinePunct w:val="0"/>
        <w:autoSpaceDE/>
        <w:autoSpaceDN/>
        <w:bidi w:val="0"/>
        <w:adjustRightInd/>
        <w:snapToGrid/>
        <w:spacing w:line="300" w:lineRule="auto"/>
        <w:ind w:firstLine="420" w:firstLineChars="200"/>
        <w:textAlignment w:val="auto"/>
        <w:rPr>
          <w:color w:val="auto"/>
        </w:rPr>
      </w:pPr>
      <w:r>
        <w:rPr>
          <w:rFonts w:hint="eastAsia"/>
          <w:color w:val="auto"/>
        </w:rPr>
        <w:t>考查。</w:t>
      </w:r>
    </w:p>
    <w:p w14:paraId="7E368058">
      <w:pPr>
        <w:keepNext w:val="0"/>
        <w:keepLines w:val="0"/>
        <w:pageBreakBefore w:val="0"/>
        <w:widowControl w:val="0"/>
        <w:tabs>
          <w:tab w:val="left" w:pos="1824"/>
        </w:tabs>
        <w:kinsoku/>
        <w:wordWrap/>
        <w:overflowPunct/>
        <w:topLinePunct w:val="0"/>
        <w:autoSpaceDE/>
        <w:autoSpaceDN/>
        <w:bidi w:val="0"/>
        <w:adjustRightInd/>
        <w:snapToGrid/>
        <w:spacing w:line="300" w:lineRule="auto"/>
        <w:ind w:firstLine="422" w:firstLineChars="200"/>
        <w:textAlignment w:val="auto"/>
        <w:rPr>
          <w:rFonts w:hint="eastAsia"/>
          <w:b/>
          <w:color w:val="auto"/>
        </w:rPr>
      </w:pPr>
      <w:r>
        <w:rPr>
          <w:rFonts w:hint="eastAsia"/>
          <w:b/>
          <w:color w:val="auto"/>
        </w:rPr>
        <w:t>2.评分说明</w:t>
      </w:r>
    </w:p>
    <w:p w14:paraId="709438AD">
      <w:pPr>
        <w:keepNext w:val="0"/>
        <w:keepLines w:val="0"/>
        <w:pageBreakBefore w:val="0"/>
        <w:widowControl w:val="0"/>
        <w:tabs>
          <w:tab w:val="left" w:pos="1824"/>
        </w:tabs>
        <w:kinsoku/>
        <w:wordWrap/>
        <w:overflowPunct/>
        <w:topLinePunct w:val="0"/>
        <w:autoSpaceDE/>
        <w:autoSpaceDN/>
        <w:bidi w:val="0"/>
        <w:adjustRightInd/>
        <w:snapToGrid/>
        <w:spacing w:line="400" w:lineRule="exact"/>
        <w:ind w:firstLine="420" w:firstLineChars="200"/>
        <w:textAlignment w:val="auto"/>
        <w:rPr>
          <w:rFonts w:hint="eastAsia" w:eastAsia="宋体"/>
          <w:color w:val="auto"/>
          <w:lang w:eastAsia="zh-CN"/>
        </w:rPr>
      </w:pPr>
      <w:r>
        <w:rPr>
          <w:rFonts w:hint="eastAsia"/>
          <w:color w:val="auto"/>
        </w:rPr>
        <w:t>平时成绩（满分100）= 考勤20% + 作业60% + 课堂表现20%。</w:t>
      </w:r>
      <w:r>
        <w:rPr>
          <w:rFonts w:hint="eastAsia"/>
          <w:color w:val="auto"/>
        </w:rPr>
        <w:br w:type="textWrapping"/>
      </w:r>
      <w:r>
        <w:rPr>
          <w:rFonts w:hint="eastAsia"/>
          <w:color w:val="auto"/>
        </w:rPr>
        <w:t>期末成绩 = 结课论文（五级制）。</w:t>
      </w:r>
      <w:r>
        <w:rPr>
          <w:rFonts w:hint="eastAsia"/>
          <w:color w:val="auto"/>
        </w:rPr>
        <w:br w:type="textWrapping"/>
      </w:r>
      <w:r>
        <w:rPr>
          <w:rFonts w:hint="eastAsia"/>
          <w:color w:val="auto"/>
        </w:rPr>
        <w:t>最终总评 = 平时成绩30% + 期末成绩70%。</w:t>
      </w:r>
    </w:p>
    <w:p w14:paraId="199D4BDF">
      <w:pPr>
        <w:tabs>
          <w:tab w:val="left" w:pos="1824"/>
        </w:tabs>
        <w:spacing w:line="300" w:lineRule="auto"/>
        <w:ind w:firstLine="316" w:firstLineChars="150"/>
        <w:rPr>
          <w:rFonts w:hint="eastAsia"/>
          <w:b/>
          <w:color w:val="auto"/>
        </w:rPr>
      </w:pPr>
      <w:r>
        <w:rPr>
          <w:rFonts w:hint="eastAsia"/>
          <w:b/>
          <w:color w:val="auto"/>
        </w:rPr>
        <w:t>3.评分标准分项说明</w:t>
      </w:r>
    </w:p>
    <w:p w14:paraId="4E69589D">
      <w:pPr>
        <w:tabs>
          <w:tab w:val="left" w:pos="1824"/>
        </w:tabs>
        <w:spacing w:line="300" w:lineRule="auto"/>
        <w:ind w:firstLine="316" w:firstLineChars="150"/>
        <w:rPr>
          <w:b/>
          <w:color w:val="auto"/>
        </w:rPr>
      </w:pPr>
      <w:r>
        <w:rPr>
          <w:rFonts w:hint="eastAsia"/>
          <w:b/>
          <w:color w:val="auto"/>
        </w:rPr>
        <w:t>（1）平时成绩评分标准</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3"/>
        <w:gridCol w:w="1164"/>
        <w:gridCol w:w="1103"/>
        <w:gridCol w:w="5856"/>
      </w:tblGrid>
      <w:tr w14:paraId="7BA96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626" w:type="pct"/>
            <w:tcBorders>
              <w:top w:val="single" w:color="auto" w:sz="4" w:space="0"/>
            </w:tcBorders>
            <w:noWrap w:val="0"/>
            <w:vAlign w:val="center"/>
          </w:tcPr>
          <w:p w14:paraId="193EBCE0">
            <w:pPr>
              <w:jc w:val="center"/>
              <w:rPr>
                <w:rFonts w:hint="eastAsia" w:eastAsia="宋体"/>
                <w:b/>
                <w:color w:val="auto"/>
                <w:lang w:eastAsia="zh-CN"/>
              </w:rPr>
            </w:pPr>
            <w:r>
              <w:rPr>
                <w:b/>
                <w:color w:val="auto"/>
              </w:rPr>
              <w:t>考核内容</w:t>
            </w:r>
          </w:p>
        </w:tc>
        <w:tc>
          <w:tcPr>
            <w:tcW w:w="627" w:type="pct"/>
            <w:tcBorders>
              <w:top w:val="single" w:color="auto" w:sz="4" w:space="0"/>
            </w:tcBorders>
            <w:noWrap w:val="0"/>
            <w:vAlign w:val="center"/>
          </w:tcPr>
          <w:p w14:paraId="3BF27AC5">
            <w:pPr>
              <w:jc w:val="center"/>
              <w:rPr>
                <w:b/>
                <w:color w:val="auto"/>
              </w:rPr>
            </w:pPr>
            <w:r>
              <w:rPr>
                <w:b/>
                <w:color w:val="auto"/>
              </w:rPr>
              <w:t>成绩占比</w:t>
            </w:r>
          </w:p>
        </w:tc>
        <w:tc>
          <w:tcPr>
            <w:tcW w:w="3748" w:type="pct"/>
            <w:gridSpan w:val="2"/>
            <w:tcBorders>
              <w:top w:val="single" w:color="auto" w:sz="4" w:space="0"/>
            </w:tcBorders>
            <w:noWrap w:val="0"/>
            <w:vAlign w:val="center"/>
          </w:tcPr>
          <w:p w14:paraId="5CC47534">
            <w:pPr>
              <w:jc w:val="center"/>
              <w:rPr>
                <w:color w:val="auto"/>
              </w:rPr>
            </w:pPr>
            <w:r>
              <w:rPr>
                <w:b/>
                <w:color w:val="auto"/>
              </w:rPr>
              <w:t>评分标准</w:t>
            </w:r>
          </w:p>
        </w:tc>
      </w:tr>
      <w:tr w14:paraId="784CE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626" w:type="pct"/>
            <w:tcBorders>
              <w:top w:val="single" w:color="auto" w:sz="4" w:space="0"/>
            </w:tcBorders>
            <w:noWrap w:val="0"/>
            <w:vAlign w:val="center"/>
          </w:tcPr>
          <w:p w14:paraId="2D59455B">
            <w:pPr>
              <w:spacing w:line="200" w:lineRule="exact"/>
              <w:jc w:val="center"/>
              <w:rPr>
                <w:bCs/>
                <w:color w:val="auto"/>
                <w:sz w:val="18"/>
                <w:szCs w:val="18"/>
              </w:rPr>
            </w:pPr>
            <w:r>
              <w:rPr>
                <w:bCs/>
                <w:color w:val="auto"/>
                <w:sz w:val="18"/>
                <w:szCs w:val="18"/>
              </w:rPr>
              <w:t>考勤</w:t>
            </w:r>
          </w:p>
        </w:tc>
        <w:tc>
          <w:tcPr>
            <w:tcW w:w="627" w:type="pct"/>
            <w:tcBorders>
              <w:top w:val="single" w:color="auto" w:sz="4" w:space="0"/>
            </w:tcBorders>
            <w:noWrap w:val="0"/>
            <w:vAlign w:val="center"/>
          </w:tcPr>
          <w:p w14:paraId="4B40D3E8">
            <w:pPr>
              <w:spacing w:line="200" w:lineRule="exact"/>
              <w:jc w:val="center"/>
              <w:rPr>
                <w:bCs/>
                <w:color w:val="auto"/>
                <w:sz w:val="18"/>
                <w:szCs w:val="18"/>
              </w:rPr>
            </w:pPr>
            <w:r>
              <w:rPr>
                <w:bCs/>
                <w:color w:val="auto"/>
                <w:sz w:val="18"/>
                <w:szCs w:val="18"/>
              </w:rPr>
              <w:t>20%</w:t>
            </w:r>
          </w:p>
        </w:tc>
        <w:tc>
          <w:tcPr>
            <w:tcW w:w="3748" w:type="pct"/>
            <w:gridSpan w:val="2"/>
            <w:tcBorders>
              <w:top w:val="single" w:color="auto" w:sz="4" w:space="0"/>
            </w:tcBorders>
            <w:noWrap w:val="0"/>
            <w:vAlign w:val="center"/>
          </w:tcPr>
          <w:p w14:paraId="042A2421">
            <w:pPr>
              <w:spacing w:line="200" w:lineRule="exact"/>
              <w:rPr>
                <w:bCs/>
                <w:color w:val="auto"/>
                <w:sz w:val="18"/>
                <w:szCs w:val="18"/>
              </w:rPr>
            </w:pPr>
            <w:r>
              <w:rPr>
                <w:bCs/>
                <w:color w:val="auto"/>
                <w:sz w:val="18"/>
                <w:szCs w:val="18"/>
              </w:rPr>
              <w:t>按课堂签到和出勤记录评定。平时成绩满分100，无故缺勤、迟到、早退等情况按学校教学管理规定酌情扣分。</w:t>
            </w:r>
          </w:p>
        </w:tc>
      </w:tr>
      <w:tr w14:paraId="7507A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626" w:type="pct"/>
            <w:vMerge w:val="restart"/>
            <w:noWrap w:val="0"/>
            <w:vAlign w:val="center"/>
          </w:tcPr>
          <w:p w14:paraId="25B5B4CB">
            <w:pPr>
              <w:spacing w:line="200" w:lineRule="exact"/>
              <w:jc w:val="center"/>
              <w:rPr>
                <w:bCs/>
                <w:color w:val="auto"/>
                <w:sz w:val="18"/>
                <w:szCs w:val="18"/>
              </w:rPr>
            </w:pPr>
            <w:r>
              <w:rPr>
                <w:bCs/>
                <w:color w:val="auto"/>
                <w:sz w:val="18"/>
                <w:szCs w:val="18"/>
              </w:rPr>
              <w:t>作业</w:t>
            </w:r>
          </w:p>
        </w:tc>
        <w:tc>
          <w:tcPr>
            <w:tcW w:w="627" w:type="pct"/>
            <w:vMerge w:val="restart"/>
            <w:noWrap w:val="0"/>
            <w:vAlign w:val="center"/>
          </w:tcPr>
          <w:p w14:paraId="56CC8B16">
            <w:pPr>
              <w:spacing w:line="200" w:lineRule="exact"/>
              <w:jc w:val="center"/>
              <w:rPr>
                <w:bCs/>
                <w:color w:val="auto"/>
                <w:sz w:val="18"/>
                <w:szCs w:val="18"/>
              </w:rPr>
            </w:pPr>
            <w:r>
              <w:rPr>
                <w:bCs/>
                <w:color w:val="auto"/>
                <w:sz w:val="18"/>
                <w:szCs w:val="18"/>
              </w:rPr>
              <w:t>60%</w:t>
            </w:r>
          </w:p>
        </w:tc>
        <w:tc>
          <w:tcPr>
            <w:tcW w:w="594" w:type="pct"/>
            <w:noWrap w:val="0"/>
            <w:vAlign w:val="center"/>
          </w:tcPr>
          <w:p w14:paraId="26756F95">
            <w:pPr>
              <w:spacing w:line="200" w:lineRule="exact"/>
              <w:jc w:val="center"/>
              <w:rPr>
                <w:color w:val="auto"/>
                <w:sz w:val="18"/>
                <w:szCs w:val="18"/>
              </w:rPr>
            </w:pPr>
            <w:r>
              <w:rPr>
                <w:color w:val="auto"/>
                <w:sz w:val="18"/>
                <w:szCs w:val="18"/>
              </w:rPr>
              <w:t>90-100</w:t>
            </w:r>
            <w:r>
              <w:rPr>
                <w:color w:val="auto"/>
                <w:sz w:val="18"/>
                <w:szCs w:val="18"/>
              </w:rPr>
              <w:br w:type="textWrapping"/>
            </w:r>
            <w:r>
              <w:rPr>
                <w:color w:val="auto"/>
                <w:sz w:val="18"/>
                <w:szCs w:val="18"/>
              </w:rPr>
              <w:t>（优）</w:t>
            </w:r>
          </w:p>
          <w:p w14:paraId="64846953">
            <w:pPr>
              <w:spacing w:line="200" w:lineRule="exact"/>
              <w:jc w:val="center"/>
              <w:rPr>
                <w:color w:val="auto"/>
                <w:sz w:val="18"/>
                <w:szCs w:val="18"/>
              </w:rPr>
            </w:pPr>
          </w:p>
        </w:tc>
        <w:tc>
          <w:tcPr>
            <w:tcW w:w="3154" w:type="pct"/>
            <w:noWrap w:val="0"/>
            <w:vAlign w:val="center"/>
          </w:tcPr>
          <w:p w14:paraId="0A644737">
            <w:pPr>
              <w:spacing w:line="200" w:lineRule="exact"/>
              <w:rPr>
                <w:color w:val="auto"/>
                <w:sz w:val="18"/>
                <w:szCs w:val="18"/>
              </w:rPr>
            </w:pPr>
            <w:r>
              <w:rPr>
                <w:color w:val="auto"/>
                <w:sz w:val="18"/>
                <w:szCs w:val="18"/>
              </w:rPr>
              <w:t>作业完成及时，内容完整，概念准确，能够较好体现对课程知识的理解、归纳与分析，论证清晰。</w:t>
            </w:r>
          </w:p>
        </w:tc>
      </w:tr>
      <w:tr w14:paraId="40DEE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626" w:type="pct"/>
            <w:vMerge w:val="continue"/>
            <w:noWrap w:val="0"/>
            <w:vAlign w:val="center"/>
          </w:tcPr>
          <w:p w14:paraId="570729DA">
            <w:pPr>
              <w:widowControl/>
              <w:snapToGrid w:val="0"/>
              <w:spacing w:line="200" w:lineRule="exact"/>
              <w:jc w:val="center"/>
              <w:rPr>
                <w:color w:val="auto"/>
                <w:sz w:val="18"/>
                <w:szCs w:val="18"/>
              </w:rPr>
            </w:pPr>
          </w:p>
        </w:tc>
        <w:tc>
          <w:tcPr>
            <w:tcW w:w="627" w:type="pct"/>
            <w:vMerge w:val="continue"/>
            <w:noWrap w:val="0"/>
            <w:vAlign w:val="center"/>
          </w:tcPr>
          <w:p w14:paraId="1C5C535F">
            <w:pPr>
              <w:widowControl/>
              <w:snapToGrid w:val="0"/>
              <w:spacing w:line="200" w:lineRule="exact"/>
              <w:jc w:val="left"/>
              <w:rPr>
                <w:color w:val="auto"/>
                <w:sz w:val="18"/>
                <w:szCs w:val="18"/>
              </w:rPr>
            </w:pPr>
          </w:p>
        </w:tc>
        <w:tc>
          <w:tcPr>
            <w:tcW w:w="594" w:type="pct"/>
            <w:noWrap w:val="0"/>
            <w:vAlign w:val="center"/>
          </w:tcPr>
          <w:p w14:paraId="5BF0622B">
            <w:pPr>
              <w:spacing w:line="200" w:lineRule="exact"/>
              <w:jc w:val="center"/>
              <w:rPr>
                <w:color w:val="auto"/>
                <w:sz w:val="18"/>
                <w:szCs w:val="18"/>
              </w:rPr>
            </w:pPr>
            <w:r>
              <w:rPr>
                <w:color w:val="auto"/>
                <w:sz w:val="18"/>
                <w:szCs w:val="18"/>
              </w:rPr>
              <w:t>80-89</w:t>
            </w:r>
            <w:r>
              <w:rPr>
                <w:color w:val="auto"/>
                <w:sz w:val="18"/>
                <w:szCs w:val="18"/>
              </w:rPr>
              <w:br w:type="textWrapping"/>
            </w:r>
            <w:r>
              <w:rPr>
                <w:color w:val="auto"/>
                <w:sz w:val="18"/>
                <w:szCs w:val="18"/>
              </w:rPr>
              <w:t>（良）</w:t>
            </w:r>
          </w:p>
          <w:p w14:paraId="7B423602">
            <w:pPr>
              <w:spacing w:line="200" w:lineRule="exact"/>
              <w:jc w:val="center"/>
              <w:rPr>
                <w:color w:val="auto"/>
                <w:sz w:val="18"/>
                <w:szCs w:val="18"/>
              </w:rPr>
            </w:pPr>
          </w:p>
        </w:tc>
        <w:tc>
          <w:tcPr>
            <w:tcW w:w="3154" w:type="pct"/>
            <w:noWrap w:val="0"/>
            <w:vAlign w:val="center"/>
          </w:tcPr>
          <w:p w14:paraId="6248C567">
            <w:pPr>
              <w:spacing w:line="200" w:lineRule="exact"/>
              <w:rPr>
                <w:color w:val="auto"/>
                <w:sz w:val="18"/>
                <w:szCs w:val="18"/>
              </w:rPr>
            </w:pPr>
            <w:r>
              <w:rPr>
                <w:color w:val="auto"/>
                <w:sz w:val="18"/>
                <w:szCs w:val="18"/>
              </w:rPr>
              <w:t>作业完成较好，内容较完整，能够说明主要知识点，结构较清晰，存在少量表述或分析不足。</w:t>
            </w:r>
          </w:p>
        </w:tc>
      </w:tr>
      <w:tr w14:paraId="52D50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626" w:type="pct"/>
            <w:vMerge w:val="continue"/>
            <w:noWrap w:val="0"/>
            <w:vAlign w:val="center"/>
          </w:tcPr>
          <w:p w14:paraId="5530F6D8">
            <w:pPr>
              <w:widowControl/>
              <w:snapToGrid w:val="0"/>
              <w:spacing w:line="200" w:lineRule="exact"/>
              <w:jc w:val="center"/>
              <w:rPr>
                <w:color w:val="auto"/>
                <w:sz w:val="18"/>
                <w:szCs w:val="18"/>
              </w:rPr>
            </w:pPr>
          </w:p>
        </w:tc>
        <w:tc>
          <w:tcPr>
            <w:tcW w:w="627" w:type="pct"/>
            <w:vMerge w:val="continue"/>
            <w:noWrap w:val="0"/>
            <w:vAlign w:val="center"/>
          </w:tcPr>
          <w:p w14:paraId="520EC86A">
            <w:pPr>
              <w:widowControl/>
              <w:snapToGrid w:val="0"/>
              <w:spacing w:line="200" w:lineRule="exact"/>
              <w:jc w:val="left"/>
              <w:rPr>
                <w:color w:val="auto"/>
                <w:sz w:val="18"/>
                <w:szCs w:val="18"/>
              </w:rPr>
            </w:pPr>
          </w:p>
        </w:tc>
        <w:tc>
          <w:tcPr>
            <w:tcW w:w="594" w:type="pct"/>
            <w:noWrap w:val="0"/>
            <w:vAlign w:val="center"/>
          </w:tcPr>
          <w:p w14:paraId="25F03584">
            <w:pPr>
              <w:spacing w:line="200" w:lineRule="exact"/>
              <w:jc w:val="center"/>
              <w:rPr>
                <w:color w:val="auto"/>
                <w:sz w:val="18"/>
                <w:szCs w:val="18"/>
              </w:rPr>
            </w:pPr>
            <w:r>
              <w:rPr>
                <w:color w:val="auto"/>
                <w:sz w:val="18"/>
                <w:szCs w:val="18"/>
              </w:rPr>
              <w:t>70-79</w:t>
            </w:r>
            <w:r>
              <w:rPr>
                <w:color w:val="auto"/>
                <w:sz w:val="18"/>
                <w:szCs w:val="18"/>
              </w:rPr>
              <w:br w:type="textWrapping"/>
            </w:r>
            <w:r>
              <w:rPr>
                <w:color w:val="auto"/>
                <w:sz w:val="18"/>
                <w:szCs w:val="18"/>
              </w:rPr>
              <w:t>（中）</w:t>
            </w:r>
          </w:p>
          <w:p w14:paraId="46FE2391">
            <w:pPr>
              <w:spacing w:line="200" w:lineRule="exact"/>
              <w:jc w:val="center"/>
              <w:rPr>
                <w:color w:val="auto"/>
                <w:sz w:val="18"/>
                <w:szCs w:val="18"/>
              </w:rPr>
            </w:pPr>
          </w:p>
        </w:tc>
        <w:tc>
          <w:tcPr>
            <w:tcW w:w="3154" w:type="pct"/>
            <w:noWrap w:val="0"/>
            <w:vAlign w:val="center"/>
          </w:tcPr>
          <w:p w14:paraId="33647BB8">
            <w:pPr>
              <w:spacing w:line="200" w:lineRule="exact"/>
              <w:rPr>
                <w:color w:val="auto"/>
                <w:sz w:val="18"/>
                <w:szCs w:val="18"/>
              </w:rPr>
            </w:pPr>
            <w:r>
              <w:rPr>
                <w:color w:val="auto"/>
                <w:sz w:val="18"/>
                <w:szCs w:val="18"/>
              </w:rPr>
              <w:t>作业基本完成，能够覆盖主要内容，但分析深度和条理性一般，存在一定概念表述不够准确的问题。</w:t>
            </w:r>
          </w:p>
        </w:tc>
      </w:tr>
      <w:tr w14:paraId="3E0C0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626" w:type="pct"/>
            <w:vMerge w:val="continue"/>
            <w:noWrap w:val="0"/>
            <w:vAlign w:val="center"/>
          </w:tcPr>
          <w:p w14:paraId="7FB8E1A4">
            <w:pPr>
              <w:widowControl/>
              <w:snapToGrid w:val="0"/>
              <w:spacing w:line="200" w:lineRule="exact"/>
              <w:jc w:val="center"/>
              <w:rPr>
                <w:color w:val="auto"/>
                <w:sz w:val="18"/>
                <w:szCs w:val="18"/>
              </w:rPr>
            </w:pPr>
          </w:p>
        </w:tc>
        <w:tc>
          <w:tcPr>
            <w:tcW w:w="627" w:type="pct"/>
            <w:vMerge w:val="continue"/>
            <w:noWrap w:val="0"/>
            <w:vAlign w:val="center"/>
          </w:tcPr>
          <w:p w14:paraId="3CE74275">
            <w:pPr>
              <w:widowControl/>
              <w:snapToGrid w:val="0"/>
              <w:spacing w:line="200" w:lineRule="exact"/>
              <w:jc w:val="left"/>
              <w:rPr>
                <w:color w:val="auto"/>
                <w:sz w:val="18"/>
                <w:szCs w:val="18"/>
              </w:rPr>
            </w:pPr>
          </w:p>
        </w:tc>
        <w:tc>
          <w:tcPr>
            <w:tcW w:w="594" w:type="pct"/>
            <w:noWrap w:val="0"/>
            <w:vAlign w:val="center"/>
          </w:tcPr>
          <w:p w14:paraId="5CD96DDF">
            <w:pPr>
              <w:spacing w:line="200" w:lineRule="exact"/>
              <w:jc w:val="center"/>
              <w:rPr>
                <w:color w:val="auto"/>
                <w:sz w:val="18"/>
                <w:szCs w:val="18"/>
              </w:rPr>
            </w:pPr>
            <w:r>
              <w:rPr>
                <w:color w:val="auto"/>
                <w:sz w:val="18"/>
                <w:szCs w:val="18"/>
              </w:rPr>
              <w:t>60-69</w:t>
            </w:r>
            <w:r>
              <w:rPr>
                <w:color w:val="auto"/>
                <w:sz w:val="18"/>
                <w:szCs w:val="18"/>
              </w:rPr>
              <w:br w:type="textWrapping"/>
            </w:r>
            <w:r>
              <w:rPr>
                <w:color w:val="auto"/>
                <w:sz w:val="18"/>
                <w:szCs w:val="18"/>
              </w:rPr>
              <w:t>（及格）</w:t>
            </w:r>
          </w:p>
          <w:p w14:paraId="0A6075A1">
            <w:pPr>
              <w:spacing w:line="200" w:lineRule="exact"/>
              <w:jc w:val="center"/>
              <w:rPr>
                <w:color w:val="auto"/>
                <w:sz w:val="18"/>
                <w:szCs w:val="18"/>
              </w:rPr>
            </w:pPr>
          </w:p>
        </w:tc>
        <w:tc>
          <w:tcPr>
            <w:tcW w:w="3154" w:type="pct"/>
            <w:noWrap w:val="0"/>
            <w:vAlign w:val="center"/>
          </w:tcPr>
          <w:p w14:paraId="3C822005">
            <w:pPr>
              <w:spacing w:line="200" w:lineRule="exact"/>
              <w:rPr>
                <w:color w:val="auto"/>
                <w:sz w:val="18"/>
                <w:szCs w:val="18"/>
              </w:rPr>
            </w:pPr>
            <w:bookmarkStart w:id="2" w:name="OLE_LINK4"/>
            <w:r>
              <w:rPr>
                <w:color w:val="auto"/>
                <w:sz w:val="18"/>
                <w:szCs w:val="18"/>
              </w:rPr>
              <w:t>作业完成度一般，内容较为基础，存在遗漏或逻辑不够清楚的问题，但达到基本要求。</w:t>
            </w:r>
            <w:bookmarkEnd w:id="2"/>
          </w:p>
        </w:tc>
      </w:tr>
      <w:tr w14:paraId="16105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626" w:type="pct"/>
            <w:vMerge w:val="continue"/>
            <w:noWrap w:val="0"/>
            <w:vAlign w:val="center"/>
          </w:tcPr>
          <w:p w14:paraId="65B6695B">
            <w:pPr>
              <w:widowControl/>
              <w:snapToGrid w:val="0"/>
              <w:spacing w:line="200" w:lineRule="exact"/>
              <w:jc w:val="center"/>
              <w:rPr>
                <w:color w:val="auto"/>
                <w:sz w:val="18"/>
                <w:szCs w:val="18"/>
              </w:rPr>
            </w:pPr>
          </w:p>
        </w:tc>
        <w:tc>
          <w:tcPr>
            <w:tcW w:w="627" w:type="pct"/>
            <w:vMerge w:val="continue"/>
            <w:noWrap w:val="0"/>
            <w:vAlign w:val="center"/>
          </w:tcPr>
          <w:p w14:paraId="01F34E63">
            <w:pPr>
              <w:widowControl/>
              <w:snapToGrid w:val="0"/>
              <w:spacing w:line="200" w:lineRule="exact"/>
              <w:jc w:val="left"/>
              <w:rPr>
                <w:color w:val="auto"/>
                <w:sz w:val="18"/>
                <w:szCs w:val="18"/>
              </w:rPr>
            </w:pPr>
          </w:p>
        </w:tc>
        <w:tc>
          <w:tcPr>
            <w:tcW w:w="594" w:type="pct"/>
            <w:noWrap w:val="0"/>
            <w:vAlign w:val="center"/>
          </w:tcPr>
          <w:p w14:paraId="1ED8A0DF">
            <w:pPr>
              <w:spacing w:line="200" w:lineRule="exact"/>
              <w:jc w:val="center"/>
              <w:rPr>
                <w:color w:val="auto"/>
                <w:sz w:val="18"/>
                <w:szCs w:val="18"/>
              </w:rPr>
            </w:pPr>
            <w:r>
              <w:rPr>
                <w:color w:val="auto"/>
                <w:sz w:val="18"/>
                <w:szCs w:val="18"/>
              </w:rPr>
              <w:t>0-59</w:t>
            </w:r>
            <w:r>
              <w:rPr>
                <w:color w:val="auto"/>
                <w:sz w:val="18"/>
                <w:szCs w:val="18"/>
              </w:rPr>
              <w:br w:type="textWrapping"/>
            </w:r>
            <w:r>
              <w:rPr>
                <w:color w:val="auto"/>
                <w:sz w:val="18"/>
                <w:szCs w:val="18"/>
              </w:rPr>
              <w:t>（不及格）</w:t>
            </w:r>
          </w:p>
          <w:p w14:paraId="14381722">
            <w:pPr>
              <w:spacing w:line="200" w:lineRule="exact"/>
              <w:jc w:val="center"/>
              <w:rPr>
                <w:color w:val="auto"/>
                <w:sz w:val="18"/>
                <w:szCs w:val="18"/>
              </w:rPr>
            </w:pPr>
          </w:p>
        </w:tc>
        <w:tc>
          <w:tcPr>
            <w:tcW w:w="3154" w:type="pct"/>
            <w:noWrap w:val="0"/>
            <w:vAlign w:val="center"/>
          </w:tcPr>
          <w:p w14:paraId="7620DB29">
            <w:pPr>
              <w:spacing w:line="200" w:lineRule="exact"/>
              <w:rPr>
                <w:color w:val="auto"/>
                <w:sz w:val="18"/>
                <w:szCs w:val="18"/>
              </w:rPr>
            </w:pPr>
            <w:r>
              <w:rPr>
                <w:color w:val="auto"/>
                <w:sz w:val="18"/>
                <w:szCs w:val="18"/>
              </w:rPr>
              <w:t>作业未按要求完成，内容缺失较多，存在明显概念错误或论述混乱，未达到基本要求。</w:t>
            </w:r>
          </w:p>
        </w:tc>
      </w:tr>
      <w:tr w14:paraId="2CB0B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626" w:type="pct"/>
            <w:vMerge w:val="restart"/>
            <w:noWrap w:val="0"/>
            <w:vAlign w:val="center"/>
          </w:tcPr>
          <w:p w14:paraId="1CA47F90">
            <w:pPr>
              <w:widowControl/>
              <w:snapToGrid w:val="0"/>
              <w:spacing w:line="200" w:lineRule="exact"/>
              <w:jc w:val="center"/>
              <w:rPr>
                <w:color w:val="auto"/>
                <w:sz w:val="18"/>
                <w:szCs w:val="18"/>
              </w:rPr>
            </w:pPr>
            <w:r>
              <w:rPr>
                <w:color w:val="auto"/>
                <w:sz w:val="18"/>
                <w:szCs w:val="18"/>
              </w:rPr>
              <w:t>课堂表现</w:t>
            </w:r>
          </w:p>
        </w:tc>
        <w:tc>
          <w:tcPr>
            <w:tcW w:w="627" w:type="pct"/>
            <w:vMerge w:val="restart"/>
            <w:noWrap w:val="0"/>
            <w:vAlign w:val="center"/>
          </w:tcPr>
          <w:p w14:paraId="33CF6CFE">
            <w:pPr>
              <w:widowControl/>
              <w:snapToGrid w:val="0"/>
              <w:spacing w:line="200" w:lineRule="exact"/>
              <w:jc w:val="center"/>
              <w:rPr>
                <w:color w:val="auto"/>
                <w:sz w:val="18"/>
                <w:szCs w:val="18"/>
              </w:rPr>
            </w:pPr>
            <w:r>
              <w:rPr>
                <w:color w:val="auto"/>
                <w:sz w:val="18"/>
                <w:szCs w:val="18"/>
              </w:rPr>
              <w:t>20%</w:t>
            </w:r>
          </w:p>
        </w:tc>
        <w:tc>
          <w:tcPr>
            <w:tcW w:w="594" w:type="pct"/>
            <w:noWrap w:val="0"/>
            <w:vAlign w:val="center"/>
          </w:tcPr>
          <w:p w14:paraId="1037D6A0">
            <w:pPr>
              <w:spacing w:line="200" w:lineRule="exact"/>
              <w:jc w:val="center"/>
              <w:rPr>
                <w:color w:val="auto"/>
                <w:sz w:val="18"/>
                <w:szCs w:val="18"/>
              </w:rPr>
            </w:pPr>
            <w:r>
              <w:rPr>
                <w:color w:val="auto"/>
                <w:sz w:val="18"/>
                <w:szCs w:val="18"/>
              </w:rPr>
              <w:t>90-100</w:t>
            </w:r>
            <w:r>
              <w:rPr>
                <w:color w:val="auto"/>
                <w:sz w:val="18"/>
                <w:szCs w:val="18"/>
              </w:rPr>
              <w:br w:type="textWrapping"/>
            </w:r>
            <w:r>
              <w:rPr>
                <w:color w:val="auto"/>
                <w:sz w:val="18"/>
                <w:szCs w:val="18"/>
              </w:rPr>
              <w:t>（优）</w:t>
            </w:r>
          </w:p>
          <w:p w14:paraId="23661E5B">
            <w:pPr>
              <w:spacing w:line="200" w:lineRule="exact"/>
              <w:jc w:val="center"/>
              <w:rPr>
                <w:color w:val="auto"/>
                <w:sz w:val="18"/>
                <w:szCs w:val="18"/>
              </w:rPr>
            </w:pPr>
          </w:p>
        </w:tc>
        <w:tc>
          <w:tcPr>
            <w:tcW w:w="3154" w:type="pct"/>
            <w:noWrap w:val="0"/>
            <w:vAlign w:val="center"/>
          </w:tcPr>
          <w:p w14:paraId="7FC5B9E2">
            <w:pPr>
              <w:spacing w:line="200" w:lineRule="exact"/>
              <w:rPr>
                <w:color w:val="auto"/>
                <w:sz w:val="18"/>
                <w:szCs w:val="18"/>
              </w:rPr>
            </w:pPr>
            <w:r>
              <w:rPr>
                <w:color w:val="auto"/>
                <w:sz w:val="18"/>
                <w:szCs w:val="18"/>
              </w:rPr>
              <w:t>听课认真，课堂互动积极，能够围绕课程内容主动表达观点并参与讨论，表现出较强的思考和交流能力。</w:t>
            </w:r>
          </w:p>
        </w:tc>
      </w:tr>
      <w:tr w14:paraId="0A2D2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626" w:type="pct"/>
            <w:vMerge w:val="continue"/>
            <w:noWrap w:val="0"/>
            <w:vAlign w:val="center"/>
          </w:tcPr>
          <w:p w14:paraId="493159DE">
            <w:pPr>
              <w:widowControl/>
              <w:snapToGrid w:val="0"/>
              <w:spacing w:line="200" w:lineRule="exact"/>
              <w:jc w:val="center"/>
              <w:rPr>
                <w:color w:val="auto"/>
                <w:sz w:val="18"/>
                <w:szCs w:val="18"/>
              </w:rPr>
            </w:pPr>
          </w:p>
        </w:tc>
        <w:tc>
          <w:tcPr>
            <w:tcW w:w="627" w:type="pct"/>
            <w:vMerge w:val="continue"/>
            <w:noWrap w:val="0"/>
            <w:vAlign w:val="center"/>
          </w:tcPr>
          <w:p w14:paraId="606759FD">
            <w:pPr>
              <w:widowControl/>
              <w:snapToGrid w:val="0"/>
              <w:spacing w:line="200" w:lineRule="exact"/>
              <w:jc w:val="center"/>
              <w:rPr>
                <w:color w:val="auto"/>
                <w:sz w:val="18"/>
                <w:szCs w:val="18"/>
              </w:rPr>
            </w:pPr>
          </w:p>
        </w:tc>
        <w:tc>
          <w:tcPr>
            <w:tcW w:w="594" w:type="pct"/>
            <w:noWrap w:val="0"/>
            <w:vAlign w:val="center"/>
          </w:tcPr>
          <w:p w14:paraId="4C4995AF">
            <w:pPr>
              <w:spacing w:line="200" w:lineRule="exact"/>
              <w:jc w:val="center"/>
              <w:rPr>
                <w:color w:val="auto"/>
                <w:sz w:val="18"/>
                <w:szCs w:val="18"/>
              </w:rPr>
            </w:pPr>
            <w:r>
              <w:rPr>
                <w:color w:val="auto"/>
                <w:sz w:val="18"/>
                <w:szCs w:val="18"/>
              </w:rPr>
              <w:t>80-89</w:t>
            </w:r>
            <w:r>
              <w:rPr>
                <w:color w:val="auto"/>
                <w:sz w:val="18"/>
                <w:szCs w:val="18"/>
              </w:rPr>
              <w:br w:type="textWrapping"/>
            </w:r>
            <w:r>
              <w:rPr>
                <w:color w:val="auto"/>
                <w:sz w:val="18"/>
                <w:szCs w:val="18"/>
              </w:rPr>
              <w:t>（良）</w:t>
            </w:r>
          </w:p>
          <w:p w14:paraId="6F037FDA">
            <w:pPr>
              <w:spacing w:line="200" w:lineRule="exact"/>
              <w:jc w:val="center"/>
              <w:rPr>
                <w:color w:val="auto"/>
                <w:sz w:val="18"/>
                <w:szCs w:val="18"/>
              </w:rPr>
            </w:pPr>
          </w:p>
        </w:tc>
        <w:tc>
          <w:tcPr>
            <w:tcW w:w="3154" w:type="pct"/>
            <w:noWrap w:val="0"/>
            <w:vAlign w:val="center"/>
          </w:tcPr>
          <w:p w14:paraId="0940280C">
            <w:pPr>
              <w:spacing w:line="200" w:lineRule="exact"/>
              <w:rPr>
                <w:color w:val="auto"/>
                <w:sz w:val="18"/>
                <w:szCs w:val="18"/>
              </w:rPr>
            </w:pPr>
            <w:r>
              <w:rPr>
                <w:color w:val="auto"/>
                <w:sz w:val="18"/>
                <w:szCs w:val="18"/>
              </w:rPr>
              <w:t>听课较认真，能够参与课堂提问和讨论，观点表达较清晰，能较好完成课堂互动任务。</w:t>
            </w:r>
          </w:p>
        </w:tc>
      </w:tr>
      <w:tr w14:paraId="383ED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626" w:type="pct"/>
            <w:vMerge w:val="continue"/>
            <w:noWrap w:val="0"/>
            <w:vAlign w:val="center"/>
          </w:tcPr>
          <w:p w14:paraId="255F7E69">
            <w:pPr>
              <w:widowControl/>
              <w:snapToGrid w:val="0"/>
              <w:spacing w:line="200" w:lineRule="exact"/>
              <w:jc w:val="center"/>
              <w:rPr>
                <w:color w:val="auto"/>
                <w:sz w:val="18"/>
                <w:szCs w:val="18"/>
              </w:rPr>
            </w:pPr>
          </w:p>
        </w:tc>
        <w:tc>
          <w:tcPr>
            <w:tcW w:w="627" w:type="pct"/>
            <w:vMerge w:val="continue"/>
            <w:noWrap w:val="0"/>
            <w:vAlign w:val="center"/>
          </w:tcPr>
          <w:p w14:paraId="34F21D08">
            <w:pPr>
              <w:widowControl/>
              <w:snapToGrid w:val="0"/>
              <w:spacing w:line="200" w:lineRule="exact"/>
              <w:jc w:val="center"/>
              <w:rPr>
                <w:color w:val="auto"/>
                <w:sz w:val="18"/>
                <w:szCs w:val="18"/>
              </w:rPr>
            </w:pPr>
          </w:p>
        </w:tc>
        <w:tc>
          <w:tcPr>
            <w:tcW w:w="594" w:type="pct"/>
            <w:noWrap w:val="0"/>
            <w:vAlign w:val="center"/>
          </w:tcPr>
          <w:p w14:paraId="2A0C4E0C">
            <w:pPr>
              <w:spacing w:line="200" w:lineRule="exact"/>
              <w:jc w:val="center"/>
              <w:rPr>
                <w:color w:val="auto"/>
                <w:sz w:val="18"/>
                <w:szCs w:val="18"/>
              </w:rPr>
            </w:pPr>
            <w:r>
              <w:rPr>
                <w:color w:val="auto"/>
                <w:sz w:val="18"/>
                <w:szCs w:val="18"/>
              </w:rPr>
              <w:t>70-79</w:t>
            </w:r>
            <w:r>
              <w:rPr>
                <w:color w:val="auto"/>
                <w:sz w:val="18"/>
                <w:szCs w:val="18"/>
              </w:rPr>
              <w:br w:type="textWrapping"/>
            </w:r>
            <w:r>
              <w:rPr>
                <w:color w:val="auto"/>
                <w:sz w:val="18"/>
                <w:szCs w:val="18"/>
              </w:rPr>
              <w:t>（中）</w:t>
            </w:r>
          </w:p>
          <w:p w14:paraId="3B8BD768">
            <w:pPr>
              <w:spacing w:line="200" w:lineRule="exact"/>
              <w:jc w:val="center"/>
              <w:rPr>
                <w:color w:val="auto"/>
                <w:sz w:val="18"/>
                <w:szCs w:val="18"/>
              </w:rPr>
            </w:pPr>
          </w:p>
        </w:tc>
        <w:tc>
          <w:tcPr>
            <w:tcW w:w="3154" w:type="pct"/>
            <w:noWrap w:val="0"/>
            <w:vAlign w:val="center"/>
          </w:tcPr>
          <w:p w14:paraId="65384D42">
            <w:pPr>
              <w:spacing w:line="200" w:lineRule="exact"/>
              <w:rPr>
                <w:color w:val="auto"/>
                <w:sz w:val="18"/>
                <w:szCs w:val="18"/>
              </w:rPr>
            </w:pPr>
            <w:r>
              <w:rPr>
                <w:color w:val="auto"/>
                <w:sz w:val="18"/>
                <w:szCs w:val="18"/>
              </w:rPr>
              <w:t>课堂参与程度一般，在提醒下能够完成讨论或互动任务，观点表达较为基础。</w:t>
            </w:r>
          </w:p>
        </w:tc>
      </w:tr>
      <w:tr w14:paraId="4E259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626" w:type="pct"/>
            <w:vMerge w:val="continue"/>
            <w:noWrap w:val="0"/>
            <w:vAlign w:val="center"/>
          </w:tcPr>
          <w:p w14:paraId="0A95AAA9">
            <w:pPr>
              <w:widowControl/>
              <w:snapToGrid w:val="0"/>
              <w:spacing w:line="200" w:lineRule="exact"/>
              <w:jc w:val="center"/>
              <w:rPr>
                <w:color w:val="auto"/>
                <w:sz w:val="18"/>
                <w:szCs w:val="18"/>
              </w:rPr>
            </w:pPr>
          </w:p>
        </w:tc>
        <w:tc>
          <w:tcPr>
            <w:tcW w:w="627" w:type="pct"/>
            <w:vMerge w:val="continue"/>
            <w:noWrap w:val="0"/>
            <w:vAlign w:val="center"/>
          </w:tcPr>
          <w:p w14:paraId="785C3FF7">
            <w:pPr>
              <w:widowControl/>
              <w:snapToGrid w:val="0"/>
              <w:spacing w:line="200" w:lineRule="exact"/>
              <w:jc w:val="center"/>
              <w:rPr>
                <w:color w:val="auto"/>
                <w:sz w:val="18"/>
                <w:szCs w:val="18"/>
              </w:rPr>
            </w:pPr>
          </w:p>
        </w:tc>
        <w:tc>
          <w:tcPr>
            <w:tcW w:w="594" w:type="pct"/>
            <w:noWrap w:val="0"/>
            <w:vAlign w:val="center"/>
          </w:tcPr>
          <w:p w14:paraId="7107D9F9">
            <w:pPr>
              <w:spacing w:line="200" w:lineRule="exact"/>
              <w:jc w:val="center"/>
              <w:rPr>
                <w:color w:val="auto"/>
                <w:sz w:val="18"/>
                <w:szCs w:val="18"/>
              </w:rPr>
            </w:pPr>
            <w:r>
              <w:rPr>
                <w:color w:val="auto"/>
                <w:sz w:val="18"/>
                <w:szCs w:val="18"/>
              </w:rPr>
              <w:t>60-69</w:t>
            </w:r>
            <w:r>
              <w:rPr>
                <w:color w:val="auto"/>
                <w:sz w:val="18"/>
                <w:szCs w:val="18"/>
              </w:rPr>
              <w:br w:type="textWrapping"/>
            </w:r>
            <w:r>
              <w:rPr>
                <w:color w:val="auto"/>
                <w:sz w:val="18"/>
                <w:szCs w:val="18"/>
              </w:rPr>
              <w:t>（及格）</w:t>
            </w:r>
          </w:p>
          <w:p w14:paraId="51C00E47">
            <w:pPr>
              <w:spacing w:line="200" w:lineRule="exact"/>
              <w:jc w:val="center"/>
              <w:rPr>
                <w:color w:val="auto"/>
                <w:sz w:val="18"/>
                <w:szCs w:val="18"/>
              </w:rPr>
            </w:pPr>
          </w:p>
        </w:tc>
        <w:tc>
          <w:tcPr>
            <w:tcW w:w="3154" w:type="pct"/>
            <w:noWrap w:val="0"/>
            <w:vAlign w:val="center"/>
          </w:tcPr>
          <w:p w14:paraId="3928885A">
            <w:pPr>
              <w:spacing w:line="200" w:lineRule="exact"/>
              <w:rPr>
                <w:color w:val="auto"/>
                <w:sz w:val="18"/>
                <w:szCs w:val="18"/>
              </w:rPr>
            </w:pPr>
            <w:r>
              <w:rPr>
                <w:color w:val="auto"/>
                <w:sz w:val="18"/>
                <w:szCs w:val="18"/>
              </w:rPr>
              <w:t>课堂参与较少，互动和讨论完成情况一般，经提醒后可达到最低学习要求。</w:t>
            </w:r>
          </w:p>
        </w:tc>
      </w:tr>
      <w:tr w14:paraId="13921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626" w:type="pct"/>
            <w:vMerge w:val="continue"/>
            <w:noWrap w:val="0"/>
            <w:vAlign w:val="center"/>
          </w:tcPr>
          <w:p w14:paraId="5B2E6106">
            <w:pPr>
              <w:widowControl/>
              <w:snapToGrid w:val="0"/>
              <w:spacing w:line="200" w:lineRule="exact"/>
              <w:jc w:val="center"/>
              <w:rPr>
                <w:color w:val="auto"/>
                <w:sz w:val="18"/>
                <w:szCs w:val="18"/>
              </w:rPr>
            </w:pPr>
          </w:p>
        </w:tc>
        <w:tc>
          <w:tcPr>
            <w:tcW w:w="627" w:type="pct"/>
            <w:vMerge w:val="continue"/>
            <w:noWrap w:val="0"/>
            <w:vAlign w:val="center"/>
          </w:tcPr>
          <w:p w14:paraId="1C42E028">
            <w:pPr>
              <w:widowControl/>
              <w:snapToGrid w:val="0"/>
              <w:spacing w:line="200" w:lineRule="exact"/>
              <w:jc w:val="center"/>
              <w:rPr>
                <w:color w:val="auto"/>
                <w:sz w:val="18"/>
                <w:szCs w:val="18"/>
              </w:rPr>
            </w:pPr>
          </w:p>
        </w:tc>
        <w:tc>
          <w:tcPr>
            <w:tcW w:w="594" w:type="pct"/>
            <w:noWrap w:val="0"/>
            <w:vAlign w:val="center"/>
          </w:tcPr>
          <w:p w14:paraId="6323C5E2">
            <w:pPr>
              <w:spacing w:line="200" w:lineRule="exact"/>
              <w:jc w:val="center"/>
              <w:rPr>
                <w:color w:val="auto"/>
                <w:sz w:val="18"/>
                <w:szCs w:val="18"/>
              </w:rPr>
            </w:pPr>
            <w:r>
              <w:rPr>
                <w:color w:val="auto"/>
                <w:sz w:val="18"/>
                <w:szCs w:val="18"/>
              </w:rPr>
              <w:t>0-59</w:t>
            </w:r>
            <w:r>
              <w:rPr>
                <w:color w:val="auto"/>
                <w:sz w:val="18"/>
                <w:szCs w:val="18"/>
              </w:rPr>
              <w:br w:type="textWrapping"/>
            </w:r>
            <w:r>
              <w:rPr>
                <w:color w:val="auto"/>
                <w:sz w:val="18"/>
                <w:szCs w:val="18"/>
              </w:rPr>
              <w:t>（不及格）</w:t>
            </w:r>
          </w:p>
          <w:p w14:paraId="09C01FDB">
            <w:pPr>
              <w:spacing w:line="200" w:lineRule="exact"/>
              <w:jc w:val="center"/>
              <w:rPr>
                <w:color w:val="auto"/>
                <w:sz w:val="18"/>
                <w:szCs w:val="18"/>
              </w:rPr>
            </w:pPr>
          </w:p>
        </w:tc>
        <w:tc>
          <w:tcPr>
            <w:tcW w:w="3154" w:type="pct"/>
            <w:noWrap w:val="0"/>
            <w:vAlign w:val="center"/>
          </w:tcPr>
          <w:p w14:paraId="0E114878">
            <w:pPr>
              <w:spacing w:line="200" w:lineRule="exact"/>
              <w:rPr>
                <w:color w:val="auto"/>
                <w:sz w:val="18"/>
                <w:szCs w:val="18"/>
              </w:rPr>
            </w:pPr>
            <w:r>
              <w:rPr>
                <w:color w:val="auto"/>
                <w:sz w:val="18"/>
                <w:szCs w:val="18"/>
              </w:rPr>
              <w:t>听课不认真，缺乏参与意识，不配合课堂互动和讨论，未达到课程的基本学习要求。</w:t>
            </w:r>
          </w:p>
        </w:tc>
      </w:tr>
      <w:tr w14:paraId="4BEC0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626" w:type="pct"/>
            <w:noWrap w:val="0"/>
            <w:vAlign w:val="center"/>
          </w:tcPr>
          <w:p w14:paraId="51D45807">
            <w:pPr>
              <w:widowControl/>
              <w:snapToGrid w:val="0"/>
              <w:spacing w:line="240" w:lineRule="exact"/>
              <w:jc w:val="center"/>
              <w:rPr>
                <w:color w:val="auto"/>
                <w:sz w:val="18"/>
                <w:szCs w:val="18"/>
              </w:rPr>
            </w:pPr>
            <w:r>
              <w:rPr>
                <w:b/>
                <w:color w:val="auto"/>
              </w:rPr>
              <w:t>合计</w:t>
            </w:r>
          </w:p>
        </w:tc>
        <w:tc>
          <w:tcPr>
            <w:tcW w:w="627" w:type="pct"/>
            <w:noWrap w:val="0"/>
            <w:vAlign w:val="center"/>
          </w:tcPr>
          <w:p w14:paraId="43705E03">
            <w:pPr>
              <w:widowControl/>
              <w:snapToGrid w:val="0"/>
              <w:spacing w:line="240" w:lineRule="exact"/>
              <w:jc w:val="center"/>
              <w:rPr>
                <w:color w:val="auto"/>
                <w:sz w:val="18"/>
                <w:szCs w:val="18"/>
              </w:rPr>
            </w:pPr>
            <w:r>
              <w:rPr>
                <w:b/>
                <w:color w:val="auto"/>
              </w:rPr>
              <w:t>100%</w:t>
            </w:r>
          </w:p>
        </w:tc>
        <w:tc>
          <w:tcPr>
            <w:tcW w:w="594" w:type="pct"/>
            <w:noWrap w:val="0"/>
            <w:vAlign w:val="center"/>
          </w:tcPr>
          <w:p w14:paraId="65BB71DF">
            <w:pPr>
              <w:spacing w:line="240" w:lineRule="exact"/>
              <w:jc w:val="center"/>
              <w:rPr>
                <w:color w:val="auto"/>
                <w:sz w:val="18"/>
                <w:szCs w:val="18"/>
              </w:rPr>
            </w:pPr>
          </w:p>
        </w:tc>
        <w:tc>
          <w:tcPr>
            <w:tcW w:w="3154" w:type="pct"/>
            <w:noWrap w:val="0"/>
            <w:vAlign w:val="top"/>
          </w:tcPr>
          <w:p w14:paraId="7C7F5BEE">
            <w:pPr>
              <w:spacing w:line="240" w:lineRule="exact"/>
              <w:rPr>
                <w:color w:val="auto"/>
                <w:sz w:val="18"/>
                <w:szCs w:val="18"/>
              </w:rPr>
            </w:pPr>
          </w:p>
        </w:tc>
      </w:tr>
    </w:tbl>
    <w:p w14:paraId="1B6E3733">
      <w:pPr>
        <w:tabs>
          <w:tab w:val="left" w:pos="1824"/>
        </w:tabs>
        <w:spacing w:line="300" w:lineRule="auto"/>
        <w:ind w:firstLine="315" w:firstLineChars="150"/>
        <w:rPr>
          <w:rFonts w:hint="eastAsia"/>
          <w:bCs/>
          <w:color w:val="auto"/>
        </w:rPr>
      </w:pPr>
    </w:p>
    <w:p w14:paraId="0A9B8A23">
      <w:pPr>
        <w:tabs>
          <w:tab w:val="left" w:pos="1824"/>
        </w:tabs>
        <w:spacing w:line="300" w:lineRule="auto"/>
        <w:ind w:firstLine="316" w:firstLineChars="150"/>
        <w:rPr>
          <w:b/>
          <w:color w:val="auto"/>
        </w:rPr>
      </w:pPr>
      <w:r>
        <w:rPr>
          <w:rFonts w:hint="eastAsia"/>
          <w:b/>
          <w:color w:val="auto"/>
        </w:rPr>
        <w:t>（2）平时成绩与课程目标对应关系</w:t>
      </w:r>
    </w:p>
    <w:tbl>
      <w:tblPr>
        <w:tblStyle w:val="18"/>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2"/>
        <w:gridCol w:w="1080"/>
        <w:gridCol w:w="5848"/>
        <w:gridCol w:w="1079"/>
      </w:tblGrid>
      <w:tr w14:paraId="218D5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1272" w:type="dxa"/>
            <w:noWrap w:val="0"/>
            <w:vAlign w:val="center"/>
          </w:tcPr>
          <w:p w14:paraId="5AEC7FA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color w:val="auto"/>
                <w:sz w:val="18"/>
                <w:szCs w:val="18"/>
                <w:lang w:val="en-US" w:eastAsia="zh-CN"/>
              </w:rPr>
            </w:pPr>
            <w:r>
              <w:rPr>
                <w:b/>
                <w:color w:val="auto"/>
              </w:rPr>
              <w:t>考核内容</w:t>
            </w:r>
          </w:p>
        </w:tc>
        <w:tc>
          <w:tcPr>
            <w:tcW w:w="1080" w:type="dxa"/>
            <w:noWrap w:val="0"/>
            <w:vAlign w:val="center"/>
          </w:tcPr>
          <w:p w14:paraId="43F4A47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color w:val="auto"/>
                <w:sz w:val="18"/>
                <w:szCs w:val="18"/>
                <w:lang w:val="en-US" w:eastAsia="zh-CN"/>
              </w:rPr>
            </w:pPr>
            <w:r>
              <w:rPr>
                <w:b/>
                <w:color w:val="auto"/>
              </w:rPr>
              <w:t>成绩占比</w:t>
            </w:r>
          </w:p>
        </w:tc>
        <w:tc>
          <w:tcPr>
            <w:tcW w:w="5848" w:type="dxa"/>
            <w:noWrap w:val="0"/>
            <w:vAlign w:val="center"/>
          </w:tcPr>
          <w:p w14:paraId="7599598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b/>
                <w:bCs/>
                <w:color w:val="auto"/>
                <w:sz w:val="21"/>
                <w:szCs w:val="21"/>
                <w:lang w:val="en-US" w:eastAsia="zh-CN"/>
              </w:rPr>
            </w:pPr>
            <w:r>
              <w:rPr>
                <w:rFonts w:hint="eastAsia"/>
                <w:b/>
                <w:bCs/>
                <w:color w:val="auto"/>
                <w:sz w:val="21"/>
                <w:szCs w:val="21"/>
                <w:lang w:val="en-US" w:eastAsia="zh-CN"/>
              </w:rPr>
              <w:t>考核目标</w:t>
            </w:r>
          </w:p>
        </w:tc>
        <w:tc>
          <w:tcPr>
            <w:tcW w:w="1079" w:type="dxa"/>
            <w:noWrap w:val="0"/>
            <w:vAlign w:val="center"/>
          </w:tcPr>
          <w:p w14:paraId="7F3EDBF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b/>
                <w:bCs/>
                <w:color w:val="auto"/>
                <w:sz w:val="21"/>
                <w:szCs w:val="21"/>
                <w:lang w:val="en-US" w:eastAsia="zh-CN"/>
              </w:rPr>
            </w:pPr>
            <w:r>
              <w:rPr>
                <w:rFonts w:hint="eastAsia"/>
                <w:b/>
                <w:bCs/>
                <w:color w:val="auto"/>
                <w:sz w:val="21"/>
                <w:szCs w:val="21"/>
                <w:lang w:val="en-US" w:eastAsia="zh-CN"/>
              </w:rPr>
              <w:t>课程目标</w:t>
            </w:r>
          </w:p>
        </w:tc>
      </w:tr>
      <w:tr w14:paraId="5E201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1272" w:type="dxa"/>
            <w:noWrap w:val="0"/>
            <w:vAlign w:val="center"/>
          </w:tcPr>
          <w:p w14:paraId="5B34FCE4">
            <w:pPr>
              <w:keepNext w:val="0"/>
              <w:keepLines w:val="0"/>
              <w:pageBreakBefore w:val="0"/>
              <w:widowControl/>
              <w:kinsoku/>
              <w:wordWrap/>
              <w:overflowPunct/>
              <w:topLinePunct w:val="0"/>
              <w:autoSpaceDE/>
              <w:autoSpaceDN/>
              <w:bidi w:val="0"/>
              <w:adjustRightInd/>
              <w:snapToGrid w:val="0"/>
              <w:spacing w:line="240" w:lineRule="exact"/>
              <w:jc w:val="center"/>
              <w:textAlignment w:val="auto"/>
              <w:rPr>
                <w:rFonts w:hint="eastAsia" w:eastAsia="宋体"/>
                <w:color w:val="auto"/>
                <w:sz w:val="18"/>
                <w:szCs w:val="18"/>
                <w:lang w:val="en-US" w:eastAsia="zh-CN"/>
              </w:rPr>
            </w:pPr>
            <w:r>
              <w:rPr>
                <w:rFonts w:hint="eastAsia"/>
                <w:b/>
                <w:bCs/>
                <w:color w:val="auto"/>
                <w:sz w:val="18"/>
                <w:szCs w:val="18"/>
                <w:lang w:val="en-US" w:eastAsia="zh-CN"/>
              </w:rPr>
              <w:t>考勤与课堂纪律</w:t>
            </w:r>
          </w:p>
        </w:tc>
        <w:tc>
          <w:tcPr>
            <w:tcW w:w="1080" w:type="dxa"/>
            <w:noWrap w:val="0"/>
            <w:vAlign w:val="center"/>
          </w:tcPr>
          <w:p w14:paraId="334BA708">
            <w:pPr>
              <w:spacing w:line="200" w:lineRule="exact"/>
              <w:jc w:val="center"/>
              <w:rPr>
                <w:rFonts w:hint="default" w:eastAsia="宋体"/>
                <w:color w:val="auto"/>
                <w:sz w:val="18"/>
                <w:szCs w:val="18"/>
                <w:lang w:val="en-US" w:eastAsia="zh-CN"/>
              </w:rPr>
            </w:pPr>
            <w:r>
              <w:rPr>
                <w:rFonts w:hint="eastAsia"/>
                <w:color w:val="auto"/>
                <w:sz w:val="18"/>
                <w:szCs w:val="18"/>
                <w:lang w:val="en-US" w:eastAsia="zh-CN"/>
              </w:rPr>
              <w:t>10%</w:t>
            </w:r>
          </w:p>
        </w:tc>
        <w:tc>
          <w:tcPr>
            <w:tcW w:w="5848" w:type="dxa"/>
            <w:noWrap w:val="0"/>
            <w:vAlign w:val="center"/>
          </w:tcPr>
          <w:p w14:paraId="07D6DA26">
            <w:pPr>
              <w:spacing w:line="200" w:lineRule="exact"/>
              <w:rPr>
                <w:rFonts w:hint="eastAsia"/>
                <w:color w:val="auto"/>
                <w:sz w:val="18"/>
                <w:szCs w:val="18"/>
              </w:rPr>
            </w:pPr>
            <w:r>
              <w:rPr>
                <w:rFonts w:hint="eastAsia"/>
                <w:color w:val="auto"/>
                <w:sz w:val="18"/>
                <w:szCs w:val="18"/>
              </w:rPr>
              <w:t>能够保持基本课堂出勤与学习投入，形成遵守教学规范和课堂纪律的学习习惯。</w:t>
            </w:r>
          </w:p>
        </w:tc>
        <w:tc>
          <w:tcPr>
            <w:tcW w:w="1079" w:type="dxa"/>
            <w:noWrap w:val="0"/>
            <w:vAlign w:val="center"/>
          </w:tcPr>
          <w:p w14:paraId="06ABDF8C">
            <w:pPr>
              <w:spacing w:line="240" w:lineRule="exact"/>
              <w:jc w:val="center"/>
              <w:rPr>
                <w:rFonts w:hint="eastAsia"/>
                <w:color w:val="auto"/>
                <w:sz w:val="18"/>
                <w:szCs w:val="18"/>
              </w:rPr>
            </w:pPr>
            <w:r>
              <w:rPr>
                <w:rFonts w:hint="eastAsia"/>
                <w:bCs/>
                <w:color w:val="auto"/>
                <w:sz w:val="18"/>
                <w:szCs w:val="18"/>
              </w:rPr>
              <w:t>目标1.1，3.1</w:t>
            </w:r>
          </w:p>
        </w:tc>
      </w:tr>
      <w:tr w14:paraId="09DF2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1272" w:type="dxa"/>
            <w:noWrap w:val="0"/>
            <w:vAlign w:val="center"/>
          </w:tcPr>
          <w:p w14:paraId="40051F54">
            <w:pPr>
              <w:keepNext w:val="0"/>
              <w:keepLines w:val="0"/>
              <w:pageBreakBefore w:val="0"/>
              <w:widowControl/>
              <w:kinsoku/>
              <w:wordWrap/>
              <w:overflowPunct/>
              <w:topLinePunct w:val="0"/>
              <w:autoSpaceDE/>
              <w:autoSpaceDN/>
              <w:bidi w:val="0"/>
              <w:adjustRightInd/>
              <w:snapToGrid w:val="0"/>
              <w:spacing w:line="240" w:lineRule="exact"/>
              <w:jc w:val="center"/>
              <w:textAlignment w:val="auto"/>
              <w:rPr>
                <w:rFonts w:hint="eastAsia"/>
                <w:b/>
                <w:bCs w:val="0"/>
                <w:color w:val="auto"/>
                <w:sz w:val="18"/>
                <w:szCs w:val="18"/>
                <w:lang w:val="en-US" w:eastAsia="zh-CN"/>
              </w:rPr>
            </w:pPr>
            <w:r>
              <w:rPr>
                <w:rFonts w:hint="eastAsia"/>
                <w:b/>
                <w:bCs w:val="0"/>
                <w:color w:val="auto"/>
                <w:sz w:val="18"/>
                <w:szCs w:val="18"/>
                <w:lang w:val="en-US" w:eastAsia="zh-CN"/>
              </w:rPr>
              <w:t>作业一：课程导论与概念认知</w:t>
            </w:r>
          </w:p>
          <w:p w14:paraId="424ABDC7">
            <w:pPr>
              <w:keepNext w:val="0"/>
              <w:keepLines w:val="0"/>
              <w:pageBreakBefore w:val="0"/>
              <w:widowControl/>
              <w:kinsoku/>
              <w:wordWrap/>
              <w:overflowPunct/>
              <w:topLinePunct w:val="0"/>
              <w:autoSpaceDE/>
              <w:autoSpaceDN/>
              <w:bidi w:val="0"/>
              <w:adjustRightInd/>
              <w:snapToGrid w:val="0"/>
              <w:spacing w:line="240" w:lineRule="exact"/>
              <w:jc w:val="center"/>
              <w:textAlignment w:val="auto"/>
              <w:rPr>
                <w:color w:val="auto"/>
                <w:sz w:val="18"/>
                <w:szCs w:val="18"/>
              </w:rPr>
            </w:pPr>
          </w:p>
        </w:tc>
        <w:tc>
          <w:tcPr>
            <w:tcW w:w="1080" w:type="dxa"/>
            <w:noWrap w:val="0"/>
            <w:vAlign w:val="center"/>
          </w:tcPr>
          <w:p w14:paraId="6B5574D7">
            <w:pPr>
              <w:spacing w:line="200" w:lineRule="exact"/>
              <w:jc w:val="center"/>
              <w:rPr>
                <w:color w:val="auto"/>
                <w:sz w:val="18"/>
                <w:szCs w:val="18"/>
              </w:rPr>
            </w:pPr>
            <w:r>
              <w:rPr>
                <w:rFonts w:hint="eastAsia"/>
                <w:color w:val="auto"/>
                <w:sz w:val="18"/>
                <w:szCs w:val="18"/>
              </w:rPr>
              <w:t>15%</w:t>
            </w:r>
          </w:p>
        </w:tc>
        <w:tc>
          <w:tcPr>
            <w:tcW w:w="5848" w:type="dxa"/>
            <w:noWrap w:val="0"/>
            <w:vAlign w:val="center"/>
          </w:tcPr>
          <w:p w14:paraId="3CCF0955">
            <w:pPr>
              <w:spacing w:line="200" w:lineRule="exact"/>
              <w:rPr>
                <w:color w:val="auto"/>
                <w:sz w:val="18"/>
                <w:szCs w:val="18"/>
              </w:rPr>
            </w:pPr>
            <w:r>
              <w:rPr>
                <w:rFonts w:hint="eastAsia"/>
                <w:color w:val="auto"/>
                <w:sz w:val="18"/>
                <w:szCs w:val="18"/>
                <w:lang w:val="en-US" w:eastAsia="zh-CN"/>
              </w:rPr>
              <w:t>能够系统概括课程定位、课程结构、学习要求与智能制造基本概念，形成较清晰的课程认知框架。</w:t>
            </w:r>
          </w:p>
        </w:tc>
        <w:tc>
          <w:tcPr>
            <w:tcW w:w="1079" w:type="dxa"/>
            <w:noWrap w:val="0"/>
            <w:vAlign w:val="center"/>
          </w:tcPr>
          <w:p w14:paraId="2461A151">
            <w:pPr>
              <w:spacing w:line="240" w:lineRule="exact"/>
              <w:jc w:val="center"/>
              <w:rPr>
                <w:rFonts w:hint="eastAsia"/>
                <w:color w:val="auto"/>
                <w:sz w:val="18"/>
                <w:szCs w:val="18"/>
              </w:rPr>
            </w:pPr>
            <w:r>
              <w:rPr>
                <w:rFonts w:hint="eastAsia"/>
                <w:bCs/>
                <w:color w:val="auto"/>
                <w:sz w:val="18"/>
                <w:szCs w:val="18"/>
              </w:rPr>
              <w:t>目标1.1，1.2，2.1</w:t>
            </w:r>
          </w:p>
        </w:tc>
      </w:tr>
      <w:tr w14:paraId="40E9D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1272" w:type="dxa"/>
            <w:noWrap w:val="0"/>
            <w:vAlign w:val="center"/>
          </w:tcPr>
          <w:p w14:paraId="0D73ED26">
            <w:pPr>
              <w:keepNext w:val="0"/>
              <w:keepLines w:val="0"/>
              <w:pageBreakBefore w:val="0"/>
              <w:widowControl/>
              <w:kinsoku/>
              <w:wordWrap/>
              <w:overflowPunct/>
              <w:topLinePunct w:val="0"/>
              <w:autoSpaceDE/>
              <w:autoSpaceDN/>
              <w:bidi w:val="0"/>
              <w:adjustRightInd/>
              <w:snapToGrid w:val="0"/>
              <w:spacing w:line="240" w:lineRule="exact"/>
              <w:jc w:val="center"/>
              <w:textAlignment w:val="auto"/>
              <w:rPr>
                <w:rFonts w:hint="eastAsia"/>
                <w:b/>
                <w:bCs w:val="0"/>
                <w:color w:val="auto"/>
                <w:sz w:val="18"/>
                <w:szCs w:val="18"/>
                <w:lang w:val="en-US" w:eastAsia="zh-CN"/>
              </w:rPr>
            </w:pPr>
            <w:r>
              <w:rPr>
                <w:rFonts w:hint="eastAsia"/>
                <w:b/>
                <w:bCs w:val="0"/>
                <w:color w:val="auto"/>
                <w:sz w:val="18"/>
                <w:szCs w:val="18"/>
                <w:lang w:val="en-US" w:eastAsia="zh-CN"/>
              </w:rPr>
              <w:t>作业二：CPS与系统架构分析</w:t>
            </w:r>
          </w:p>
          <w:p w14:paraId="5C6FF26B">
            <w:pPr>
              <w:keepNext w:val="0"/>
              <w:keepLines w:val="0"/>
              <w:pageBreakBefore w:val="0"/>
              <w:widowControl/>
              <w:kinsoku/>
              <w:wordWrap/>
              <w:overflowPunct/>
              <w:topLinePunct w:val="0"/>
              <w:autoSpaceDE/>
              <w:autoSpaceDN/>
              <w:bidi w:val="0"/>
              <w:adjustRightInd/>
              <w:snapToGrid w:val="0"/>
              <w:spacing w:line="240" w:lineRule="exact"/>
              <w:jc w:val="center"/>
              <w:textAlignment w:val="auto"/>
              <w:rPr>
                <w:color w:val="auto"/>
                <w:sz w:val="18"/>
                <w:szCs w:val="18"/>
              </w:rPr>
            </w:pPr>
          </w:p>
        </w:tc>
        <w:tc>
          <w:tcPr>
            <w:tcW w:w="1080" w:type="dxa"/>
            <w:noWrap w:val="0"/>
            <w:vAlign w:val="center"/>
          </w:tcPr>
          <w:p w14:paraId="58DBE1C5">
            <w:pPr>
              <w:spacing w:line="200" w:lineRule="exact"/>
              <w:jc w:val="center"/>
              <w:rPr>
                <w:color w:val="auto"/>
                <w:sz w:val="18"/>
                <w:szCs w:val="18"/>
              </w:rPr>
            </w:pPr>
            <w:r>
              <w:rPr>
                <w:rFonts w:hint="eastAsia"/>
                <w:color w:val="auto"/>
                <w:sz w:val="18"/>
                <w:szCs w:val="18"/>
              </w:rPr>
              <w:t>20%</w:t>
            </w:r>
          </w:p>
        </w:tc>
        <w:tc>
          <w:tcPr>
            <w:tcW w:w="5848" w:type="dxa"/>
            <w:noWrap w:val="0"/>
            <w:vAlign w:val="center"/>
          </w:tcPr>
          <w:p w14:paraId="5DFF5724">
            <w:pPr>
              <w:spacing w:line="200" w:lineRule="exact"/>
              <w:rPr>
                <w:rFonts w:hint="eastAsia"/>
                <w:color w:val="auto"/>
                <w:sz w:val="18"/>
                <w:szCs w:val="18"/>
              </w:rPr>
            </w:pPr>
            <w:r>
              <w:rPr>
                <w:rFonts w:hint="eastAsia"/>
                <w:color w:val="auto"/>
                <w:sz w:val="18"/>
                <w:szCs w:val="18"/>
              </w:rPr>
              <w:t>能够说明CPS闭环逻辑，并对RAMI4.0、IIRA、IMSA等架构模型进行结构化归纳和比较。</w:t>
            </w:r>
          </w:p>
        </w:tc>
        <w:tc>
          <w:tcPr>
            <w:tcW w:w="1079" w:type="dxa"/>
            <w:noWrap w:val="0"/>
            <w:vAlign w:val="center"/>
          </w:tcPr>
          <w:p w14:paraId="1B8AACC8">
            <w:pPr>
              <w:spacing w:line="240" w:lineRule="exact"/>
              <w:jc w:val="center"/>
              <w:rPr>
                <w:rFonts w:hint="eastAsia"/>
                <w:color w:val="auto"/>
                <w:sz w:val="18"/>
                <w:szCs w:val="18"/>
              </w:rPr>
            </w:pPr>
            <w:r>
              <w:rPr>
                <w:rFonts w:hint="eastAsia"/>
                <w:bCs/>
                <w:color w:val="auto"/>
                <w:sz w:val="18"/>
                <w:szCs w:val="18"/>
              </w:rPr>
              <w:t>目标1.3，1.4，2.3</w:t>
            </w:r>
          </w:p>
        </w:tc>
      </w:tr>
      <w:tr w14:paraId="290A3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1272" w:type="dxa"/>
            <w:noWrap w:val="0"/>
            <w:vAlign w:val="center"/>
          </w:tcPr>
          <w:p w14:paraId="23AF2349">
            <w:pPr>
              <w:keepNext w:val="0"/>
              <w:keepLines w:val="0"/>
              <w:pageBreakBefore w:val="0"/>
              <w:widowControl/>
              <w:kinsoku/>
              <w:wordWrap/>
              <w:overflowPunct/>
              <w:topLinePunct w:val="0"/>
              <w:autoSpaceDE/>
              <w:autoSpaceDN/>
              <w:bidi w:val="0"/>
              <w:adjustRightInd/>
              <w:snapToGrid w:val="0"/>
              <w:spacing w:line="240" w:lineRule="exact"/>
              <w:jc w:val="center"/>
              <w:textAlignment w:val="auto"/>
              <w:rPr>
                <w:rFonts w:hint="eastAsia"/>
                <w:b/>
                <w:bCs w:val="0"/>
                <w:color w:val="auto"/>
                <w:sz w:val="18"/>
                <w:szCs w:val="18"/>
                <w:lang w:val="en-US" w:eastAsia="zh-CN"/>
              </w:rPr>
            </w:pPr>
            <w:r>
              <w:rPr>
                <w:rFonts w:hint="eastAsia"/>
                <w:b/>
                <w:bCs w:val="0"/>
                <w:color w:val="auto"/>
                <w:sz w:val="18"/>
                <w:szCs w:val="18"/>
                <w:lang w:val="en-US" w:eastAsia="zh-CN"/>
              </w:rPr>
              <w:t>作业三：关键技术认知整理</w:t>
            </w:r>
          </w:p>
          <w:p w14:paraId="47E6585E">
            <w:pPr>
              <w:keepNext w:val="0"/>
              <w:keepLines w:val="0"/>
              <w:pageBreakBefore w:val="0"/>
              <w:widowControl/>
              <w:kinsoku/>
              <w:wordWrap/>
              <w:overflowPunct/>
              <w:topLinePunct w:val="0"/>
              <w:autoSpaceDE/>
              <w:autoSpaceDN/>
              <w:bidi w:val="0"/>
              <w:adjustRightInd/>
              <w:snapToGrid w:val="0"/>
              <w:spacing w:line="240" w:lineRule="exact"/>
              <w:jc w:val="center"/>
              <w:textAlignment w:val="auto"/>
              <w:rPr>
                <w:rFonts w:hint="eastAsia"/>
                <w:color w:val="auto"/>
                <w:sz w:val="18"/>
                <w:szCs w:val="18"/>
              </w:rPr>
            </w:pPr>
          </w:p>
        </w:tc>
        <w:tc>
          <w:tcPr>
            <w:tcW w:w="1080" w:type="dxa"/>
            <w:noWrap w:val="0"/>
            <w:vAlign w:val="center"/>
          </w:tcPr>
          <w:p w14:paraId="0E9DD161">
            <w:pPr>
              <w:spacing w:line="200" w:lineRule="exact"/>
              <w:jc w:val="center"/>
              <w:rPr>
                <w:rFonts w:hint="eastAsia"/>
                <w:color w:val="auto"/>
                <w:sz w:val="18"/>
                <w:szCs w:val="18"/>
              </w:rPr>
            </w:pPr>
            <w:r>
              <w:rPr>
                <w:rFonts w:hint="eastAsia"/>
                <w:color w:val="auto"/>
                <w:sz w:val="18"/>
                <w:szCs w:val="18"/>
              </w:rPr>
              <w:t>20%</w:t>
            </w:r>
          </w:p>
        </w:tc>
        <w:tc>
          <w:tcPr>
            <w:tcW w:w="5848" w:type="dxa"/>
            <w:noWrap w:val="0"/>
            <w:vAlign w:val="center"/>
          </w:tcPr>
          <w:p w14:paraId="1A52FE4B">
            <w:pPr>
              <w:spacing w:line="200" w:lineRule="exact"/>
              <w:rPr>
                <w:color w:val="auto"/>
                <w:sz w:val="18"/>
                <w:szCs w:val="18"/>
              </w:rPr>
            </w:pPr>
            <w:r>
              <w:rPr>
                <w:rFonts w:hint="eastAsia"/>
                <w:color w:val="auto"/>
                <w:sz w:val="18"/>
                <w:szCs w:val="18"/>
              </w:rPr>
              <w:t>能够围绕物联网、工业互联网、大数据、云计算、人工智能、工业机器人、增材制造等关键技术说明其功能定位及协同关系。</w:t>
            </w:r>
          </w:p>
        </w:tc>
        <w:tc>
          <w:tcPr>
            <w:tcW w:w="1079" w:type="dxa"/>
            <w:noWrap w:val="0"/>
            <w:vAlign w:val="center"/>
          </w:tcPr>
          <w:p w14:paraId="38927B6D">
            <w:pPr>
              <w:spacing w:line="240" w:lineRule="exact"/>
              <w:jc w:val="center"/>
              <w:rPr>
                <w:rFonts w:hint="eastAsia"/>
                <w:color w:val="auto"/>
                <w:sz w:val="18"/>
                <w:szCs w:val="18"/>
              </w:rPr>
            </w:pPr>
            <w:r>
              <w:rPr>
                <w:rFonts w:hint="eastAsia"/>
                <w:bCs/>
                <w:color w:val="auto"/>
                <w:sz w:val="18"/>
                <w:szCs w:val="18"/>
              </w:rPr>
              <w:t>目标1.5，2.2，3.2</w:t>
            </w:r>
          </w:p>
        </w:tc>
      </w:tr>
      <w:tr w14:paraId="7959A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1272" w:type="dxa"/>
            <w:noWrap w:val="0"/>
            <w:vAlign w:val="center"/>
          </w:tcPr>
          <w:p w14:paraId="510E3AE5">
            <w:pPr>
              <w:keepNext w:val="0"/>
              <w:keepLines w:val="0"/>
              <w:pageBreakBefore w:val="0"/>
              <w:widowControl/>
              <w:kinsoku/>
              <w:wordWrap/>
              <w:overflowPunct/>
              <w:topLinePunct w:val="0"/>
              <w:autoSpaceDE/>
              <w:autoSpaceDN/>
              <w:bidi w:val="0"/>
              <w:adjustRightInd/>
              <w:snapToGrid w:val="0"/>
              <w:spacing w:line="240" w:lineRule="exact"/>
              <w:jc w:val="center"/>
              <w:textAlignment w:val="auto"/>
              <w:rPr>
                <w:rFonts w:hint="eastAsia"/>
                <w:b/>
                <w:bCs w:val="0"/>
                <w:color w:val="auto"/>
                <w:sz w:val="18"/>
                <w:szCs w:val="18"/>
                <w:lang w:val="en-US" w:eastAsia="zh-CN"/>
              </w:rPr>
            </w:pPr>
            <w:r>
              <w:rPr>
                <w:rFonts w:hint="eastAsia"/>
                <w:b/>
                <w:bCs w:val="0"/>
                <w:color w:val="auto"/>
                <w:sz w:val="18"/>
                <w:szCs w:val="18"/>
                <w:lang w:val="en-US" w:eastAsia="zh-CN"/>
              </w:rPr>
              <w:t>作业四：制造模式与协同服务分析</w:t>
            </w:r>
          </w:p>
          <w:p w14:paraId="7F658534">
            <w:pPr>
              <w:keepNext w:val="0"/>
              <w:keepLines w:val="0"/>
              <w:pageBreakBefore w:val="0"/>
              <w:widowControl/>
              <w:kinsoku/>
              <w:wordWrap/>
              <w:overflowPunct/>
              <w:topLinePunct w:val="0"/>
              <w:autoSpaceDE/>
              <w:autoSpaceDN/>
              <w:bidi w:val="0"/>
              <w:adjustRightInd/>
              <w:snapToGrid w:val="0"/>
              <w:spacing w:line="240" w:lineRule="exact"/>
              <w:jc w:val="center"/>
              <w:textAlignment w:val="auto"/>
              <w:rPr>
                <w:rFonts w:hint="eastAsia"/>
                <w:color w:val="auto"/>
                <w:sz w:val="18"/>
                <w:szCs w:val="18"/>
              </w:rPr>
            </w:pPr>
          </w:p>
        </w:tc>
        <w:tc>
          <w:tcPr>
            <w:tcW w:w="1080" w:type="dxa"/>
            <w:noWrap w:val="0"/>
            <w:vAlign w:val="center"/>
          </w:tcPr>
          <w:p w14:paraId="6D4719A3">
            <w:pPr>
              <w:spacing w:line="200" w:lineRule="exact"/>
              <w:jc w:val="center"/>
              <w:rPr>
                <w:rFonts w:hint="eastAsia"/>
                <w:color w:val="auto"/>
                <w:sz w:val="18"/>
                <w:szCs w:val="18"/>
              </w:rPr>
            </w:pPr>
            <w:r>
              <w:rPr>
                <w:rFonts w:hint="eastAsia"/>
                <w:color w:val="auto"/>
                <w:sz w:val="18"/>
                <w:szCs w:val="18"/>
              </w:rPr>
              <w:t>20%</w:t>
            </w:r>
          </w:p>
        </w:tc>
        <w:tc>
          <w:tcPr>
            <w:tcW w:w="5848" w:type="dxa"/>
            <w:noWrap w:val="0"/>
            <w:vAlign w:val="center"/>
          </w:tcPr>
          <w:p w14:paraId="77D81AD9">
            <w:pPr>
              <w:spacing w:line="200" w:lineRule="exact"/>
              <w:rPr>
                <w:rFonts w:hint="eastAsia"/>
                <w:color w:val="auto"/>
                <w:sz w:val="18"/>
                <w:szCs w:val="18"/>
              </w:rPr>
            </w:pPr>
            <w:r>
              <w:rPr>
                <w:rFonts w:hint="eastAsia"/>
                <w:color w:val="auto"/>
                <w:sz w:val="18"/>
                <w:szCs w:val="18"/>
              </w:rPr>
              <w:t>能够比较典型制造模式并结合网络协同制造、远程运维、个性化定制等场景分析系统运行逻辑。</w:t>
            </w:r>
          </w:p>
        </w:tc>
        <w:tc>
          <w:tcPr>
            <w:tcW w:w="1079" w:type="dxa"/>
            <w:noWrap w:val="0"/>
            <w:vAlign w:val="center"/>
          </w:tcPr>
          <w:p w14:paraId="184B9741">
            <w:pPr>
              <w:spacing w:line="240" w:lineRule="exact"/>
              <w:jc w:val="center"/>
              <w:rPr>
                <w:rFonts w:hint="eastAsia"/>
                <w:color w:val="auto"/>
                <w:sz w:val="18"/>
                <w:szCs w:val="18"/>
              </w:rPr>
            </w:pPr>
            <w:r>
              <w:rPr>
                <w:rFonts w:hint="eastAsia"/>
                <w:bCs/>
                <w:color w:val="auto"/>
                <w:sz w:val="18"/>
                <w:szCs w:val="18"/>
              </w:rPr>
              <w:t>目标1.6，2.4，2.5</w:t>
            </w:r>
          </w:p>
        </w:tc>
      </w:tr>
      <w:tr w14:paraId="2A064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1272" w:type="dxa"/>
            <w:noWrap w:val="0"/>
            <w:vAlign w:val="center"/>
          </w:tcPr>
          <w:p w14:paraId="1C18364C">
            <w:pPr>
              <w:keepNext w:val="0"/>
              <w:keepLines w:val="0"/>
              <w:pageBreakBefore w:val="0"/>
              <w:widowControl/>
              <w:kinsoku/>
              <w:wordWrap/>
              <w:overflowPunct/>
              <w:topLinePunct w:val="0"/>
              <w:autoSpaceDE/>
              <w:autoSpaceDN/>
              <w:bidi w:val="0"/>
              <w:adjustRightInd/>
              <w:snapToGrid w:val="0"/>
              <w:spacing w:line="240" w:lineRule="exact"/>
              <w:jc w:val="center"/>
              <w:textAlignment w:val="auto"/>
              <w:rPr>
                <w:rFonts w:hint="eastAsia"/>
                <w:b/>
                <w:bCs w:val="0"/>
                <w:color w:val="auto"/>
                <w:sz w:val="18"/>
                <w:szCs w:val="18"/>
                <w:lang w:val="en-US" w:eastAsia="zh-CN"/>
              </w:rPr>
            </w:pPr>
            <w:r>
              <w:rPr>
                <w:rFonts w:hint="eastAsia"/>
                <w:b/>
                <w:bCs w:val="0"/>
                <w:color w:val="auto"/>
                <w:sz w:val="18"/>
                <w:szCs w:val="18"/>
                <w:lang w:val="en-US" w:eastAsia="zh-CN"/>
              </w:rPr>
              <w:t>课堂表现与讨论交流</w:t>
            </w:r>
          </w:p>
          <w:p w14:paraId="35217C75">
            <w:pPr>
              <w:keepNext w:val="0"/>
              <w:keepLines w:val="0"/>
              <w:pageBreakBefore w:val="0"/>
              <w:widowControl/>
              <w:kinsoku/>
              <w:wordWrap/>
              <w:overflowPunct/>
              <w:topLinePunct w:val="0"/>
              <w:autoSpaceDE/>
              <w:autoSpaceDN/>
              <w:bidi w:val="0"/>
              <w:adjustRightInd/>
              <w:snapToGrid w:val="0"/>
              <w:spacing w:line="240" w:lineRule="exact"/>
              <w:jc w:val="center"/>
              <w:textAlignment w:val="auto"/>
              <w:rPr>
                <w:rFonts w:hint="eastAsia"/>
                <w:color w:val="auto"/>
                <w:sz w:val="18"/>
                <w:szCs w:val="18"/>
              </w:rPr>
            </w:pPr>
          </w:p>
        </w:tc>
        <w:tc>
          <w:tcPr>
            <w:tcW w:w="1080" w:type="dxa"/>
            <w:noWrap w:val="0"/>
            <w:vAlign w:val="center"/>
          </w:tcPr>
          <w:p w14:paraId="3753D2C7">
            <w:pPr>
              <w:spacing w:line="200" w:lineRule="exact"/>
              <w:jc w:val="center"/>
              <w:rPr>
                <w:rFonts w:hint="eastAsia"/>
                <w:color w:val="auto"/>
                <w:sz w:val="18"/>
                <w:szCs w:val="18"/>
              </w:rPr>
            </w:pPr>
            <w:r>
              <w:rPr>
                <w:rFonts w:hint="eastAsia"/>
                <w:color w:val="auto"/>
                <w:sz w:val="18"/>
                <w:szCs w:val="18"/>
                <w:lang w:val="en-US" w:eastAsia="zh-CN"/>
              </w:rPr>
              <w:t>15%</w:t>
            </w:r>
          </w:p>
        </w:tc>
        <w:tc>
          <w:tcPr>
            <w:tcW w:w="5848" w:type="dxa"/>
            <w:noWrap w:val="0"/>
            <w:vAlign w:val="center"/>
          </w:tcPr>
          <w:p w14:paraId="6CC53083">
            <w:pPr>
              <w:spacing w:line="200" w:lineRule="exact"/>
              <w:rPr>
                <w:color w:val="auto"/>
                <w:sz w:val="18"/>
                <w:szCs w:val="18"/>
              </w:rPr>
            </w:pPr>
            <w:r>
              <w:rPr>
                <w:rFonts w:hint="eastAsia"/>
                <w:color w:val="auto"/>
                <w:sz w:val="18"/>
                <w:szCs w:val="18"/>
              </w:rPr>
              <w:t>能够围绕课程内容参与课堂讨论、表达个人观点并体现主动学习与持续思考。</w:t>
            </w:r>
          </w:p>
        </w:tc>
        <w:tc>
          <w:tcPr>
            <w:tcW w:w="1079" w:type="dxa"/>
            <w:noWrap w:val="0"/>
            <w:vAlign w:val="center"/>
          </w:tcPr>
          <w:p w14:paraId="103AFAAD">
            <w:pPr>
              <w:spacing w:line="240" w:lineRule="exact"/>
              <w:jc w:val="center"/>
              <w:rPr>
                <w:rFonts w:hint="eastAsia"/>
                <w:color w:val="auto"/>
                <w:sz w:val="18"/>
                <w:szCs w:val="18"/>
              </w:rPr>
            </w:pPr>
            <w:r>
              <w:rPr>
                <w:rFonts w:hint="eastAsia"/>
                <w:bCs/>
                <w:color w:val="auto"/>
                <w:sz w:val="18"/>
                <w:szCs w:val="18"/>
              </w:rPr>
              <w:t>目标2.5，2.6，3.6</w:t>
            </w:r>
          </w:p>
        </w:tc>
      </w:tr>
      <w:tr w14:paraId="45717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1272" w:type="dxa"/>
            <w:noWrap w:val="0"/>
            <w:vAlign w:val="center"/>
          </w:tcPr>
          <w:p w14:paraId="1DC8D51B">
            <w:pPr>
              <w:widowControl/>
              <w:snapToGrid w:val="0"/>
              <w:spacing w:line="240" w:lineRule="exact"/>
              <w:jc w:val="center"/>
              <w:rPr>
                <w:b/>
                <w:bCs w:val="0"/>
                <w:color w:val="auto"/>
                <w:sz w:val="18"/>
                <w:szCs w:val="18"/>
              </w:rPr>
            </w:pPr>
            <w:r>
              <w:rPr>
                <w:b/>
                <w:bCs w:val="0"/>
                <w:color w:val="auto"/>
              </w:rPr>
              <w:t>合计</w:t>
            </w:r>
          </w:p>
        </w:tc>
        <w:tc>
          <w:tcPr>
            <w:tcW w:w="1080" w:type="dxa"/>
            <w:noWrap w:val="0"/>
            <w:vAlign w:val="center"/>
          </w:tcPr>
          <w:p w14:paraId="0AFA16DA">
            <w:pPr>
              <w:spacing w:line="240" w:lineRule="exact"/>
              <w:jc w:val="center"/>
              <w:rPr>
                <w:rFonts w:hint="eastAsia"/>
                <w:b/>
                <w:bCs w:val="0"/>
                <w:color w:val="auto"/>
                <w:sz w:val="18"/>
                <w:szCs w:val="18"/>
              </w:rPr>
            </w:pPr>
            <w:r>
              <w:rPr>
                <w:rFonts w:hint="eastAsia"/>
                <w:b/>
                <w:bCs w:val="0"/>
                <w:color w:val="auto"/>
                <w:sz w:val="18"/>
                <w:szCs w:val="18"/>
              </w:rPr>
              <w:t>100%</w:t>
            </w:r>
          </w:p>
        </w:tc>
        <w:tc>
          <w:tcPr>
            <w:tcW w:w="5848" w:type="dxa"/>
            <w:noWrap w:val="0"/>
            <w:vAlign w:val="top"/>
          </w:tcPr>
          <w:p w14:paraId="20E7F1CB">
            <w:pPr>
              <w:spacing w:line="240" w:lineRule="exact"/>
              <w:rPr>
                <w:b/>
                <w:bCs w:val="0"/>
                <w:color w:val="auto"/>
                <w:sz w:val="18"/>
                <w:szCs w:val="18"/>
              </w:rPr>
            </w:pPr>
          </w:p>
        </w:tc>
        <w:tc>
          <w:tcPr>
            <w:tcW w:w="1079" w:type="dxa"/>
            <w:noWrap w:val="0"/>
            <w:vAlign w:val="top"/>
          </w:tcPr>
          <w:p w14:paraId="24225078">
            <w:pPr>
              <w:spacing w:line="240" w:lineRule="exact"/>
              <w:rPr>
                <w:b/>
                <w:bCs w:val="0"/>
                <w:color w:val="auto"/>
                <w:sz w:val="18"/>
                <w:szCs w:val="18"/>
              </w:rPr>
            </w:pPr>
          </w:p>
        </w:tc>
      </w:tr>
    </w:tbl>
    <w:p w14:paraId="2D881FB9">
      <w:pPr>
        <w:tabs>
          <w:tab w:val="left" w:pos="1824"/>
        </w:tabs>
        <w:spacing w:line="300" w:lineRule="auto"/>
        <w:ind w:firstLine="316" w:firstLineChars="150"/>
        <w:rPr>
          <w:rFonts w:hint="eastAsia"/>
          <w:b/>
          <w:color w:val="auto"/>
        </w:rPr>
      </w:pPr>
    </w:p>
    <w:p w14:paraId="1CC05874">
      <w:pPr>
        <w:tabs>
          <w:tab w:val="left" w:pos="1824"/>
        </w:tabs>
        <w:spacing w:line="300" w:lineRule="auto"/>
        <w:ind w:firstLine="316" w:firstLineChars="150"/>
        <w:rPr>
          <w:b/>
          <w:color w:val="auto"/>
        </w:rPr>
      </w:pPr>
      <w:r>
        <w:rPr>
          <w:rFonts w:hint="eastAsia"/>
          <w:b/>
          <w:color w:val="auto"/>
        </w:rPr>
        <w:t>（3）期末结课论文评分标准</w:t>
      </w:r>
    </w:p>
    <w:tbl>
      <w:tblPr>
        <w:tblStyle w:val="18"/>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1"/>
        <w:gridCol w:w="819"/>
        <w:gridCol w:w="894"/>
        <w:gridCol w:w="6000"/>
        <w:gridCol w:w="795"/>
      </w:tblGrid>
      <w:tr w14:paraId="7FC24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415" w:type="pct"/>
            <w:tcBorders>
              <w:top w:val="single" w:color="auto" w:sz="4" w:space="0"/>
            </w:tcBorders>
            <w:noWrap w:val="0"/>
            <w:vAlign w:val="center"/>
          </w:tcPr>
          <w:p w14:paraId="4D7394E5">
            <w:pPr>
              <w:spacing w:line="240" w:lineRule="exact"/>
              <w:jc w:val="center"/>
              <w:rPr>
                <w:b/>
                <w:color w:val="auto"/>
              </w:rPr>
            </w:pPr>
            <w:r>
              <w:rPr>
                <w:rFonts w:hint="eastAsia"/>
                <w:b/>
                <w:color w:val="auto"/>
              </w:rPr>
              <w:t>结课论文评分维度</w:t>
            </w:r>
          </w:p>
        </w:tc>
        <w:tc>
          <w:tcPr>
            <w:tcW w:w="441" w:type="pct"/>
            <w:tcBorders>
              <w:top w:val="single" w:color="auto" w:sz="4" w:space="0"/>
            </w:tcBorders>
            <w:noWrap w:val="0"/>
            <w:vAlign w:val="center"/>
          </w:tcPr>
          <w:p w14:paraId="5301492D">
            <w:pPr>
              <w:spacing w:line="240" w:lineRule="exact"/>
              <w:jc w:val="center"/>
              <w:rPr>
                <w:b/>
                <w:color w:val="auto"/>
              </w:rPr>
            </w:pPr>
            <w:r>
              <w:rPr>
                <w:rFonts w:hint="eastAsia"/>
                <w:b/>
                <w:color w:val="auto"/>
              </w:rPr>
              <w:t>成绩</w:t>
            </w:r>
            <w:r>
              <w:rPr>
                <w:rFonts w:hint="eastAsia"/>
                <w:b/>
                <w:color w:val="auto"/>
              </w:rPr>
              <w:br w:type="textWrapping"/>
            </w:r>
            <w:r>
              <w:rPr>
                <w:rFonts w:hint="eastAsia"/>
                <w:b/>
                <w:color w:val="auto"/>
              </w:rPr>
              <w:t>占比</w:t>
            </w:r>
          </w:p>
          <w:p w14:paraId="04FA0D57">
            <w:pPr>
              <w:spacing w:line="240" w:lineRule="exact"/>
              <w:jc w:val="center"/>
              <w:rPr>
                <w:b/>
                <w:color w:val="auto"/>
              </w:rPr>
            </w:pPr>
          </w:p>
        </w:tc>
        <w:tc>
          <w:tcPr>
            <w:tcW w:w="3714" w:type="pct"/>
            <w:gridSpan w:val="2"/>
            <w:tcBorders>
              <w:top w:val="single" w:color="auto" w:sz="4" w:space="0"/>
            </w:tcBorders>
            <w:noWrap w:val="0"/>
            <w:vAlign w:val="center"/>
          </w:tcPr>
          <w:p w14:paraId="311117D0">
            <w:pPr>
              <w:jc w:val="center"/>
              <w:rPr>
                <w:color w:val="auto"/>
              </w:rPr>
            </w:pPr>
            <w:r>
              <w:rPr>
                <w:b/>
                <w:color w:val="auto"/>
              </w:rPr>
              <w:t>评分标准</w:t>
            </w:r>
          </w:p>
        </w:tc>
        <w:tc>
          <w:tcPr>
            <w:tcW w:w="428" w:type="pct"/>
            <w:tcBorders>
              <w:top w:val="single" w:color="auto" w:sz="4" w:space="0"/>
            </w:tcBorders>
            <w:noWrap w:val="0"/>
            <w:vAlign w:val="center"/>
          </w:tcPr>
          <w:p w14:paraId="7C48C76C">
            <w:pPr>
              <w:jc w:val="center"/>
              <w:rPr>
                <w:rFonts w:hint="eastAsia" w:eastAsia="宋体"/>
                <w:b/>
                <w:color w:val="auto"/>
                <w:lang w:val="en-US" w:eastAsia="zh-CN"/>
              </w:rPr>
            </w:pPr>
            <w:r>
              <w:rPr>
                <w:rFonts w:hint="eastAsia"/>
                <w:b/>
                <w:color w:val="auto"/>
                <w:lang w:val="en-US" w:eastAsia="zh-CN"/>
              </w:rPr>
              <w:t>课程目标</w:t>
            </w:r>
          </w:p>
        </w:tc>
      </w:tr>
      <w:tr w14:paraId="6D5F7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15" w:type="pct"/>
            <w:vMerge w:val="restart"/>
            <w:noWrap w:val="0"/>
            <w:vAlign w:val="center"/>
          </w:tcPr>
          <w:p w14:paraId="58AD601E">
            <w:pPr>
              <w:spacing w:line="200" w:lineRule="exact"/>
              <w:jc w:val="center"/>
              <w:rPr>
                <w:bCs/>
                <w:color w:val="auto"/>
                <w:sz w:val="18"/>
                <w:szCs w:val="18"/>
              </w:rPr>
            </w:pPr>
            <w:r>
              <w:rPr>
                <w:rFonts w:hint="eastAsia"/>
                <w:b/>
                <w:bCs/>
                <w:color w:val="auto"/>
                <w:sz w:val="18"/>
                <w:szCs w:val="18"/>
                <w:lang w:val="en-US" w:eastAsia="zh-CN"/>
              </w:rPr>
              <w:t>论文选题与课程契合度</w:t>
            </w:r>
          </w:p>
        </w:tc>
        <w:tc>
          <w:tcPr>
            <w:tcW w:w="441" w:type="pct"/>
            <w:vMerge w:val="restart"/>
            <w:noWrap w:val="0"/>
            <w:vAlign w:val="center"/>
          </w:tcPr>
          <w:p w14:paraId="0AE7C6DB">
            <w:pPr>
              <w:spacing w:line="200" w:lineRule="exact"/>
              <w:jc w:val="center"/>
              <w:rPr>
                <w:color w:val="auto"/>
                <w:sz w:val="18"/>
                <w:szCs w:val="18"/>
              </w:rPr>
            </w:pPr>
            <w:r>
              <w:rPr>
                <w:rFonts w:hint="eastAsia"/>
                <w:color w:val="auto"/>
                <w:sz w:val="18"/>
                <w:szCs w:val="18"/>
              </w:rPr>
              <w:t>20%</w:t>
            </w:r>
          </w:p>
        </w:tc>
        <w:tc>
          <w:tcPr>
            <w:tcW w:w="481" w:type="pct"/>
            <w:noWrap w:val="0"/>
            <w:vAlign w:val="center"/>
          </w:tcPr>
          <w:p w14:paraId="3E9CBBDD">
            <w:pPr>
              <w:spacing w:line="200" w:lineRule="exact"/>
              <w:jc w:val="center"/>
              <w:rPr>
                <w:color w:val="auto"/>
                <w:sz w:val="18"/>
                <w:szCs w:val="18"/>
              </w:rPr>
            </w:pPr>
            <w:r>
              <w:rPr>
                <w:color w:val="auto"/>
                <w:sz w:val="18"/>
                <w:szCs w:val="18"/>
              </w:rPr>
              <w:t>优</w:t>
            </w:r>
          </w:p>
          <w:p w14:paraId="3FD70DC2">
            <w:pPr>
              <w:spacing w:line="200" w:lineRule="exact"/>
              <w:jc w:val="center"/>
              <w:rPr>
                <w:color w:val="auto"/>
                <w:sz w:val="18"/>
                <w:szCs w:val="18"/>
              </w:rPr>
            </w:pPr>
          </w:p>
        </w:tc>
        <w:tc>
          <w:tcPr>
            <w:tcW w:w="3233" w:type="pct"/>
            <w:noWrap w:val="0"/>
            <w:vAlign w:val="center"/>
          </w:tcPr>
          <w:p w14:paraId="353744D0">
            <w:pPr>
              <w:spacing w:line="200" w:lineRule="exact"/>
              <w:rPr>
                <w:color w:val="auto"/>
                <w:sz w:val="18"/>
                <w:szCs w:val="18"/>
              </w:rPr>
            </w:pPr>
            <w:r>
              <w:rPr>
                <w:rFonts w:hint="eastAsia"/>
                <w:color w:val="auto"/>
                <w:sz w:val="18"/>
                <w:szCs w:val="18"/>
              </w:rPr>
              <w:t>选题明确，紧扣智能制造导论课程主线，问题意识清晰，能够体现课程知识与专业认知的结合。</w:t>
            </w:r>
          </w:p>
        </w:tc>
        <w:tc>
          <w:tcPr>
            <w:tcW w:w="428" w:type="pct"/>
            <w:vMerge w:val="restart"/>
            <w:noWrap w:val="0"/>
            <w:vAlign w:val="center"/>
          </w:tcPr>
          <w:p w14:paraId="1C538EA1">
            <w:pPr>
              <w:spacing w:line="200" w:lineRule="exact"/>
              <w:rPr>
                <w:rFonts w:hint="eastAsia"/>
                <w:color w:val="auto"/>
                <w:sz w:val="18"/>
                <w:szCs w:val="18"/>
              </w:rPr>
            </w:pPr>
            <w:r>
              <w:rPr>
                <w:rFonts w:hint="eastAsia"/>
                <w:bCs/>
                <w:color w:val="auto"/>
                <w:sz w:val="18"/>
                <w:szCs w:val="18"/>
              </w:rPr>
              <w:t>目标1.1，1.6，3.6</w:t>
            </w:r>
          </w:p>
        </w:tc>
      </w:tr>
      <w:tr w14:paraId="3916E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15" w:type="pct"/>
            <w:vMerge w:val="continue"/>
            <w:noWrap w:val="0"/>
            <w:vAlign w:val="center"/>
          </w:tcPr>
          <w:p w14:paraId="619BFC3B">
            <w:pPr>
              <w:widowControl/>
              <w:snapToGrid w:val="0"/>
              <w:spacing w:line="200" w:lineRule="exact"/>
              <w:jc w:val="center"/>
              <w:rPr>
                <w:color w:val="auto"/>
                <w:sz w:val="18"/>
                <w:szCs w:val="18"/>
              </w:rPr>
            </w:pPr>
          </w:p>
        </w:tc>
        <w:tc>
          <w:tcPr>
            <w:tcW w:w="441" w:type="pct"/>
            <w:vMerge w:val="continue"/>
            <w:noWrap w:val="0"/>
            <w:vAlign w:val="center"/>
          </w:tcPr>
          <w:p w14:paraId="74390D99">
            <w:pPr>
              <w:spacing w:line="200" w:lineRule="exact"/>
              <w:jc w:val="center"/>
              <w:rPr>
                <w:color w:val="auto"/>
                <w:sz w:val="18"/>
                <w:szCs w:val="18"/>
              </w:rPr>
            </w:pPr>
          </w:p>
        </w:tc>
        <w:tc>
          <w:tcPr>
            <w:tcW w:w="481" w:type="pct"/>
            <w:noWrap w:val="0"/>
            <w:vAlign w:val="center"/>
          </w:tcPr>
          <w:p w14:paraId="761C6CC6">
            <w:pPr>
              <w:spacing w:line="200" w:lineRule="exact"/>
              <w:jc w:val="center"/>
              <w:rPr>
                <w:color w:val="auto"/>
                <w:sz w:val="18"/>
                <w:szCs w:val="18"/>
              </w:rPr>
            </w:pPr>
            <w:r>
              <w:rPr>
                <w:color w:val="auto"/>
                <w:sz w:val="18"/>
                <w:szCs w:val="18"/>
              </w:rPr>
              <w:t>良</w:t>
            </w:r>
          </w:p>
          <w:p w14:paraId="5911CEE2">
            <w:pPr>
              <w:spacing w:line="200" w:lineRule="exact"/>
              <w:jc w:val="center"/>
              <w:rPr>
                <w:color w:val="auto"/>
                <w:sz w:val="18"/>
                <w:szCs w:val="18"/>
              </w:rPr>
            </w:pPr>
          </w:p>
        </w:tc>
        <w:tc>
          <w:tcPr>
            <w:tcW w:w="3233" w:type="pct"/>
            <w:noWrap w:val="0"/>
            <w:vAlign w:val="center"/>
          </w:tcPr>
          <w:p w14:paraId="44A16588">
            <w:pPr>
              <w:spacing w:line="200" w:lineRule="exact"/>
              <w:rPr>
                <w:color w:val="auto"/>
                <w:sz w:val="18"/>
                <w:szCs w:val="18"/>
              </w:rPr>
            </w:pPr>
            <w:r>
              <w:rPr>
                <w:rFonts w:hint="eastAsia"/>
                <w:color w:val="auto"/>
                <w:sz w:val="18"/>
                <w:szCs w:val="18"/>
              </w:rPr>
              <w:t>选题较明确，与课程内容关联较强，能够体现对课程核心问题的关注。</w:t>
            </w:r>
          </w:p>
        </w:tc>
        <w:tc>
          <w:tcPr>
            <w:tcW w:w="428" w:type="pct"/>
            <w:vMerge w:val="continue"/>
            <w:noWrap w:val="0"/>
            <w:vAlign w:val="center"/>
          </w:tcPr>
          <w:p w14:paraId="20ED8402">
            <w:pPr>
              <w:spacing w:line="200" w:lineRule="exact"/>
              <w:rPr>
                <w:rFonts w:hint="eastAsia"/>
                <w:color w:val="auto"/>
                <w:sz w:val="18"/>
                <w:szCs w:val="18"/>
              </w:rPr>
            </w:pPr>
          </w:p>
        </w:tc>
      </w:tr>
      <w:tr w14:paraId="0905F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15" w:type="pct"/>
            <w:vMerge w:val="continue"/>
            <w:noWrap w:val="0"/>
            <w:vAlign w:val="center"/>
          </w:tcPr>
          <w:p w14:paraId="27C7B89A">
            <w:pPr>
              <w:widowControl/>
              <w:snapToGrid w:val="0"/>
              <w:spacing w:line="200" w:lineRule="exact"/>
              <w:jc w:val="center"/>
              <w:rPr>
                <w:color w:val="auto"/>
                <w:sz w:val="18"/>
                <w:szCs w:val="18"/>
              </w:rPr>
            </w:pPr>
          </w:p>
        </w:tc>
        <w:tc>
          <w:tcPr>
            <w:tcW w:w="441" w:type="pct"/>
            <w:vMerge w:val="continue"/>
            <w:noWrap w:val="0"/>
            <w:vAlign w:val="center"/>
          </w:tcPr>
          <w:p w14:paraId="33F61199">
            <w:pPr>
              <w:spacing w:line="200" w:lineRule="exact"/>
              <w:jc w:val="center"/>
              <w:rPr>
                <w:color w:val="auto"/>
                <w:sz w:val="18"/>
                <w:szCs w:val="18"/>
              </w:rPr>
            </w:pPr>
          </w:p>
        </w:tc>
        <w:tc>
          <w:tcPr>
            <w:tcW w:w="481" w:type="pct"/>
            <w:noWrap w:val="0"/>
            <w:vAlign w:val="center"/>
          </w:tcPr>
          <w:p w14:paraId="3E2C46FA">
            <w:pPr>
              <w:spacing w:line="200" w:lineRule="exact"/>
              <w:jc w:val="center"/>
              <w:rPr>
                <w:color w:val="auto"/>
                <w:sz w:val="18"/>
                <w:szCs w:val="18"/>
              </w:rPr>
            </w:pPr>
            <w:r>
              <w:rPr>
                <w:color w:val="auto"/>
                <w:sz w:val="18"/>
                <w:szCs w:val="18"/>
              </w:rPr>
              <w:t>中</w:t>
            </w:r>
          </w:p>
          <w:p w14:paraId="7A1F56E0">
            <w:pPr>
              <w:spacing w:line="200" w:lineRule="exact"/>
              <w:jc w:val="center"/>
              <w:rPr>
                <w:color w:val="auto"/>
                <w:sz w:val="18"/>
                <w:szCs w:val="18"/>
              </w:rPr>
            </w:pPr>
          </w:p>
        </w:tc>
        <w:tc>
          <w:tcPr>
            <w:tcW w:w="3233" w:type="pct"/>
            <w:noWrap w:val="0"/>
            <w:vAlign w:val="center"/>
          </w:tcPr>
          <w:p w14:paraId="0FB7BCE4">
            <w:pPr>
              <w:spacing w:line="200" w:lineRule="exact"/>
              <w:rPr>
                <w:color w:val="auto"/>
                <w:sz w:val="18"/>
                <w:szCs w:val="18"/>
              </w:rPr>
            </w:pPr>
            <w:r>
              <w:rPr>
                <w:rFonts w:hint="eastAsia"/>
                <w:color w:val="auto"/>
                <w:sz w:val="18"/>
                <w:szCs w:val="18"/>
              </w:rPr>
              <w:t>选题基本符合课程范围，但聚焦程度和问题意识一般。</w:t>
            </w:r>
          </w:p>
        </w:tc>
        <w:tc>
          <w:tcPr>
            <w:tcW w:w="428" w:type="pct"/>
            <w:vMerge w:val="continue"/>
            <w:noWrap w:val="0"/>
            <w:vAlign w:val="center"/>
          </w:tcPr>
          <w:p w14:paraId="7E767679">
            <w:pPr>
              <w:spacing w:line="200" w:lineRule="exact"/>
              <w:rPr>
                <w:rFonts w:hint="eastAsia"/>
                <w:color w:val="auto"/>
                <w:sz w:val="18"/>
                <w:szCs w:val="18"/>
              </w:rPr>
            </w:pPr>
          </w:p>
        </w:tc>
      </w:tr>
      <w:tr w14:paraId="5F966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15" w:type="pct"/>
            <w:vMerge w:val="continue"/>
            <w:noWrap w:val="0"/>
            <w:vAlign w:val="center"/>
          </w:tcPr>
          <w:p w14:paraId="1611C220">
            <w:pPr>
              <w:widowControl/>
              <w:snapToGrid w:val="0"/>
              <w:spacing w:line="200" w:lineRule="exact"/>
              <w:jc w:val="center"/>
              <w:rPr>
                <w:color w:val="auto"/>
                <w:sz w:val="18"/>
                <w:szCs w:val="18"/>
              </w:rPr>
            </w:pPr>
          </w:p>
        </w:tc>
        <w:tc>
          <w:tcPr>
            <w:tcW w:w="441" w:type="pct"/>
            <w:vMerge w:val="continue"/>
            <w:noWrap w:val="0"/>
            <w:vAlign w:val="center"/>
          </w:tcPr>
          <w:p w14:paraId="6A8F9CC9">
            <w:pPr>
              <w:spacing w:line="200" w:lineRule="exact"/>
              <w:jc w:val="center"/>
              <w:rPr>
                <w:color w:val="auto"/>
                <w:sz w:val="18"/>
                <w:szCs w:val="18"/>
              </w:rPr>
            </w:pPr>
          </w:p>
        </w:tc>
        <w:tc>
          <w:tcPr>
            <w:tcW w:w="481" w:type="pct"/>
            <w:noWrap w:val="0"/>
            <w:vAlign w:val="center"/>
          </w:tcPr>
          <w:p w14:paraId="3DFF9FB6">
            <w:pPr>
              <w:spacing w:line="200" w:lineRule="exact"/>
              <w:jc w:val="center"/>
              <w:rPr>
                <w:color w:val="auto"/>
                <w:sz w:val="18"/>
                <w:szCs w:val="18"/>
              </w:rPr>
            </w:pPr>
            <w:r>
              <w:rPr>
                <w:color w:val="auto"/>
                <w:sz w:val="18"/>
                <w:szCs w:val="18"/>
              </w:rPr>
              <w:t>及格</w:t>
            </w:r>
          </w:p>
          <w:p w14:paraId="004FFA08">
            <w:pPr>
              <w:spacing w:line="200" w:lineRule="exact"/>
              <w:jc w:val="center"/>
              <w:rPr>
                <w:color w:val="auto"/>
                <w:sz w:val="18"/>
                <w:szCs w:val="18"/>
              </w:rPr>
            </w:pPr>
          </w:p>
        </w:tc>
        <w:tc>
          <w:tcPr>
            <w:tcW w:w="3233" w:type="pct"/>
            <w:noWrap w:val="0"/>
            <w:vAlign w:val="center"/>
          </w:tcPr>
          <w:p w14:paraId="3151DAF5">
            <w:pPr>
              <w:spacing w:line="200" w:lineRule="exact"/>
              <w:rPr>
                <w:color w:val="auto"/>
                <w:sz w:val="18"/>
                <w:szCs w:val="18"/>
              </w:rPr>
            </w:pPr>
            <w:r>
              <w:rPr>
                <w:rFonts w:hint="eastAsia"/>
                <w:color w:val="auto"/>
                <w:sz w:val="18"/>
                <w:szCs w:val="18"/>
              </w:rPr>
              <w:t>选题与课程内容有一定关联，但主题不够集中，切入点较泛。</w:t>
            </w:r>
          </w:p>
        </w:tc>
        <w:tc>
          <w:tcPr>
            <w:tcW w:w="428" w:type="pct"/>
            <w:vMerge w:val="continue"/>
            <w:noWrap w:val="0"/>
            <w:vAlign w:val="center"/>
          </w:tcPr>
          <w:p w14:paraId="422CC478">
            <w:pPr>
              <w:spacing w:line="200" w:lineRule="exact"/>
              <w:rPr>
                <w:rFonts w:hint="eastAsia"/>
                <w:color w:val="auto"/>
                <w:sz w:val="18"/>
                <w:szCs w:val="18"/>
              </w:rPr>
            </w:pPr>
          </w:p>
        </w:tc>
      </w:tr>
      <w:tr w14:paraId="21E6F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15" w:type="pct"/>
            <w:vMerge w:val="continue"/>
            <w:noWrap w:val="0"/>
            <w:vAlign w:val="center"/>
          </w:tcPr>
          <w:p w14:paraId="23BAD50F">
            <w:pPr>
              <w:widowControl/>
              <w:snapToGrid w:val="0"/>
              <w:spacing w:line="200" w:lineRule="exact"/>
              <w:jc w:val="center"/>
              <w:rPr>
                <w:color w:val="auto"/>
                <w:sz w:val="18"/>
                <w:szCs w:val="18"/>
              </w:rPr>
            </w:pPr>
          </w:p>
        </w:tc>
        <w:tc>
          <w:tcPr>
            <w:tcW w:w="441" w:type="pct"/>
            <w:vMerge w:val="continue"/>
            <w:noWrap w:val="0"/>
            <w:vAlign w:val="center"/>
          </w:tcPr>
          <w:p w14:paraId="4F49D59B">
            <w:pPr>
              <w:spacing w:line="200" w:lineRule="exact"/>
              <w:jc w:val="center"/>
              <w:rPr>
                <w:color w:val="auto"/>
                <w:sz w:val="18"/>
                <w:szCs w:val="18"/>
              </w:rPr>
            </w:pPr>
          </w:p>
        </w:tc>
        <w:tc>
          <w:tcPr>
            <w:tcW w:w="481" w:type="pct"/>
            <w:noWrap w:val="0"/>
            <w:vAlign w:val="center"/>
          </w:tcPr>
          <w:p w14:paraId="4AFDB111">
            <w:pPr>
              <w:spacing w:line="200" w:lineRule="exact"/>
              <w:jc w:val="center"/>
              <w:rPr>
                <w:color w:val="auto"/>
                <w:sz w:val="18"/>
                <w:szCs w:val="18"/>
              </w:rPr>
            </w:pPr>
            <w:r>
              <w:rPr>
                <w:color w:val="auto"/>
                <w:sz w:val="18"/>
                <w:szCs w:val="18"/>
              </w:rPr>
              <w:t>不及格</w:t>
            </w:r>
          </w:p>
          <w:p w14:paraId="2AF81BD4">
            <w:pPr>
              <w:spacing w:line="200" w:lineRule="exact"/>
              <w:jc w:val="center"/>
              <w:rPr>
                <w:color w:val="auto"/>
                <w:sz w:val="18"/>
                <w:szCs w:val="18"/>
              </w:rPr>
            </w:pPr>
          </w:p>
        </w:tc>
        <w:tc>
          <w:tcPr>
            <w:tcW w:w="3233" w:type="pct"/>
            <w:noWrap w:val="0"/>
            <w:vAlign w:val="center"/>
          </w:tcPr>
          <w:p w14:paraId="38C330C6">
            <w:pPr>
              <w:spacing w:line="200" w:lineRule="exact"/>
              <w:rPr>
                <w:rFonts w:hint="eastAsia"/>
                <w:color w:val="auto"/>
                <w:sz w:val="18"/>
                <w:szCs w:val="18"/>
              </w:rPr>
            </w:pPr>
            <w:r>
              <w:rPr>
                <w:rFonts w:hint="eastAsia"/>
                <w:color w:val="auto"/>
                <w:sz w:val="18"/>
                <w:szCs w:val="18"/>
              </w:rPr>
              <w:t>选题偏离课程主线，或不能体现智能制造导论课程的基本要求。</w:t>
            </w:r>
          </w:p>
        </w:tc>
        <w:tc>
          <w:tcPr>
            <w:tcW w:w="428" w:type="pct"/>
            <w:vMerge w:val="continue"/>
            <w:noWrap w:val="0"/>
            <w:vAlign w:val="center"/>
          </w:tcPr>
          <w:p w14:paraId="452A4DED">
            <w:pPr>
              <w:spacing w:line="200" w:lineRule="exact"/>
              <w:rPr>
                <w:rFonts w:hint="eastAsia"/>
                <w:color w:val="auto"/>
                <w:sz w:val="18"/>
                <w:szCs w:val="18"/>
              </w:rPr>
            </w:pPr>
          </w:p>
        </w:tc>
      </w:tr>
      <w:tr w14:paraId="7A9CC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15" w:type="pct"/>
            <w:vMerge w:val="restart"/>
            <w:noWrap w:val="0"/>
            <w:vAlign w:val="center"/>
          </w:tcPr>
          <w:p w14:paraId="1DCF698F">
            <w:pPr>
              <w:widowControl/>
              <w:snapToGrid w:val="0"/>
              <w:spacing w:line="200" w:lineRule="exact"/>
              <w:jc w:val="center"/>
              <w:rPr>
                <w:color w:val="auto"/>
                <w:sz w:val="18"/>
                <w:szCs w:val="18"/>
              </w:rPr>
            </w:pPr>
            <w:r>
              <w:rPr>
                <w:rFonts w:hint="eastAsia"/>
                <w:b/>
                <w:bCs/>
                <w:color w:val="auto"/>
                <w:sz w:val="18"/>
                <w:szCs w:val="18"/>
                <w:lang w:val="en-US" w:eastAsia="zh-CN"/>
              </w:rPr>
              <w:t>内容分析与知识运用</w:t>
            </w:r>
          </w:p>
        </w:tc>
        <w:tc>
          <w:tcPr>
            <w:tcW w:w="441" w:type="pct"/>
            <w:vMerge w:val="restart"/>
            <w:noWrap w:val="0"/>
            <w:vAlign w:val="center"/>
          </w:tcPr>
          <w:p w14:paraId="0DF9163C">
            <w:pPr>
              <w:spacing w:line="200" w:lineRule="exact"/>
              <w:jc w:val="center"/>
              <w:rPr>
                <w:color w:val="auto"/>
                <w:sz w:val="18"/>
                <w:szCs w:val="18"/>
              </w:rPr>
            </w:pPr>
            <w:r>
              <w:rPr>
                <w:rFonts w:hint="eastAsia"/>
                <w:color w:val="auto"/>
                <w:sz w:val="18"/>
                <w:szCs w:val="18"/>
              </w:rPr>
              <w:t>50%</w:t>
            </w:r>
          </w:p>
        </w:tc>
        <w:tc>
          <w:tcPr>
            <w:tcW w:w="481" w:type="pct"/>
            <w:noWrap w:val="0"/>
            <w:vAlign w:val="center"/>
          </w:tcPr>
          <w:p w14:paraId="401BCFA0">
            <w:pPr>
              <w:spacing w:line="200" w:lineRule="exact"/>
              <w:jc w:val="center"/>
              <w:rPr>
                <w:color w:val="auto"/>
                <w:sz w:val="18"/>
                <w:szCs w:val="18"/>
              </w:rPr>
            </w:pPr>
            <w:r>
              <w:rPr>
                <w:color w:val="auto"/>
                <w:sz w:val="18"/>
                <w:szCs w:val="18"/>
              </w:rPr>
              <w:t>优</w:t>
            </w:r>
          </w:p>
          <w:p w14:paraId="69A66829">
            <w:pPr>
              <w:spacing w:line="200" w:lineRule="exact"/>
              <w:jc w:val="center"/>
              <w:rPr>
                <w:color w:val="auto"/>
                <w:sz w:val="18"/>
                <w:szCs w:val="18"/>
              </w:rPr>
            </w:pPr>
          </w:p>
        </w:tc>
        <w:tc>
          <w:tcPr>
            <w:tcW w:w="3233" w:type="pct"/>
            <w:noWrap w:val="0"/>
            <w:vAlign w:val="center"/>
          </w:tcPr>
          <w:p w14:paraId="4E6357C5">
            <w:pPr>
              <w:spacing w:line="200" w:lineRule="exact"/>
              <w:rPr>
                <w:color w:val="auto"/>
                <w:sz w:val="18"/>
                <w:szCs w:val="18"/>
              </w:rPr>
            </w:pPr>
            <w:r>
              <w:rPr>
                <w:rFonts w:hint="eastAsia"/>
                <w:color w:val="auto"/>
                <w:sz w:val="18"/>
                <w:szCs w:val="18"/>
              </w:rPr>
              <w:t>能够准确运用课程概念、系统架构、关键技术和典型场景知识展开分析，论证充分，综合性强。</w:t>
            </w:r>
          </w:p>
        </w:tc>
        <w:tc>
          <w:tcPr>
            <w:tcW w:w="428" w:type="pct"/>
            <w:vMerge w:val="restart"/>
            <w:noWrap w:val="0"/>
            <w:vAlign w:val="center"/>
          </w:tcPr>
          <w:p w14:paraId="16D67511">
            <w:pPr>
              <w:spacing w:line="200" w:lineRule="exact"/>
              <w:rPr>
                <w:rFonts w:hint="eastAsia"/>
                <w:color w:val="auto"/>
                <w:sz w:val="18"/>
                <w:szCs w:val="18"/>
              </w:rPr>
            </w:pPr>
            <w:r>
              <w:rPr>
                <w:rFonts w:hint="eastAsia"/>
                <w:bCs/>
                <w:color w:val="auto"/>
                <w:sz w:val="18"/>
                <w:szCs w:val="18"/>
              </w:rPr>
              <w:t>目标1.3，1.5，2.2，2.4</w:t>
            </w:r>
          </w:p>
        </w:tc>
      </w:tr>
      <w:tr w14:paraId="6D166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15" w:type="pct"/>
            <w:vMerge w:val="continue"/>
            <w:noWrap w:val="0"/>
            <w:vAlign w:val="center"/>
          </w:tcPr>
          <w:p w14:paraId="39FAAD81">
            <w:pPr>
              <w:widowControl/>
              <w:snapToGrid w:val="0"/>
              <w:spacing w:line="200" w:lineRule="exact"/>
              <w:jc w:val="center"/>
              <w:rPr>
                <w:color w:val="auto"/>
                <w:sz w:val="18"/>
                <w:szCs w:val="18"/>
              </w:rPr>
            </w:pPr>
          </w:p>
        </w:tc>
        <w:tc>
          <w:tcPr>
            <w:tcW w:w="441" w:type="pct"/>
            <w:vMerge w:val="continue"/>
            <w:noWrap w:val="0"/>
            <w:vAlign w:val="center"/>
          </w:tcPr>
          <w:p w14:paraId="1392B991">
            <w:pPr>
              <w:spacing w:line="200" w:lineRule="exact"/>
              <w:jc w:val="center"/>
              <w:rPr>
                <w:color w:val="auto"/>
                <w:sz w:val="18"/>
                <w:szCs w:val="18"/>
              </w:rPr>
            </w:pPr>
          </w:p>
        </w:tc>
        <w:tc>
          <w:tcPr>
            <w:tcW w:w="481" w:type="pct"/>
            <w:noWrap w:val="0"/>
            <w:vAlign w:val="center"/>
          </w:tcPr>
          <w:p w14:paraId="7453D28F">
            <w:pPr>
              <w:spacing w:line="200" w:lineRule="exact"/>
              <w:jc w:val="center"/>
              <w:rPr>
                <w:color w:val="auto"/>
                <w:sz w:val="18"/>
                <w:szCs w:val="18"/>
              </w:rPr>
            </w:pPr>
            <w:r>
              <w:rPr>
                <w:color w:val="auto"/>
                <w:sz w:val="18"/>
                <w:szCs w:val="18"/>
              </w:rPr>
              <w:t>良</w:t>
            </w:r>
          </w:p>
          <w:p w14:paraId="5881E458">
            <w:pPr>
              <w:spacing w:line="200" w:lineRule="exact"/>
              <w:jc w:val="center"/>
              <w:rPr>
                <w:color w:val="auto"/>
                <w:sz w:val="18"/>
                <w:szCs w:val="18"/>
              </w:rPr>
            </w:pPr>
          </w:p>
        </w:tc>
        <w:tc>
          <w:tcPr>
            <w:tcW w:w="3233" w:type="pct"/>
            <w:noWrap w:val="0"/>
            <w:vAlign w:val="center"/>
          </w:tcPr>
          <w:p w14:paraId="3E1016EE">
            <w:pPr>
              <w:spacing w:line="200" w:lineRule="exact"/>
              <w:rPr>
                <w:color w:val="auto"/>
                <w:sz w:val="18"/>
                <w:szCs w:val="18"/>
              </w:rPr>
            </w:pPr>
            <w:r>
              <w:rPr>
                <w:rFonts w:hint="eastAsia"/>
                <w:color w:val="auto"/>
                <w:sz w:val="18"/>
                <w:szCs w:val="18"/>
              </w:rPr>
              <w:t>能够较好运用课程知识进行分析，内容较完整，论证较清晰，具有一定综合性。</w:t>
            </w:r>
          </w:p>
        </w:tc>
        <w:tc>
          <w:tcPr>
            <w:tcW w:w="428" w:type="pct"/>
            <w:vMerge w:val="continue"/>
            <w:noWrap w:val="0"/>
            <w:vAlign w:val="center"/>
          </w:tcPr>
          <w:p w14:paraId="410E8B44">
            <w:pPr>
              <w:spacing w:line="200" w:lineRule="exact"/>
              <w:rPr>
                <w:rFonts w:hint="eastAsia"/>
                <w:color w:val="auto"/>
                <w:sz w:val="18"/>
                <w:szCs w:val="18"/>
              </w:rPr>
            </w:pPr>
          </w:p>
        </w:tc>
      </w:tr>
      <w:tr w14:paraId="4214D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15" w:type="pct"/>
            <w:vMerge w:val="continue"/>
            <w:noWrap w:val="0"/>
            <w:vAlign w:val="center"/>
          </w:tcPr>
          <w:p w14:paraId="586820EA">
            <w:pPr>
              <w:widowControl/>
              <w:snapToGrid w:val="0"/>
              <w:spacing w:line="200" w:lineRule="exact"/>
              <w:jc w:val="center"/>
              <w:rPr>
                <w:color w:val="auto"/>
                <w:sz w:val="18"/>
                <w:szCs w:val="18"/>
              </w:rPr>
            </w:pPr>
          </w:p>
        </w:tc>
        <w:tc>
          <w:tcPr>
            <w:tcW w:w="441" w:type="pct"/>
            <w:vMerge w:val="continue"/>
            <w:noWrap w:val="0"/>
            <w:vAlign w:val="center"/>
          </w:tcPr>
          <w:p w14:paraId="2B675653">
            <w:pPr>
              <w:spacing w:line="200" w:lineRule="exact"/>
              <w:jc w:val="center"/>
              <w:rPr>
                <w:color w:val="auto"/>
                <w:sz w:val="18"/>
                <w:szCs w:val="18"/>
              </w:rPr>
            </w:pPr>
          </w:p>
        </w:tc>
        <w:tc>
          <w:tcPr>
            <w:tcW w:w="481" w:type="pct"/>
            <w:noWrap w:val="0"/>
            <w:vAlign w:val="center"/>
          </w:tcPr>
          <w:p w14:paraId="1FB7F5DF">
            <w:pPr>
              <w:spacing w:line="200" w:lineRule="exact"/>
              <w:jc w:val="center"/>
              <w:rPr>
                <w:color w:val="auto"/>
                <w:sz w:val="18"/>
                <w:szCs w:val="18"/>
              </w:rPr>
            </w:pPr>
            <w:r>
              <w:rPr>
                <w:color w:val="auto"/>
                <w:sz w:val="18"/>
                <w:szCs w:val="18"/>
              </w:rPr>
              <w:t>中</w:t>
            </w:r>
          </w:p>
          <w:p w14:paraId="55E32A81">
            <w:pPr>
              <w:spacing w:line="200" w:lineRule="exact"/>
              <w:jc w:val="center"/>
              <w:rPr>
                <w:color w:val="auto"/>
                <w:sz w:val="18"/>
                <w:szCs w:val="18"/>
              </w:rPr>
            </w:pPr>
          </w:p>
        </w:tc>
        <w:tc>
          <w:tcPr>
            <w:tcW w:w="3233" w:type="pct"/>
            <w:noWrap w:val="0"/>
            <w:vAlign w:val="center"/>
          </w:tcPr>
          <w:p w14:paraId="6707EDA4">
            <w:pPr>
              <w:spacing w:line="200" w:lineRule="exact"/>
              <w:rPr>
                <w:color w:val="auto"/>
                <w:sz w:val="18"/>
                <w:szCs w:val="18"/>
              </w:rPr>
            </w:pPr>
            <w:r>
              <w:rPr>
                <w:rFonts w:hint="eastAsia"/>
                <w:color w:val="auto"/>
                <w:sz w:val="18"/>
                <w:szCs w:val="18"/>
              </w:rPr>
              <w:t>能够完成基本分析任务，对主要知识点有所运用，但综合分析深度一般。</w:t>
            </w:r>
          </w:p>
        </w:tc>
        <w:tc>
          <w:tcPr>
            <w:tcW w:w="428" w:type="pct"/>
            <w:vMerge w:val="continue"/>
            <w:noWrap w:val="0"/>
            <w:vAlign w:val="center"/>
          </w:tcPr>
          <w:p w14:paraId="4F5AABAF">
            <w:pPr>
              <w:spacing w:line="200" w:lineRule="exact"/>
              <w:rPr>
                <w:rFonts w:hint="eastAsia"/>
                <w:color w:val="auto"/>
                <w:sz w:val="18"/>
                <w:szCs w:val="18"/>
              </w:rPr>
            </w:pPr>
          </w:p>
        </w:tc>
      </w:tr>
      <w:tr w14:paraId="24E38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15" w:type="pct"/>
            <w:vMerge w:val="continue"/>
            <w:noWrap w:val="0"/>
            <w:vAlign w:val="center"/>
          </w:tcPr>
          <w:p w14:paraId="07EFDB30">
            <w:pPr>
              <w:widowControl/>
              <w:snapToGrid w:val="0"/>
              <w:spacing w:line="200" w:lineRule="exact"/>
              <w:jc w:val="center"/>
              <w:rPr>
                <w:color w:val="auto"/>
                <w:sz w:val="18"/>
                <w:szCs w:val="18"/>
              </w:rPr>
            </w:pPr>
          </w:p>
        </w:tc>
        <w:tc>
          <w:tcPr>
            <w:tcW w:w="441" w:type="pct"/>
            <w:vMerge w:val="continue"/>
            <w:noWrap w:val="0"/>
            <w:vAlign w:val="center"/>
          </w:tcPr>
          <w:p w14:paraId="35DB93AF">
            <w:pPr>
              <w:spacing w:line="200" w:lineRule="exact"/>
              <w:jc w:val="center"/>
              <w:rPr>
                <w:color w:val="auto"/>
                <w:sz w:val="18"/>
                <w:szCs w:val="18"/>
              </w:rPr>
            </w:pPr>
          </w:p>
        </w:tc>
        <w:tc>
          <w:tcPr>
            <w:tcW w:w="481" w:type="pct"/>
            <w:noWrap w:val="0"/>
            <w:vAlign w:val="center"/>
          </w:tcPr>
          <w:p w14:paraId="2B598B81">
            <w:pPr>
              <w:spacing w:line="200" w:lineRule="exact"/>
              <w:jc w:val="center"/>
              <w:rPr>
                <w:color w:val="auto"/>
                <w:sz w:val="18"/>
                <w:szCs w:val="18"/>
              </w:rPr>
            </w:pPr>
            <w:r>
              <w:rPr>
                <w:color w:val="auto"/>
                <w:sz w:val="18"/>
                <w:szCs w:val="18"/>
              </w:rPr>
              <w:t>及格</w:t>
            </w:r>
          </w:p>
          <w:p w14:paraId="6C06DF6D">
            <w:pPr>
              <w:spacing w:line="200" w:lineRule="exact"/>
              <w:jc w:val="center"/>
              <w:rPr>
                <w:color w:val="auto"/>
                <w:sz w:val="18"/>
                <w:szCs w:val="18"/>
              </w:rPr>
            </w:pPr>
          </w:p>
        </w:tc>
        <w:tc>
          <w:tcPr>
            <w:tcW w:w="3233" w:type="pct"/>
            <w:noWrap w:val="0"/>
            <w:vAlign w:val="center"/>
          </w:tcPr>
          <w:p w14:paraId="67E56347">
            <w:pPr>
              <w:spacing w:line="200" w:lineRule="exact"/>
              <w:rPr>
                <w:color w:val="auto"/>
                <w:sz w:val="18"/>
                <w:szCs w:val="18"/>
              </w:rPr>
            </w:pPr>
            <w:r>
              <w:rPr>
                <w:rFonts w:hint="eastAsia"/>
                <w:color w:val="auto"/>
                <w:sz w:val="18"/>
                <w:szCs w:val="18"/>
              </w:rPr>
              <w:t>能够陈述部分课程知识，但分析较浅，逻辑较弱，对课程内容的运用不够充分。</w:t>
            </w:r>
          </w:p>
        </w:tc>
        <w:tc>
          <w:tcPr>
            <w:tcW w:w="428" w:type="pct"/>
            <w:vMerge w:val="continue"/>
            <w:noWrap w:val="0"/>
            <w:vAlign w:val="center"/>
          </w:tcPr>
          <w:p w14:paraId="1C7779C2">
            <w:pPr>
              <w:spacing w:line="200" w:lineRule="exact"/>
              <w:rPr>
                <w:rFonts w:hint="eastAsia"/>
                <w:color w:val="auto"/>
                <w:sz w:val="18"/>
                <w:szCs w:val="18"/>
              </w:rPr>
            </w:pPr>
          </w:p>
        </w:tc>
      </w:tr>
      <w:tr w14:paraId="54D4B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15" w:type="pct"/>
            <w:vMerge w:val="continue"/>
            <w:noWrap w:val="0"/>
            <w:vAlign w:val="center"/>
          </w:tcPr>
          <w:p w14:paraId="153A8348">
            <w:pPr>
              <w:widowControl/>
              <w:snapToGrid w:val="0"/>
              <w:spacing w:line="200" w:lineRule="exact"/>
              <w:jc w:val="center"/>
              <w:rPr>
                <w:color w:val="auto"/>
                <w:sz w:val="18"/>
                <w:szCs w:val="18"/>
              </w:rPr>
            </w:pPr>
          </w:p>
        </w:tc>
        <w:tc>
          <w:tcPr>
            <w:tcW w:w="441" w:type="pct"/>
            <w:vMerge w:val="continue"/>
            <w:noWrap w:val="0"/>
            <w:vAlign w:val="center"/>
          </w:tcPr>
          <w:p w14:paraId="781826F9">
            <w:pPr>
              <w:spacing w:line="200" w:lineRule="exact"/>
              <w:jc w:val="center"/>
              <w:rPr>
                <w:color w:val="auto"/>
                <w:sz w:val="18"/>
                <w:szCs w:val="18"/>
              </w:rPr>
            </w:pPr>
          </w:p>
        </w:tc>
        <w:tc>
          <w:tcPr>
            <w:tcW w:w="481" w:type="pct"/>
            <w:noWrap w:val="0"/>
            <w:vAlign w:val="center"/>
          </w:tcPr>
          <w:p w14:paraId="0DAB7299">
            <w:pPr>
              <w:spacing w:line="200" w:lineRule="exact"/>
              <w:jc w:val="center"/>
              <w:rPr>
                <w:color w:val="auto"/>
                <w:sz w:val="18"/>
                <w:szCs w:val="18"/>
              </w:rPr>
            </w:pPr>
            <w:r>
              <w:rPr>
                <w:color w:val="auto"/>
                <w:sz w:val="18"/>
                <w:szCs w:val="18"/>
              </w:rPr>
              <w:t>不及格</w:t>
            </w:r>
          </w:p>
          <w:p w14:paraId="2A9511FF">
            <w:pPr>
              <w:spacing w:line="200" w:lineRule="exact"/>
              <w:jc w:val="center"/>
              <w:rPr>
                <w:color w:val="auto"/>
                <w:sz w:val="18"/>
                <w:szCs w:val="18"/>
              </w:rPr>
            </w:pPr>
          </w:p>
        </w:tc>
        <w:tc>
          <w:tcPr>
            <w:tcW w:w="3233" w:type="pct"/>
            <w:noWrap w:val="0"/>
            <w:vAlign w:val="center"/>
          </w:tcPr>
          <w:p w14:paraId="6BC218F6">
            <w:pPr>
              <w:spacing w:line="200" w:lineRule="exact"/>
              <w:rPr>
                <w:color w:val="auto"/>
                <w:sz w:val="18"/>
                <w:szCs w:val="18"/>
              </w:rPr>
            </w:pPr>
            <w:r>
              <w:rPr>
                <w:rFonts w:hint="eastAsia"/>
                <w:color w:val="auto"/>
                <w:sz w:val="18"/>
                <w:szCs w:val="18"/>
              </w:rPr>
              <w:t>内容空泛或存在较多概念错误，不能有效运用课程知识完成论文分析。</w:t>
            </w:r>
          </w:p>
        </w:tc>
        <w:tc>
          <w:tcPr>
            <w:tcW w:w="428" w:type="pct"/>
            <w:vMerge w:val="continue"/>
            <w:noWrap w:val="0"/>
            <w:vAlign w:val="center"/>
          </w:tcPr>
          <w:p w14:paraId="6F7B242E">
            <w:pPr>
              <w:spacing w:line="200" w:lineRule="exact"/>
              <w:rPr>
                <w:rFonts w:hint="eastAsia"/>
                <w:color w:val="auto"/>
                <w:sz w:val="18"/>
                <w:szCs w:val="18"/>
              </w:rPr>
            </w:pPr>
          </w:p>
        </w:tc>
      </w:tr>
      <w:tr w14:paraId="1C1D6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15" w:type="pct"/>
            <w:vMerge w:val="restart"/>
            <w:noWrap w:val="0"/>
            <w:vAlign w:val="center"/>
          </w:tcPr>
          <w:p w14:paraId="26E438C2">
            <w:pPr>
              <w:widowControl/>
              <w:snapToGrid w:val="0"/>
              <w:spacing w:line="200" w:lineRule="exact"/>
              <w:jc w:val="center"/>
              <w:rPr>
                <w:color w:val="auto"/>
                <w:sz w:val="18"/>
                <w:szCs w:val="18"/>
              </w:rPr>
            </w:pPr>
            <w:r>
              <w:rPr>
                <w:rFonts w:hint="eastAsia"/>
                <w:b/>
                <w:bCs/>
                <w:color w:val="auto"/>
                <w:sz w:val="18"/>
                <w:szCs w:val="18"/>
                <w:lang w:val="en-US" w:eastAsia="zh-CN"/>
              </w:rPr>
              <w:t>结构表达与学术规范</w:t>
            </w:r>
          </w:p>
        </w:tc>
        <w:tc>
          <w:tcPr>
            <w:tcW w:w="441" w:type="pct"/>
            <w:vMerge w:val="restart"/>
            <w:noWrap w:val="0"/>
            <w:vAlign w:val="center"/>
          </w:tcPr>
          <w:p w14:paraId="29B853FF">
            <w:pPr>
              <w:spacing w:line="200" w:lineRule="exact"/>
              <w:jc w:val="center"/>
              <w:rPr>
                <w:color w:val="auto"/>
                <w:sz w:val="18"/>
                <w:szCs w:val="18"/>
              </w:rPr>
            </w:pPr>
            <w:r>
              <w:rPr>
                <w:rFonts w:hint="eastAsia"/>
                <w:color w:val="auto"/>
                <w:sz w:val="18"/>
                <w:szCs w:val="18"/>
              </w:rPr>
              <w:t>30%</w:t>
            </w:r>
          </w:p>
        </w:tc>
        <w:tc>
          <w:tcPr>
            <w:tcW w:w="481" w:type="pct"/>
            <w:noWrap w:val="0"/>
            <w:vAlign w:val="center"/>
          </w:tcPr>
          <w:p w14:paraId="4E8C2F82">
            <w:pPr>
              <w:spacing w:line="200" w:lineRule="exact"/>
              <w:jc w:val="center"/>
              <w:rPr>
                <w:color w:val="auto"/>
                <w:sz w:val="18"/>
                <w:szCs w:val="18"/>
              </w:rPr>
            </w:pPr>
            <w:r>
              <w:rPr>
                <w:color w:val="auto"/>
                <w:sz w:val="18"/>
                <w:szCs w:val="18"/>
              </w:rPr>
              <w:t>优</w:t>
            </w:r>
          </w:p>
          <w:p w14:paraId="0CCBF164">
            <w:pPr>
              <w:spacing w:line="200" w:lineRule="exact"/>
              <w:jc w:val="center"/>
              <w:rPr>
                <w:color w:val="auto"/>
                <w:sz w:val="18"/>
                <w:szCs w:val="18"/>
              </w:rPr>
            </w:pPr>
          </w:p>
        </w:tc>
        <w:tc>
          <w:tcPr>
            <w:tcW w:w="3233" w:type="pct"/>
            <w:noWrap w:val="0"/>
            <w:vAlign w:val="center"/>
          </w:tcPr>
          <w:p w14:paraId="24AE16DC">
            <w:pPr>
              <w:spacing w:line="200" w:lineRule="exact"/>
              <w:rPr>
                <w:rFonts w:hint="eastAsia"/>
                <w:color w:val="auto"/>
                <w:sz w:val="18"/>
                <w:szCs w:val="18"/>
              </w:rPr>
            </w:pPr>
            <w:r>
              <w:rPr>
                <w:rFonts w:hint="eastAsia"/>
                <w:color w:val="auto"/>
                <w:sz w:val="18"/>
                <w:szCs w:val="18"/>
              </w:rPr>
              <w:t>结构完整，层次清晰，语言规范，格式较统一，能够体现较好的学术表达和文献使用意识。</w:t>
            </w:r>
          </w:p>
        </w:tc>
        <w:tc>
          <w:tcPr>
            <w:tcW w:w="428" w:type="pct"/>
            <w:vMerge w:val="restart"/>
            <w:noWrap w:val="0"/>
            <w:vAlign w:val="center"/>
          </w:tcPr>
          <w:p w14:paraId="59218C29">
            <w:pPr>
              <w:spacing w:line="200" w:lineRule="exact"/>
              <w:rPr>
                <w:rFonts w:hint="eastAsia"/>
                <w:color w:val="auto"/>
                <w:sz w:val="18"/>
                <w:szCs w:val="18"/>
              </w:rPr>
            </w:pPr>
            <w:r>
              <w:rPr>
                <w:rFonts w:hint="eastAsia"/>
                <w:bCs/>
                <w:color w:val="auto"/>
                <w:sz w:val="18"/>
                <w:szCs w:val="18"/>
              </w:rPr>
              <w:t>目标2.5，2.6，3.3</w:t>
            </w:r>
          </w:p>
        </w:tc>
      </w:tr>
      <w:tr w14:paraId="74AA4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15" w:type="pct"/>
            <w:vMerge w:val="continue"/>
            <w:noWrap w:val="0"/>
            <w:vAlign w:val="center"/>
          </w:tcPr>
          <w:p w14:paraId="008C7C48">
            <w:pPr>
              <w:widowControl/>
              <w:snapToGrid w:val="0"/>
              <w:spacing w:line="200" w:lineRule="exact"/>
              <w:jc w:val="center"/>
              <w:rPr>
                <w:color w:val="auto"/>
                <w:sz w:val="18"/>
                <w:szCs w:val="18"/>
              </w:rPr>
            </w:pPr>
          </w:p>
        </w:tc>
        <w:tc>
          <w:tcPr>
            <w:tcW w:w="441" w:type="pct"/>
            <w:vMerge w:val="continue"/>
            <w:noWrap w:val="0"/>
            <w:vAlign w:val="center"/>
          </w:tcPr>
          <w:p w14:paraId="2A7C811D">
            <w:pPr>
              <w:spacing w:line="200" w:lineRule="exact"/>
              <w:jc w:val="center"/>
              <w:rPr>
                <w:color w:val="auto"/>
                <w:sz w:val="18"/>
                <w:szCs w:val="18"/>
              </w:rPr>
            </w:pPr>
          </w:p>
        </w:tc>
        <w:tc>
          <w:tcPr>
            <w:tcW w:w="481" w:type="pct"/>
            <w:noWrap w:val="0"/>
            <w:vAlign w:val="center"/>
          </w:tcPr>
          <w:p w14:paraId="232EEC34">
            <w:pPr>
              <w:spacing w:line="200" w:lineRule="exact"/>
              <w:jc w:val="center"/>
              <w:rPr>
                <w:color w:val="auto"/>
                <w:sz w:val="18"/>
                <w:szCs w:val="18"/>
              </w:rPr>
            </w:pPr>
            <w:r>
              <w:rPr>
                <w:color w:val="auto"/>
                <w:sz w:val="18"/>
                <w:szCs w:val="18"/>
              </w:rPr>
              <w:t>良</w:t>
            </w:r>
          </w:p>
          <w:p w14:paraId="18960484">
            <w:pPr>
              <w:spacing w:line="200" w:lineRule="exact"/>
              <w:jc w:val="center"/>
              <w:rPr>
                <w:color w:val="auto"/>
                <w:sz w:val="18"/>
                <w:szCs w:val="18"/>
              </w:rPr>
            </w:pPr>
          </w:p>
        </w:tc>
        <w:tc>
          <w:tcPr>
            <w:tcW w:w="3233" w:type="pct"/>
            <w:noWrap w:val="0"/>
            <w:vAlign w:val="center"/>
          </w:tcPr>
          <w:p w14:paraId="3625DFC7">
            <w:pPr>
              <w:spacing w:line="200" w:lineRule="exact"/>
              <w:rPr>
                <w:color w:val="auto"/>
                <w:sz w:val="18"/>
                <w:szCs w:val="18"/>
              </w:rPr>
            </w:pPr>
            <w:r>
              <w:rPr>
                <w:rFonts w:hint="eastAsia"/>
                <w:color w:val="auto"/>
                <w:sz w:val="18"/>
                <w:szCs w:val="18"/>
              </w:rPr>
              <w:t>结构较完整，表达较清楚，格式基本规范，存在少量表述或格式问题。</w:t>
            </w:r>
          </w:p>
        </w:tc>
        <w:tc>
          <w:tcPr>
            <w:tcW w:w="428" w:type="pct"/>
            <w:vMerge w:val="continue"/>
            <w:noWrap w:val="0"/>
            <w:vAlign w:val="center"/>
          </w:tcPr>
          <w:p w14:paraId="28DD2072">
            <w:pPr>
              <w:spacing w:line="200" w:lineRule="exact"/>
              <w:rPr>
                <w:rFonts w:hint="eastAsia"/>
                <w:color w:val="auto"/>
                <w:sz w:val="18"/>
                <w:szCs w:val="18"/>
              </w:rPr>
            </w:pPr>
          </w:p>
        </w:tc>
      </w:tr>
      <w:tr w14:paraId="2FD95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15" w:type="pct"/>
            <w:vMerge w:val="continue"/>
            <w:noWrap w:val="0"/>
            <w:vAlign w:val="center"/>
          </w:tcPr>
          <w:p w14:paraId="78A5AFF0">
            <w:pPr>
              <w:widowControl/>
              <w:snapToGrid w:val="0"/>
              <w:spacing w:line="200" w:lineRule="exact"/>
              <w:jc w:val="center"/>
              <w:rPr>
                <w:color w:val="auto"/>
                <w:sz w:val="18"/>
                <w:szCs w:val="18"/>
              </w:rPr>
            </w:pPr>
          </w:p>
        </w:tc>
        <w:tc>
          <w:tcPr>
            <w:tcW w:w="441" w:type="pct"/>
            <w:vMerge w:val="continue"/>
            <w:noWrap w:val="0"/>
            <w:vAlign w:val="center"/>
          </w:tcPr>
          <w:p w14:paraId="5183AEF9">
            <w:pPr>
              <w:spacing w:line="200" w:lineRule="exact"/>
              <w:jc w:val="center"/>
              <w:rPr>
                <w:color w:val="auto"/>
                <w:sz w:val="18"/>
                <w:szCs w:val="18"/>
              </w:rPr>
            </w:pPr>
          </w:p>
        </w:tc>
        <w:tc>
          <w:tcPr>
            <w:tcW w:w="481" w:type="pct"/>
            <w:noWrap w:val="0"/>
            <w:vAlign w:val="center"/>
          </w:tcPr>
          <w:p w14:paraId="7940DF64">
            <w:pPr>
              <w:spacing w:line="200" w:lineRule="exact"/>
              <w:jc w:val="center"/>
              <w:rPr>
                <w:color w:val="auto"/>
                <w:sz w:val="18"/>
                <w:szCs w:val="18"/>
              </w:rPr>
            </w:pPr>
            <w:r>
              <w:rPr>
                <w:color w:val="auto"/>
                <w:sz w:val="18"/>
                <w:szCs w:val="18"/>
              </w:rPr>
              <w:t>中</w:t>
            </w:r>
          </w:p>
          <w:p w14:paraId="43996FCB">
            <w:pPr>
              <w:spacing w:line="200" w:lineRule="exact"/>
              <w:jc w:val="center"/>
              <w:rPr>
                <w:color w:val="auto"/>
                <w:sz w:val="18"/>
                <w:szCs w:val="18"/>
              </w:rPr>
            </w:pPr>
          </w:p>
        </w:tc>
        <w:tc>
          <w:tcPr>
            <w:tcW w:w="3233" w:type="pct"/>
            <w:noWrap w:val="0"/>
            <w:vAlign w:val="center"/>
          </w:tcPr>
          <w:p w14:paraId="54D1CF0A">
            <w:pPr>
              <w:spacing w:line="200" w:lineRule="exact"/>
              <w:rPr>
                <w:color w:val="auto"/>
                <w:sz w:val="18"/>
                <w:szCs w:val="18"/>
              </w:rPr>
            </w:pPr>
            <w:r>
              <w:rPr>
                <w:rFonts w:hint="eastAsia"/>
                <w:color w:val="auto"/>
                <w:sz w:val="18"/>
                <w:szCs w:val="18"/>
              </w:rPr>
              <w:t>结构基本完整，但表达和格式较为一般，条理性有待加强。</w:t>
            </w:r>
          </w:p>
        </w:tc>
        <w:tc>
          <w:tcPr>
            <w:tcW w:w="428" w:type="pct"/>
            <w:vMerge w:val="continue"/>
            <w:noWrap w:val="0"/>
            <w:vAlign w:val="center"/>
          </w:tcPr>
          <w:p w14:paraId="1F0577F2">
            <w:pPr>
              <w:spacing w:line="200" w:lineRule="exact"/>
              <w:rPr>
                <w:rFonts w:hint="eastAsia"/>
                <w:color w:val="auto"/>
                <w:sz w:val="18"/>
                <w:szCs w:val="18"/>
              </w:rPr>
            </w:pPr>
          </w:p>
        </w:tc>
      </w:tr>
      <w:tr w14:paraId="0A8C8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15" w:type="pct"/>
            <w:vMerge w:val="continue"/>
            <w:noWrap w:val="0"/>
            <w:vAlign w:val="center"/>
          </w:tcPr>
          <w:p w14:paraId="15265421">
            <w:pPr>
              <w:widowControl/>
              <w:snapToGrid w:val="0"/>
              <w:spacing w:line="200" w:lineRule="exact"/>
              <w:jc w:val="center"/>
              <w:rPr>
                <w:color w:val="auto"/>
                <w:sz w:val="18"/>
                <w:szCs w:val="18"/>
              </w:rPr>
            </w:pPr>
          </w:p>
        </w:tc>
        <w:tc>
          <w:tcPr>
            <w:tcW w:w="441" w:type="pct"/>
            <w:vMerge w:val="continue"/>
            <w:noWrap w:val="0"/>
            <w:vAlign w:val="center"/>
          </w:tcPr>
          <w:p w14:paraId="3AD46C75">
            <w:pPr>
              <w:spacing w:line="200" w:lineRule="exact"/>
              <w:jc w:val="center"/>
              <w:rPr>
                <w:color w:val="auto"/>
                <w:sz w:val="18"/>
                <w:szCs w:val="18"/>
              </w:rPr>
            </w:pPr>
          </w:p>
        </w:tc>
        <w:tc>
          <w:tcPr>
            <w:tcW w:w="481" w:type="pct"/>
            <w:noWrap w:val="0"/>
            <w:vAlign w:val="center"/>
          </w:tcPr>
          <w:p w14:paraId="5BDCD36C">
            <w:pPr>
              <w:spacing w:line="200" w:lineRule="exact"/>
              <w:jc w:val="center"/>
              <w:rPr>
                <w:color w:val="auto"/>
                <w:sz w:val="18"/>
                <w:szCs w:val="18"/>
              </w:rPr>
            </w:pPr>
            <w:r>
              <w:rPr>
                <w:color w:val="auto"/>
                <w:sz w:val="18"/>
                <w:szCs w:val="18"/>
              </w:rPr>
              <w:t>及格</w:t>
            </w:r>
          </w:p>
          <w:p w14:paraId="58101CFA">
            <w:pPr>
              <w:spacing w:line="200" w:lineRule="exact"/>
              <w:jc w:val="center"/>
              <w:rPr>
                <w:color w:val="auto"/>
                <w:sz w:val="18"/>
                <w:szCs w:val="18"/>
              </w:rPr>
            </w:pPr>
          </w:p>
        </w:tc>
        <w:tc>
          <w:tcPr>
            <w:tcW w:w="3233" w:type="pct"/>
            <w:noWrap w:val="0"/>
            <w:vAlign w:val="center"/>
          </w:tcPr>
          <w:p w14:paraId="68E67F23">
            <w:pPr>
              <w:spacing w:line="200" w:lineRule="exact"/>
              <w:rPr>
                <w:color w:val="auto"/>
                <w:sz w:val="18"/>
                <w:szCs w:val="18"/>
              </w:rPr>
            </w:pPr>
            <w:r>
              <w:rPr>
                <w:rFonts w:hint="eastAsia"/>
                <w:color w:val="auto"/>
                <w:sz w:val="18"/>
                <w:szCs w:val="18"/>
              </w:rPr>
              <w:t>论文结构较松散，表达不够规范，存在较明显的格式和语言问题。</w:t>
            </w:r>
          </w:p>
        </w:tc>
        <w:tc>
          <w:tcPr>
            <w:tcW w:w="428" w:type="pct"/>
            <w:vMerge w:val="continue"/>
            <w:noWrap w:val="0"/>
            <w:vAlign w:val="center"/>
          </w:tcPr>
          <w:p w14:paraId="459DC3FD">
            <w:pPr>
              <w:spacing w:line="200" w:lineRule="exact"/>
              <w:rPr>
                <w:rFonts w:hint="eastAsia"/>
                <w:color w:val="auto"/>
                <w:sz w:val="18"/>
                <w:szCs w:val="18"/>
              </w:rPr>
            </w:pPr>
          </w:p>
        </w:tc>
      </w:tr>
      <w:tr w14:paraId="066B0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15" w:type="pct"/>
            <w:vMerge w:val="continue"/>
            <w:noWrap w:val="0"/>
            <w:vAlign w:val="center"/>
          </w:tcPr>
          <w:p w14:paraId="138D0571">
            <w:pPr>
              <w:widowControl/>
              <w:snapToGrid w:val="0"/>
              <w:spacing w:line="200" w:lineRule="exact"/>
              <w:jc w:val="center"/>
              <w:rPr>
                <w:color w:val="auto"/>
                <w:sz w:val="18"/>
                <w:szCs w:val="18"/>
              </w:rPr>
            </w:pPr>
          </w:p>
        </w:tc>
        <w:tc>
          <w:tcPr>
            <w:tcW w:w="441" w:type="pct"/>
            <w:vMerge w:val="continue"/>
            <w:noWrap w:val="0"/>
            <w:vAlign w:val="center"/>
          </w:tcPr>
          <w:p w14:paraId="4757EE4A">
            <w:pPr>
              <w:spacing w:line="200" w:lineRule="exact"/>
              <w:jc w:val="center"/>
              <w:rPr>
                <w:color w:val="auto"/>
                <w:sz w:val="18"/>
                <w:szCs w:val="18"/>
              </w:rPr>
            </w:pPr>
          </w:p>
        </w:tc>
        <w:tc>
          <w:tcPr>
            <w:tcW w:w="481" w:type="pct"/>
            <w:noWrap w:val="0"/>
            <w:vAlign w:val="center"/>
          </w:tcPr>
          <w:p w14:paraId="4F2D9B38">
            <w:pPr>
              <w:spacing w:line="200" w:lineRule="exact"/>
              <w:jc w:val="center"/>
              <w:rPr>
                <w:color w:val="auto"/>
                <w:sz w:val="18"/>
                <w:szCs w:val="18"/>
              </w:rPr>
            </w:pPr>
            <w:r>
              <w:rPr>
                <w:color w:val="auto"/>
                <w:sz w:val="18"/>
                <w:szCs w:val="18"/>
              </w:rPr>
              <w:t>不及格</w:t>
            </w:r>
          </w:p>
          <w:p w14:paraId="650E9FA8">
            <w:pPr>
              <w:spacing w:line="200" w:lineRule="exact"/>
              <w:jc w:val="center"/>
              <w:rPr>
                <w:color w:val="auto"/>
                <w:sz w:val="18"/>
                <w:szCs w:val="18"/>
              </w:rPr>
            </w:pPr>
          </w:p>
        </w:tc>
        <w:tc>
          <w:tcPr>
            <w:tcW w:w="3233" w:type="pct"/>
            <w:noWrap w:val="0"/>
            <w:vAlign w:val="center"/>
          </w:tcPr>
          <w:p w14:paraId="3A95AECF">
            <w:pPr>
              <w:spacing w:line="200" w:lineRule="exact"/>
              <w:rPr>
                <w:color w:val="auto"/>
                <w:sz w:val="18"/>
                <w:szCs w:val="18"/>
              </w:rPr>
            </w:pPr>
            <w:r>
              <w:rPr>
                <w:rFonts w:hint="eastAsia"/>
                <w:color w:val="auto"/>
                <w:sz w:val="18"/>
                <w:szCs w:val="18"/>
              </w:rPr>
              <w:t>结构混乱，表达不清，格式不符合基本要求，未达到结课论文最低规范。</w:t>
            </w:r>
          </w:p>
        </w:tc>
        <w:tc>
          <w:tcPr>
            <w:tcW w:w="428" w:type="pct"/>
            <w:vMerge w:val="continue"/>
            <w:noWrap w:val="0"/>
            <w:vAlign w:val="center"/>
          </w:tcPr>
          <w:p w14:paraId="35223096">
            <w:pPr>
              <w:spacing w:line="200" w:lineRule="exact"/>
              <w:rPr>
                <w:rFonts w:hint="eastAsia"/>
                <w:color w:val="auto"/>
                <w:sz w:val="18"/>
                <w:szCs w:val="18"/>
              </w:rPr>
            </w:pPr>
          </w:p>
        </w:tc>
      </w:tr>
      <w:tr w14:paraId="00F77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415" w:type="pct"/>
            <w:noWrap w:val="0"/>
            <w:vAlign w:val="center"/>
          </w:tcPr>
          <w:p w14:paraId="0DF1DCB1">
            <w:pPr>
              <w:widowControl/>
              <w:snapToGrid w:val="0"/>
              <w:spacing w:line="240" w:lineRule="exact"/>
              <w:jc w:val="center"/>
              <w:rPr>
                <w:b/>
                <w:bCs w:val="0"/>
                <w:color w:val="auto"/>
                <w:sz w:val="18"/>
                <w:szCs w:val="18"/>
              </w:rPr>
            </w:pPr>
            <w:r>
              <w:rPr>
                <w:b/>
                <w:bCs w:val="0"/>
                <w:color w:val="auto"/>
              </w:rPr>
              <w:t>合计</w:t>
            </w:r>
          </w:p>
        </w:tc>
        <w:tc>
          <w:tcPr>
            <w:tcW w:w="441" w:type="pct"/>
            <w:noWrap w:val="0"/>
            <w:vAlign w:val="center"/>
          </w:tcPr>
          <w:p w14:paraId="3F378EF5">
            <w:pPr>
              <w:spacing w:line="240" w:lineRule="exact"/>
              <w:jc w:val="center"/>
              <w:rPr>
                <w:rFonts w:hint="eastAsia"/>
                <w:b/>
                <w:bCs w:val="0"/>
                <w:color w:val="auto"/>
                <w:sz w:val="18"/>
                <w:szCs w:val="18"/>
              </w:rPr>
            </w:pPr>
            <w:r>
              <w:rPr>
                <w:rFonts w:hint="eastAsia"/>
                <w:b/>
                <w:bCs w:val="0"/>
                <w:color w:val="auto"/>
                <w:sz w:val="18"/>
                <w:szCs w:val="18"/>
              </w:rPr>
              <w:t>100%</w:t>
            </w:r>
          </w:p>
        </w:tc>
        <w:tc>
          <w:tcPr>
            <w:tcW w:w="481" w:type="pct"/>
            <w:noWrap w:val="0"/>
            <w:vAlign w:val="center"/>
          </w:tcPr>
          <w:p w14:paraId="31501B81">
            <w:pPr>
              <w:spacing w:line="240" w:lineRule="exact"/>
              <w:jc w:val="center"/>
              <w:rPr>
                <w:b/>
                <w:bCs w:val="0"/>
                <w:color w:val="auto"/>
                <w:sz w:val="18"/>
                <w:szCs w:val="18"/>
              </w:rPr>
            </w:pPr>
          </w:p>
        </w:tc>
        <w:tc>
          <w:tcPr>
            <w:tcW w:w="3233" w:type="pct"/>
            <w:noWrap w:val="0"/>
            <w:vAlign w:val="top"/>
          </w:tcPr>
          <w:p w14:paraId="205F2472">
            <w:pPr>
              <w:spacing w:line="240" w:lineRule="exact"/>
              <w:rPr>
                <w:b/>
                <w:bCs w:val="0"/>
                <w:color w:val="auto"/>
                <w:sz w:val="18"/>
                <w:szCs w:val="18"/>
              </w:rPr>
            </w:pPr>
          </w:p>
        </w:tc>
        <w:tc>
          <w:tcPr>
            <w:tcW w:w="428" w:type="pct"/>
            <w:noWrap w:val="0"/>
            <w:vAlign w:val="top"/>
          </w:tcPr>
          <w:p w14:paraId="717509A2">
            <w:pPr>
              <w:spacing w:line="240" w:lineRule="exact"/>
              <w:rPr>
                <w:b/>
                <w:bCs w:val="0"/>
                <w:color w:val="auto"/>
                <w:sz w:val="18"/>
                <w:szCs w:val="18"/>
              </w:rPr>
            </w:pPr>
          </w:p>
        </w:tc>
      </w:tr>
    </w:tbl>
    <w:p w14:paraId="593938BB">
      <w:pPr>
        <w:tabs>
          <w:tab w:val="left" w:pos="1824"/>
        </w:tabs>
        <w:spacing w:line="300" w:lineRule="auto"/>
        <w:ind w:firstLine="316" w:firstLineChars="150"/>
        <w:rPr>
          <w:rFonts w:hint="eastAsia"/>
          <w:b/>
          <w:color w:val="auto"/>
        </w:rPr>
      </w:pPr>
    </w:p>
    <w:p w14:paraId="2F371FED">
      <w:pPr>
        <w:tabs>
          <w:tab w:val="left" w:pos="1824"/>
        </w:tabs>
        <w:spacing w:line="300" w:lineRule="auto"/>
        <w:ind w:firstLine="316" w:firstLineChars="150"/>
        <w:rPr>
          <w:b/>
          <w:color w:val="auto"/>
        </w:rPr>
      </w:pPr>
      <w:r>
        <w:rPr>
          <w:rFonts w:hint="eastAsia"/>
          <w:b/>
          <w:color w:val="auto"/>
        </w:rPr>
        <w:t>（4）期末结课论文评价要点</w:t>
      </w:r>
    </w:p>
    <w:p w14:paraId="575CF858">
      <w:pPr>
        <w:widowControl/>
        <w:snapToGrid w:val="0"/>
        <w:spacing w:before="156" w:beforeLines="50" w:after="156" w:afterLines="50"/>
        <w:ind w:firstLine="420" w:firstLineChars="200"/>
        <w:rPr>
          <w:rFonts w:hint="eastAsia"/>
          <w:color w:val="auto"/>
        </w:rPr>
      </w:pPr>
      <w:r>
        <w:rPr>
          <w:rFonts w:hint="eastAsia"/>
          <w:color w:val="auto"/>
          <w:lang w:val="en-US" w:eastAsia="zh-CN"/>
        </w:rPr>
        <w:t>期末成绩采用结课论文方式评定，成绩采用五级制。论文应围绕《智能制造导论》课程主线，在智能制造基本概念、系统架构、关键技术、典型场景、信息安全、产业趋势或专业学习规划等方向中选题，重点考查学生对课程内容的综合理解、分析表达与规范写作能力。</w:t>
      </w:r>
    </w:p>
    <w:tbl>
      <w:tblPr>
        <w:tblStyle w:val="18"/>
        <w:tblW w:w="457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4"/>
        <w:gridCol w:w="774"/>
        <w:gridCol w:w="1653"/>
        <w:gridCol w:w="4600"/>
        <w:gridCol w:w="791"/>
      </w:tblGrid>
      <w:tr w14:paraId="3A896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402" w:type="pct"/>
            <w:tcBorders>
              <w:top w:val="single" w:color="auto" w:sz="4" w:space="0"/>
            </w:tcBorders>
            <w:noWrap w:val="0"/>
            <w:vAlign w:val="center"/>
          </w:tcPr>
          <w:p w14:paraId="0ECAA30F">
            <w:pPr>
              <w:keepNext w:val="0"/>
              <w:keepLines w:val="0"/>
              <w:pageBreakBefore w:val="0"/>
              <w:kinsoku/>
              <w:wordWrap/>
              <w:overflowPunct/>
              <w:topLinePunct w:val="0"/>
              <w:autoSpaceDE/>
              <w:autoSpaceDN/>
              <w:bidi w:val="0"/>
              <w:adjustRightInd/>
              <w:snapToGrid/>
              <w:spacing w:line="240" w:lineRule="exact"/>
              <w:jc w:val="center"/>
              <w:textAlignment w:val="auto"/>
              <w:rPr>
                <w:b/>
                <w:color w:val="auto"/>
              </w:rPr>
            </w:pPr>
            <w:r>
              <w:rPr>
                <w:rFonts w:hint="eastAsia"/>
                <w:b/>
                <w:color w:val="auto"/>
              </w:rPr>
              <w:t>论文选题方向</w:t>
            </w:r>
          </w:p>
        </w:tc>
        <w:tc>
          <w:tcPr>
            <w:tcW w:w="455" w:type="pct"/>
            <w:tcBorders>
              <w:top w:val="single" w:color="auto" w:sz="4" w:space="0"/>
            </w:tcBorders>
            <w:noWrap w:val="0"/>
            <w:vAlign w:val="center"/>
          </w:tcPr>
          <w:p w14:paraId="56BD5428">
            <w:pPr>
              <w:keepNext w:val="0"/>
              <w:keepLines w:val="0"/>
              <w:pageBreakBefore w:val="0"/>
              <w:kinsoku/>
              <w:wordWrap/>
              <w:overflowPunct/>
              <w:topLinePunct w:val="0"/>
              <w:autoSpaceDE/>
              <w:autoSpaceDN/>
              <w:bidi w:val="0"/>
              <w:adjustRightInd/>
              <w:snapToGrid/>
              <w:spacing w:line="240" w:lineRule="exact"/>
              <w:jc w:val="center"/>
              <w:textAlignment w:val="auto"/>
              <w:rPr>
                <w:b/>
                <w:color w:val="auto"/>
              </w:rPr>
            </w:pPr>
            <w:r>
              <w:rPr>
                <w:rFonts w:hint="eastAsia"/>
                <w:b/>
                <w:color w:val="auto"/>
              </w:rPr>
              <w:t>评价关注点</w:t>
            </w:r>
          </w:p>
          <w:p w14:paraId="12ABD2F2">
            <w:pPr>
              <w:keepNext w:val="0"/>
              <w:keepLines w:val="0"/>
              <w:pageBreakBefore w:val="0"/>
              <w:kinsoku/>
              <w:wordWrap/>
              <w:overflowPunct/>
              <w:topLinePunct w:val="0"/>
              <w:autoSpaceDE/>
              <w:autoSpaceDN/>
              <w:bidi w:val="0"/>
              <w:adjustRightInd/>
              <w:snapToGrid/>
              <w:spacing w:line="240" w:lineRule="exact"/>
              <w:jc w:val="center"/>
              <w:textAlignment w:val="auto"/>
              <w:rPr>
                <w:b/>
                <w:color w:val="auto"/>
              </w:rPr>
            </w:pPr>
          </w:p>
        </w:tc>
        <w:tc>
          <w:tcPr>
            <w:tcW w:w="3677" w:type="pct"/>
            <w:gridSpan w:val="2"/>
            <w:tcBorders>
              <w:top w:val="single" w:color="auto" w:sz="4" w:space="0"/>
            </w:tcBorders>
            <w:noWrap w:val="0"/>
            <w:vAlign w:val="center"/>
          </w:tcPr>
          <w:p w14:paraId="3C69FF63">
            <w:pPr>
              <w:jc w:val="center"/>
              <w:rPr>
                <w:rFonts w:hint="default" w:eastAsia="宋体"/>
                <w:b/>
                <w:bCs/>
                <w:color w:val="auto"/>
                <w:lang w:val="en-US" w:eastAsia="zh-CN"/>
              </w:rPr>
            </w:pPr>
            <w:r>
              <w:rPr>
                <w:rFonts w:hint="eastAsia"/>
                <w:b/>
                <w:bCs/>
                <w:color w:val="auto"/>
                <w:lang w:val="en-US" w:eastAsia="zh-CN"/>
              </w:rPr>
              <w:t>基本要求</w:t>
            </w:r>
          </w:p>
        </w:tc>
        <w:tc>
          <w:tcPr>
            <w:tcW w:w="465" w:type="pct"/>
            <w:tcBorders>
              <w:top w:val="single" w:color="auto" w:sz="4" w:space="0"/>
            </w:tcBorders>
            <w:noWrap w:val="0"/>
            <w:vAlign w:val="center"/>
          </w:tcPr>
          <w:p w14:paraId="01435B94">
            <w:pPr>
              <w:jc w:val="center"/>
              <w:rPr>
                <w:rFonts w:hint="eastAsia" w:eastAsia="宋体"/>
                <w:b/>
                <w:color w:val="auto"/>
                <w:lang w:val="en-US" w:eastAsia="zh-CN"/>
              </w:rPr>
            </w:pPr>
            <w:r>
              <w:rPr>
                <w:rFonts w:hint="eastAsia"/>
                <w:b/>
                <w:color w:val="auto"/>
                <w:lang w:val="en-US" w:eastAsia="zh-CN"/>
              </w:rPr>
              <w:t>课程目标</w:t>
            </w:r>
          </w:p>
        </w:tc>
      </w:tr>
      <w:tr w14:paraId="7553A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02" w:type="pct"/>
            <w:vMerge w:val="restart"/>
            <w:noWrap w:val="0"/>
            <w:vAlign w:val="center"/>
          </w:tcPr>
          <w:p w14:paraId="7DFC7096">
            <w:pPr>
              <w:keepNext w:val="0"/>
              <w:keepLines w:val="0"/>
              <w:pageBreakBefore w:val="0"/>
              <w:widowControl/>
              <w:kinsoku/>
              <w:wordWrap/>
              <w:overflowPunct/>
              <w:topLinePunct w:val="0"/>
              <w:autoSpaceDE/>
              <w:autoSpaceDN/>
              <w:bidi w:val="0"/>
              <w:adjustRightInd/>
              <w:snapToGrid w:val="0"/>
              <w:spacing w:line="240" w:lineRule="exact"/>
              <w:jc w:val="center"/>
              <w:textAlignment w:val="auto"/>
              <w:rPr>
                <w:rFonts w:hint="eastAsia"/>
                <w:b/>
                <w:bCs w:val="0"/>
                <w:color w:val="auto"/>
                <w:sz w:val="18"/>
                <w:szCs w:val="18"/>
                <w:lang w:val="en-US" w:eastAsia="zh-CN"/>
              </w:rPr>
            </w:pPr>
            <w:r>
              <w:rPr>
                <w:rFonts w:hint="eastAsia"/>
                <w:b/>
                <w:bCs w:val="0"/>
                <w:color w:val="auto"/>
                <w:sz w:val="18"/>
                <w:szCs w:val="18"/>
                <w:lang w:val="en-US" w:eastAsia="zh-CN"/>
              </w:rPr>
              <w:t>智能制造基本概念与发展背景</w:t>
            </w:r>
          </w:p>
          <w:p w14:paraId="5FC08F2C">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color w:val="auto"/>
                <w:sz w:val="18"/>
                <w:szCs w:val="18"/>
              </w:rPr>
            </w:pPr>
          </w:p>
        </w:tc>
        <w:tc>
          <w:tcPr>
            <w:tcW w:w="455" w:type="pct"/>
            <w:vMerge w:val="restart"/>
            <w:noWrap w:val="0"/>
            <w:vAlign w:val="center"/>
          </w:tcPr>
          <w:p w14:paraId="4E8547DE">
            <w:pPr>
              <w:keepNext w:val="0"/>
              <w:keepLines w:val="0"/>
              <w:pageBreakBefore w:val="0"/>
              <w:kinsoku/>
              <w:wordWrap/>
              <w:overflowPunct/>
              <w:topLinePunct w:val="0"/>
              <w:autoSpaceDE/>
              <w:autoSpaceDN/>
              <w:bidi w:val="0"/>
              <w:adjustRightInd/>
              <w:snapToGrid/>
              <w:spacing w:line="240" w:lineRule="exact"/>
              <w:jc w:val="center"/>
              <w:textAlignment w:val="auto"/>
              <w:rPr>
                <w:color w:val="auto"/>
                <w:sz w:val="18"/>
                <w:szCs w:val="18"/>
              </w:rPr>
            </w:pPr>
            <w:r>
              <w:rPr>
                <w:rFonts w:hint="eastAsia"/>
                <w:color w:val="auto"/>
                <w:sz w:val="18"/>
                <w:szCs w:val="18"/>
                <w:lang w:val="en-US" w:eastAsia="zh-CN"/>
              </w:rPr>
              <w:t>问题意识</w:t>
            </w:r>
          </w:p>
        </w:tc>
        <w:tc>
          <w:tcPr>
            <w:tcW w:w="972" w:type="pct"/>
            <w:noWrap w:val="0"/>
            <w:vAlign w:val="center"/>
          </w:tcPr>
          <w:p w14:paraId="44C95887">
            <w:pPr>
              <w:spacing w:line="200" w:lineRule="exact"/>
              <w:jc w:val="center"/>
              <w:rPr>
                <w:rFonts w:hint="default" w:eastAsia="宋体"/>
                <w:color w:val="auto"/>
                <w:sz w:val="18"/>
                <w:szCs w:val="18"/>
                <w:lang w:val="en-US" w:eastAsia="zh-CN"/>
              </w:rPr>
            </w:pPr>
            <w:r>
              <w:rPr>
                <w:rFonts w:hint="eastAsia"/>
                <w:color w:val="auto"/>
                <w:sz w:val="18"/>
                <w:szCs w:val="18"/>
                <w:lang w:val="en-US" w:eastAsia="zh-CN"/>
              </w:rPr>
              <w:t>围绕智能制造的定义、特征、发展阶段或产生背景展开分析。</w:t>
            </w:r>
          </w:p>
        </w:tc>
        <w:tc>
          <w:tcPr>
            <w:tcW w:w="2705" w:type="pct"/>
            <w:noWrap w:val="0"/>
            <w:vAlign w:val="center"/>
          </w:tcPr>
          <w:p w14:paraId="21B433B0">
            <w:pPr>
              <w:spacing w:line="200" w:lineRule="exact"/>
              <w:rPr>
                <w:rFonts w:hint="default" w:eastAsia="宋体"/>
                <w:color w:val="auto"/>
                <w:sz w:val="18"/>
                <w:szCs w:val="18"/>
                <w:lang w:val="en-US" w:eastAsia="zh-CN"/>
              </w:rPr>
            </w:pPr>
            <w:r>
              <w:rPr>
                <w:rFonts w:hint="default" w:ascii="Times New Roman" w:hAnsi="Times New Roman" w:eastAsia="宋体" w:cs="Times New Roman"/>
                <w:color w:val="auto"/>
                <w:sz w:val="18"/>
                <w:szCs w:val="18"/>
              </w:rPr>
              <w:t>概念准确，能够说明制造业转型升级与智能制造发展的关系。</w:t>
            </w:r>
          </w:p>
        </w:tc>
        <w:tc>
          <w:tcPr>
            <w:tcW w:w="465" w:type="pct"/>
            <w:vMerge w:val="restart"/>
            <w:noWrap w:val="0"/>
            <w:vAlign w:val="center"/>
          </w:tcPr>
          <w:p w14:paraId="39C6E04C">
            <w:pPr>
              <w:spacing w:line="200" w:lineRule="exact"/>
              <w:rPr>
                <w:rFonts w:hint="eastAsia"/>
                <w:color w:val="auto"/>
                <w:sz w:val="18"/>
                <w:szCs w:val="18"/>
              </w:rPr>
            </w:pPr>
            <w:r>
              <w:rPr>
                <w:rFonts w:hint="eastAsia"/>
                <w:bCs/>
                <w:color w:val="auto"/>
                <w:sz w:val="18"/>
                <w:szCs w:val="18"/>
              </w:rPr>
              <w:t>目标1.1，2.6，3.6</w:t>
            </w:r>
          </w:p>
        </w:tc>
      </w:tr>
      <w:tr w14:paraId="1E44D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02" w:type="pct"/>
            <w:vMerge w:val="continue"/>
            <w:noWrap w:val="0"/>
            <w:vAlign w:val="center"/>
          </w:tcPr>
          <w:p w14:paraId="0E41F10F">
            <w:pPr>
              <w:keepNext w:val="0"/>
              <w:keepLines w:val="0"/>
              <w:pageBreakBefore w:val="0"/>
              <w:widowControl/>
              <w:kinsoku/>
              <w:wordWrap/>
              <w:overflowPunct/>
              <w:topLinePunct w:val="0"/>
              <w:autoSpaceDE/>
              <w:autoSpaceDN/>
              <w:bidi w:val="0"/>
              <w:adjustRightInd/>
              <w:snapToGrid/>
              <w:spacing w:line="240" w:lineRule="exact"/>
              <w:jc w:val="center"/>
              <w:textAlignment w:val="auto"/>
              <w:rPr>
                <w:color w:val="auto"/>
                <w:sz w:val="18"/>
                <w:szCs w:val="18"/>
              </w:rPr>
            </w:pPr>
          </w:p>
        </w:tc>
        <w:tc>
          <w:tcPr>
            <w:tcW w:w="455" w:type="pct"/>
            <w:vMerge w:val="continue"/>
            <w:noWrap w:val="0"/>
            <w:vAlign w:val="center"/>
          </w:tcPr>
          <w:p w14:paraId="3F82E541">
            <w:pPr>
              <w:keepNext w:val="0"/>
              <w:keepLines w:val="0"/>
              <w:pageBreakBefore w:val="0"/>
              <w:kinsoku/>
              <w:wordWrap/>
              <w:overflowPunct/>
              <w:topLinePunct w:val="0"/>
              <w:autoSpaceDE/>
              <w:autoSpaceDN/>
              <w:bidi w:val="0"/>
              <w:adjustRightInd/>
              <w:snapToGrid/>
              <w:spacing w:line="240" w:lineRule="exact"/>
              <w:jc w:val="center"/>
              <w:textAlignment w:val="auto"/>
              <w:rPr>
                <w:color w:val="auto"/>
                <w:sz w:val="18"/>
                <w:szCs w:val="18"/>
              </w:rPr>
            </w:pPr>
          </w:p>
        </w:tc>
        <w:tc>
          <w:tcPr>
            <w:tcW w:w="972" w:type="pct"/>
            <w:noWrap w:val="0"/>
            <w:vAlign w:val="center"/>
          </w:tcPr>
          <w:p w14:paraId="23EFAE32">
            <w:pPr>
              <w:spacing w:line="200" w:lineRule="exact"/>
              <w:jc w:val="center"/>
              <w:rPr>
                <w:rFonts w:hint="default" w:eastAsia="宋体"/>
                <w:color w:val="auto"/>
                <w:sz w:val="18"/>
                <w:szCs w:val="18"/>
                <w:lang w:val="en-US" w:eastAsia="zh-CN"/>
              </w:rPr>
            </w:pPr>
            <w:r>
              <w:rPr>
                <w:rFonts w:hint="eastAsia"/>
                <w:color w:val="auto"/>
                <w:sz w:val="18"/>
                <w:szCs w:val="18"/>
                <w:lang w:val="en-US" w:eastAsia="zh-CN"/>
              </w:rPr>
              <w:t>结合典型企业、产业案例或国家战略材料说明智能制造的现实意义。</w:t>
            </w:r>
          </w:p>
        </w:tc>
        <w:tc>
          <w:tcPr>
            <w:tcW w:w="2705" w:type="pct"/>
            <w:noWrap w:val="0"/>
            <w:vAlign w:val="center"/>
          </w:tcPr>
          <w:p w14:paraId="4A7FD788">
            <w:pPr>
              <w:spacing w:line="200" w:lineRule="exact"/>
              <w:rPr>
                <w:rFonts w:hint="eastAsia" w:eastAsia="宋体"/>
                <w:color w:val="auto"/>
                <w:sz w:val="18"/>
                <w:szCs w:val="18"/>
                <w:lang w:eastAsia="zh-CN"/>
              </w:rPr>
            </w:pPr>
            <w:r>
              <w:rPr>
                <w:rFonts w:hint="eastAsia"/>
                <w:color w:val="auto"/>
                <w:sz w:val="18"/>
                <w:szCs w:val="18"/>
              </w:rPr>
              <w:t>案例选择合理，能够支撑观点，不停留在概念罗列。</w:t>
            </w:r>
          </w:p>
        </w:tc>
        <w:tc>
          <w:tcPr>
            <w:tcW w:w="465" w:type="pct"/>
            <w:vMerge w:val="continue"/>
            <w:noWrap w:val="0"/>
            <w:vAlign w:val="center"/>
          </w:tcPr>
          <w:p w14:paraId="54EF104D">
            <w:pPr>
              <w:spacing w:line="200" w:lineRule="exact"/>
              <w:rPr>
                <w:rFonts w:hint="eastAsia"/>
                <w:color w:val="auto"/>
                <w:sz w:val="18"/>
                <w:szCs w:val="18"/>
              </w:rPr>
            </w:pPr>
          </w:p>
        </w:tc>
      </w:tr>
      <w:tr w14:paraId="6E7D4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02" w:type="pct"/>
            <w:vMerge w:val="continue"/>
            <w:noWrap w:val="0"/>
            <w:vAlign w:val="center"/>
          </w:tcPr>
          <w:p w14:paraId="6D6137C9">
            <w:pPr>
              <w:keepNext w:val="0"/>
              <w:keepLines w:val="0"/>
              <w:pageBreakBefore w:val="0"/>
              <w:widowControl/>
              <w:kinsoku/>
              <w:wordWrap/>
              <w:overflowPunct/>
              <w:topLinePunct w:val="0"/>
              <w:autoSpaceDE/>
              <w:autoSpaceDN/>
              <w:bidi w:val="0"/>
              <w:adjustRightInd/>
              <w:snapToGrid/>
              <w:spacing w:line="240" w:lineRule="exact"/>
              <w:jc w:val="center"/>
              <w:textAlignment w:val="auto"/>
              <w:rPr>
                <w:color w:val="auto"/>
                <w:sz w:val="18"/>
                <w:szCs w:val="18"/>
              </w:rPr>
            </w:pPr>
          </w:p>
        </w:tc>
        <w:tc>
          <w:tcPr>
            <w:tcW w:w="455" w:type="pct"/>
            <w:vMerge w:val="continue"/>
            <w:noWrap w:val="0"/>
            <w:vAlign w:val="center"/>
          </w:tcPr>
          <w:p w14:paraId="50643713">
            <w:pPr>
              <w:keepNext w:val="0"/>
              <w:keepLines w:val="0"/>
              <w:pageBreakBefore w:val="0"/>
              <w:kinsoku/>
              <w:wordWrap/>
              <w:overflowPunct/>
              <w:topLinePunct w:val="0"/>
              <w:autoSpaceDE/>
              <w:autoSpaceDN/>
              <w:bidi w:val="0"/>
              <w:adjustRightInd/>
              <w:snapToGrid/>
              <w:spacing w:line="240" w:lineRule="exact"/>
              <w:jc w:val="center"/>
              <w:textAlignment w:val="auto"/>
              <w:rPr>
                <w:color w:val="auto"/>
                <w:sz w:val="18"/>
                <w:szCs w:val="18"/>
              </w:rPr>
            </w:pPr>
          </w:p>
        </w:tc>
        <w:tc>
          <w:tcPr>
            <w:tcW w:w="972" w:type="pct"/>
            <w:noWrap w:val="0"/>
            <w:vAlign w:val="center"/>
          </w:tcPr>
          <w:p w14:paraId="5ABAB61C">
            <w:pPr>
              <w:spacing w:line="200" w:lineRule="exact"/>
              <w:jc w:val="center"/>
              <w:rPr>
                <w:color w:val="auto"/>
                <w:sz w:val="18"/>
                <w:szCs w:val="18"/>
              </w:rPr>
            </w:pPr>
            <w:r>
              <w:rPr>
                <w:rFonts w:hint="eastAsia"/>
                <w:color w:val="auto"/>
                <w:sz w:val="18"/>
                <w:szCs w:val="18"/>
              </w:rPr>
              <w:t>可结合导论课学习思考智能制造对专业学习和工程实践的启示。</w:t>
            </w:r>
          </w:p>
        </w:tc>
        <w:tc>
          <w:tcPr>
            <w:tcW w:w="2705" w:type="pct"/>
            <w:noWrap w:val="0"/>
            <w:vAlign w:val="center"/>
          </w:tcPr>
          <w:p w14:paraId="0336086F">
            <w:pPr>
              <w:spacing w:line="200" w:lineRule="exact"/>
              <w:rPr>
                <w:rFonts w:hint="eastAsia" w:eastAsia="宋体"/>
                <w:color w:val="auto"/>
                <w:sz w:val="18"/>
                <w:szCs w:val="18"/>
                <w:lang w:eastAsia="zh-CN"/>
              </w:rPr>
            </w:pPr>
            <w:r>
              <w:rPr>
                <w:rFonts w:hint="default" w:ascii="Times New Roman" w:hAnsi="Times New Roman" w:eastAsia="宋体" w:cs="Times New Roman"/>
                <w:color w:val="auto"/>
                <w:sz w:val="18"/>
                <w:szCs w:val="18"/>
              </w:rPr>
              <w:t>体现个人思考，能够形成完整论述。</w:t>
            </w:r>
          </w:p>
        </w:tc>
        <w:tc>
          <w:tcPr>
            <w:tcW w:w="465" w:type="pct"/>
            <w:vMerge w:val="continue"/>
            <w:noWrap w:val="0"/>
            <w:vAlign w:val="center"/>
          </w:tcPr>
          <w:p w14:paraId="319F22A4">
            <w:pPr>
              <w:spacing w:line="200" w:lineRule="exact"/>
              <w:rPr>
                <w:rFonts w:hint="eastAsia"/>
                <w:color w:val="auto"/>
                <w:sz w:val="18"/>
                <w:szCs w:val="18"/>
              </w:rPr>
            </w:pPr>
          </w:p>
        </w:tc>
      </w:tr>
      <w:tr w14:paraId="6BB32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02" w:type="pct"/>
            <w:vMerge w:val="restart"/>
            <w:noWrap w:val="0"/>
            <w:vAlign w:val="center"/>
          </w:tcPr>
          <w:p w14:paraId="12D3C762">
            <w:pPr>
              <w:keepNext w:val="0"/>
              <w:keepLines w:val="0"/>
              <w:pageBreakBefore w:val="0"/>
              <w:widowControl/>
              <w:kinsoku/>
              <w:wordWrap/>
              <w:overflowPunct/>
              <w:topLinePunct w:val="0"/>
              <w:autoSpaceDE/>
              <w:autoSpaceDN/>
              <w:bidi w:val="0"/>
              <w:adjustRightInd/>
              <w:snapToGrid w:val="0"/>
              <w:spacing w:line="240" w:lineRule="exact"/>
              <w:jc w:val="center"/>
              <w:textAlignment w:val="auto"/>
              <w:rPr>
                <w:rFonts w:hint="eastAsia"/>
                <w:b/>
                <w:bCs w:val="0"/>
                <w:color w:val="auto"/>
                <w:sz w:val="18"/>
                <w:szCs w:val="18"/>
                <w:lang w:val="en-US" w:eastAsia="zh-CN"/>
              </w:rPr>
            </w:pPr>
            <w:r>
              <w:rPr>
                <w:rFonts w:hint="eastAsia"/>
                <w:b/>
                <w:bCs w:val="0"/>
                <w:color w:val="auto"/>
                <w:sz w:val="18"/>
                <w:szCs w:val="18"/>
                <w:lang w:val="en-US" w:eastAsia="zh-CN"/>
              </w:rPr>
              <w:t>CPS与系统架构</w:t>
            </w:r>
          </w:p>
          <w:p w14:paraId="7D3AA180">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color w:val="auto"/>
                <w:sz w:val="18"/>
                <w:szCs w:val="18"/>
              </w:rPr>
            </w:pPr>
          </w:p>
        </w:tc>
        <w:tc>
          <w:tcPr>
            <w:tcW w:w="455" w:type="pct"/>
            <w:vMerge w:val="restart"/>
            <w:noWrap w:val="0"/>
            <w:vAlign w:val="center"/>
          </w:tcPr>
          <w:p w14:paraId="376C27D3">
            <w:pPr>
              <w:keepNext w:val="0"/>
              <w:keepLines w:val="0"/>
              <w:pageBreakBefore w:val="0"/>
              <w:kinsoku/>
              <w:wordWrap/>
              <w:overflowPunct/>
              <w:topLinePunct w:val="0"/>
              <w:autoSpaceDE/>
              <w:autoSpaceDN/>
              <w:bidi w:val="0"/>
              <w:adjustRightInd/>
              <w:snapToGrid/>
              <w:spacing w:line="240" w:lineRule="exact"/>
              <w:jc w:val="center"/>
              <w:textAlignment w:val="auto"/>
              <w:rPr>
                <w:color w:val="auto"/>
                <w:sz w:val="18"/>
                <w:szCs w:val="18"/>
              </w:rPr>
            </w:pPr>
            <w:r>
              <w:rPr>
                <w:rFonts w:hint="eastAsia"/>
                <w:color w:val="auto"/>
                <w:sz w:val="18"/>
                <w:szCs w:val="18"/>
                <w:lang w:val="en-US" w:eastAsia="zh-CN"/>
              </w:rPr>
              <w:t>系统认知</w:t>
            </w:r>
          </w:p>
        </w:tc>
        <w:tc>
          <w:tcPr>
            <w:tcW w:w="972" w:type="pct"/>
            <w:noWrap w:val="0"/>
            <w:vAlign w:val="center"/>
          </w:tcPr>
          <w:p w14:paraId="4E9FC72E">
            <w:pPr>
              <w:spacing w:line="200" w:lineRule="exact"/>
              <w:jc w:val="center"/>
              <w:rPr>
                <w:color w:val="auto"/>
                <w:sz w:val="18"/>
                <w:szCs w:val="18"/>
              </w:rPr>
            </w:pPr>
            <w:r>
              <w:rPr>
                <w:rFonts w:hint="default" w:ascii="Times New Roman" w:hAnsi="Times New Roman" w:cs="Times New Roman"/>
                <w:color w:val="auto"/>
                <w:sz w:val="18"/>
                <w:szCs w:val="18"/>
              </w:rPr>
              <w:t>说明物理系统、信息系统、控制系统以及感知—传输—决策—执行闭环关系。</w:t>
            </w:r>
          </w:p>
        </w:tc>
        <w:tc>
          <w:tcPr>
            <w:tcW w:w="2705" w:type="pct"/>
            <w:noWrap w:val="0"/>
            <w:vAlign w:val="center"/>
          </w:tcPr>
          <w:p w14:paraId="49E2AB33">
            <w:pPr>
              <w:spacing w:line="200" w:lineRule="exact"/>
              <w:rPr>
                <w:rFonts w:hint="eastAsia"/>
                <w:color w:val="auto"/>
                <w:sz w:val="18"/>
                <w:szCs w:val="18"/>
              </w:rPr>
            </w:pPr>
            <w:r>
              <w:rPr>
                <w:rFonts w:hint="default" w:ascii="Times New Roman" w:hAnsi="Times New Roman" w:eastAsia="宋体" w:cs="Times New Roman"/>
                <w:color w:val="auto"/>
                <w:sz w:val="18"/>
                <w:szCs w:val="18"/>
              </w:rPr>
              <w:t>表述清楚，能够体现系统性分析。</w:t>
            </w:r>
          </w:p>
        </w:tc>
        <w:tc>
          <w:tcPr>
            <w:tcW w:w="465" w:type="pct"/>
            <w:vMerge w:val="restart"/>
            <w:noWrap w:val="0"/>
            <w:vAlign w:val="center"/>
          </w:tcPr>
          <w:p w14:paraId="43E5BA87">
            <w:pPr>
              <w:spacing w:line="200" w:lineRule="exact"/>
              <w:rPr>
                <w:rFonts w:hint="eastAsia"/>
                <w:color w:val="auto"/>
                <w:sz w:val="18"/>
                <w:szCs w:val="18"/>
              </w:rPr>
            </w:pPr>
            <w:r>
              <w:rPr>
                <w:rFonts w:hint="eastAsia"/>
                <w:bCs/>
                <w:color w:val="auto"/>
                <w:sz w:val="18"/>
                <w:szCs w:val="18"/>
              </w:rPr>
              <w:t>目标1.3，1.4，2.3</w:t>
            </w:r>
          </w:p>
        </w:tc>
      </w:tr>
      <w:tr w14:paraId="24FD7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02" w:type="pct"/>
            <w:vMerge w:val="continue"/>
            <w:noWrap w:val="0"/>
            <w:vAlign w:val="center"/>
          </w:tcPr>
          <w:p w14:paraId="39953ECD">
            <w:pPr>
              <w:keepNext w:val="0"/>
              <w:keepLines w:val="0"/>
              <w:pageBreakBefore w:val="0"/>
              <w:widowControl/>
              <w:kinsoku/>
              <w:wordWrap/>
              <w:overflowPunct/>
              <w:topLinePunct w:val="0"/>
              <w:autoSpaceDE/>
              <w:autoSpaceDN/>
              <w:bidi w:val="0"/>
              <w:adjustRightInd/>
              <w:snapToGrid/>
              <w:spacing w:line="240" w:lineRule="exact"/>
              <w:jc w:val="center"/>
              <w:textAlignment w:val="auto"/>
              <w:rPr>
                <w:color w:val="auto"/>
                <w:sz w:val="18"/>
                <w:szCs w:val="18"/>
              </w:rPr>
            </w:pPr>
          </w:p>
        </w:tc>
        <w:tc>
          <w:tcPr>
            <w:tcW w:w="455" w:type="pct"/>
            <w:vMerge w:val="continue"/>
            <w:noWrap w:val="0"/>
            <w:vAlign w:val="center"/>
          </w:tcPr>
          <w:p w14:paraId="710345D9">
            <w:pPr>
              <w:keepNext w:val="0"/>
              <w:keepLines w:val="0"/>
              <w:pageBreakBefore w:val="0"/>
              <w:kinsoku/>
              <w:wordWrap/>
              <w:overflowPunct/>
              <w:topLinePunct w:val="0"/>
              <w:autoSpaceDE/>
              <w:autoSpaceDN/>
              <w:bidi w:val="0"/>
              <w:adjustRightInd/>
              <w:snapToGrid/>
              <w:spacing w:line="240" w:lineRule="exact"/>
              <w:jc w:val="center"/>
              <w:textAlignment w:val="auto"/>
              <w:rPr>
                <w:color w:val="auto"/>
                <w:sz w:val="18"/>
                <w:szCs w:val="18"/>
              </w:rPr>
            </w:pPr>
          </w:p>
        </w:tc>
        <w:tc>
          <w:tcPr>
            <w:tcW w:w="972" w:type="pct"/>
            <w:noWrap w:val="0"/>
            <w:vAlign w:val="center"/>
          </w:tcPr>
          <w:p w14:paraId="734423DF">
            <w:pPr>
              <w:spacing w:line="200" w:lineRule="exact"/>
              <w:jc w:val="center"/>
              <w:rPr>
                <w:color w:val="auto"/>
                <w:sz w:val="18"/>
                <w:szCs w:val="18"/>
              </w:rPr>
            </w:pPr>
            <w:r>
              <w:rPr>
                <w:rFonts w:hint="default" w:ascii="Times New Roman" w:hAnsi="Times New Roman" w:cs="Times New Roman"/>
                <w:color w:val="auto"/>
                <w:sz w:val="18"/>
                <w:szCs w:val="18"/>
              </w:rPr>
              <w:t>比较RAMI4.0、IIRA、IMSA等架构模型的维度、关注点和适用场景。</w:t>
            </w:r>
          </w:p>
        </w:tc>
        <w:tc>
          <w:tcPr>
            <w:tcW w:w="2705" w:type="pct"/>
            <w:noWrap w:val="0"/>
            <w:vAlign w:val="center"/>
          </w:tcPr>
          <w:p w14:paraId="7DDBFCF8">
            <w:pPr>
              <w:spacing w:line="200" w:lineRule="exact"/>
              <w:rPr>
                <w:color w:val="auto"/>
                <w:sz w:val="18"/>
                <w:szCs w:val="18"/>
              </w:rPr>
            </w:pPr>
            <w:r>
              <w:rPr>
                <w:rFonts w:hint="default" w:ascii="Times New Roman" w:hAnsi="Times New Roman" w:eastAsia="宋体" w:cs="Times New Roman"/>
                <w:color w:val="auto"/>
                <w:sz w:val="18"/>
                <w:szCs w:val="18"/>
              </w:rPr>
              <w:t>比较有依据，能够体现结构化归纳能力。</w:t>
            </w:r>
          </w:p>
        </w:tc>
        <w:tc>
          <w:tcPr>
            <w:tcW w:w="465" w:type="pct"/>
            <w:vMerge w:val="continue"/>
            <w:noWrap w:val="0"/>
            <w:vAlign w:val="center"/>
          </w:tcPr>
          <w:p w14:paraId="4AFBF57F">
            <w:pPr>
              <w:spacing w:line="200" w:lineRule="exact"/>
              <w:rPr>
                <w:rFonts w:hint="eastAsia"/>
                <w:color w:val="auto"/>
                <w:sz w:val="18"/>
                <w:szCs w:val="18"/>
              </w:rPr>
            </w:pPr>
          </w:p>
        </w:tc>
      </w:tr>
      <w:tr w14:paraId="7BAEB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02" w:type="pct"/>
            <w:vMerge w:val="continue"/>
            <w:noWrap w:val="0"/>
            <w:vAlign w:val="center"/>
          </w:tcPr>
          <w:p w14:paraId="11674C2C">
            <w:pPr>
              <w:keepNext w:val="0"/>
              <w:keepLines w:val="0"/>
              <w:pageBreakBefore w:val="0"/>
              <w:widowControl/>
              <w:kinsoku/>
              <w:wordWrap/>
              <w:overflowPunct/>
              <w:topLinePunct w:val="0"/>
              <w:autoSpaceDE/>
              <w:autoSpaceDN/>
              <w:bidi w:val="0"/>
              <w:adjustRightInd/>
              <w:snapToGrid/>
              <w:spacing w:line="240" w:lineRule="exact"/>
              <w:jc w:val="center"/>
              <w:textAlignment w:val="auto"/>
              <w:rPr>
                <w:color w:val="auto"/>
                <w:sz w:val="18"/>
                <w:szCs w:val="18"/>
              </w:rPr>
            </w:pPr>
          </w:p>
        </w:tc>
        <w:tc>
          <w:tcPr>
            <w:tcW w:w="455" w:type="pct"/>
            <w:vMerge w:val="continue"/>
            <w:noWrap w:val="0"/>
            <w:vAlign w:val="center"/>
          </w:tcPr>
          <w:p w14:paraId="05BA09DF">
            <w:pPr>
              <w:keepNext w:val="0"/>
              <w:keepLines w:val="0"/>
              <w:pageBreakBefore w:val="0"/>
              <w:kinsoku/>
              <w:wordWrap/>
              <w:overflowPunct/>
              <w:topLinePunct w:val="0"/>
              <w:autoSpaceDE/>
              <w:autoSpaceDN/>
              <w:bidi w:val="0"/>
              <w:adjustRightInd/>
              <w:snapToGrid/>
              <w:spacing w:line="240" w:lineRule="exact"/>
              <w:jc w:val="center"/>
              <w:textAlignment w:val="auto"/>
              <w:rPr>
                <w:color w:val="auto"/>
                <w:sz w:val="18"/>
                <w:szCs w:val="18"/>
              </w:rPr>
            </w:pPr>
          </w:p>
        </w:tc>
        <w:tc>
          <w:tcPr>
            <w:tcW w:w="972" w:type="pct"/>
            <w:noWrap w:val="0"/>
            <w:vAlign w:val="center"/>
          </w:tcPr>
          <w:p w14:paraId="6FCF902D">
            <w:pPr>
              <w:spacing w:line="200" w:lineRule="exact"/>
              <w:jc w:val="center"/>
              <w:rPr>
                <w:color w:val="auto"/>
                <w:sz w:val="18"/>
                <w:szCs w:val="18"/>
              </w:rPr>
            </w:pPr>
            <w:r>
              <w:rPr>
                <w:rFonts w:hint="default" w:ascii="Times New Roman" w:hAnsi="Times New Roman" w:cs="Times New Roman"/>
                <w:color w:val="auto"/>
                <w:sz w:val="18"/>
                <w:szCs w:val="18"/>
              </w:rPr>
              <w:t>可结合智能工厂、数字化车间等案例说明系统层级与集成逻辑。</w:t>
            </w:r>
          </w:p>
        </w:tc>
        <w:tc>
          <w:tcPr>
            <w:tcW w:w="2705" w:type="pct"/>
            <w:noWrap w:val="0"/>
            <w:vAlign w:val="center"/>
          </w:tcPr>
          <w:p w14:paraId="5AC5D231">
            <w:pPr>
              <w:spacing w:line="200" w:lineRule="exact"/>
              <w:rPr>
                <w:color w:val="auto"/>
                <w:sz w:val="18"/>
                <w:szCs w:val="18"/>
              </w:rPr>
            </w:pPr>
            <w:r>
              <w:rPr>
                <w:rFonts w:hint="default" w:ascii="Times New Roman" w:hAnsi="Times New Roman" w:eastAsia="宋体" w:cs="Times New Roman"/>
                <w:color w:val="auto"/>
                <w:sz w:val="18"/>
                <w:szCs w:val="18"/>
              </w:rPr>
              <w:t>能够把理论模型与实际场景结合。</w:t>
            </w:r>
          </w:p>
        </w:tc>
        <w:tc>
          <w:tcPr>
            <w:tcW w:w="465" w:type="pct"/>
            <w:vMerge w:val="continue"/>
            <w:noWrap w:val="0"/>
            <w:vAlign w:val="center"/>
          </w:tcPr>
          <w:p w14:paraId="69403844">
            <w:pPr>
              <w:spacing w:line="200" w:lineRule="exact"/>
              <w:rPr>
                <w:rFonts w:hint="eastAsia"/>
                <w:color w:val="auto"/>
                <w:sz w:val="18"/>
                <w:szCs w:val="18"/>
              </w:rPr>
            </w:pPr>
          </w:p>
        </w:tc>
      </w:tr>
      <w:tr w14:paraId="0C17B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02" w:type="pct"/>
            <w:vMerge w:val="restart"/>
            <w:noWrap w:val="0"/>
            <w:vAlign w:val="center"/>
          </w:tcPr>
          <w:p w14:paraId="69EED8D2">
            <w:pPr>
              <w:keepNext w:val="0"/>
              <w:keepLines w:val="0"/>
              <w:pageBreakBefore w:val="0"/>
              <w:widowControl/>
              <w:kinsoku/>
              <w:wordWrap/>
              <w:overflowPunct/>
              <w:topLinePunct w:val="0"/>
              <w:autoSpaceDE/>
              <w:autoSpaceDN/>
              <w:bidi w:val="0"/>
              <w:adjustRightInd/>
              <w:snapToGrid w:val="0"/>
              <w:spacing w:line="240" w:lineRule="exact"/>
              <w:jc w:val="center"/>
              <w:textAlignment w:val="auto"/>
              <w:rPr>
                <w:rFonts w:hint="eastAsia"/>
                <w:b/>
                <w:bCs w:val="0"/>
                <w:color w:val="auto"/>
                <w:sz w:val="18"/>
                <w:szCs w:val="18"/>
                <w:lang w:val="en-US" w:eastAsia="zh-CN"/>
              </w:rPr>
            </w:pPr>
            <w:r>
              <w:rPr>
                <w:rFonts w:hint="eastAsia"/>
                <w:b/>
                <w:bCs w:val="0"/>
                <w:color w:val="auto"/>
                <w:sz w:val="18"/>
                <w:szCs w:val="18"/>
                <w:lang w:val="en-US" w:eastAsia="zh-CN"/>
              </w:rPr>
              <w:t>离散型与流程型智能制造</w:t>
            </w:r>
          </w:p>
          <w:p w14:paraId="1A9FB9DE">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color w:val="auto"/>
                <w:sz w:val="18"/>
                <w:szCs w:val="18"/>
              </w:rPr>
            </w:pPr>
          </w:p>
        </w:tc>
        <w:tc>
          <w:tcPr>
            <w:tcW w:w="455" w:type="pct"/>
            <w:vMerge w:val="restart"/>
            <w:noWrap w:val="0"/>
            <w:vAlign w:val="center"/>
          </w:tcPr>
          <w:p w14:paraId="330FA994">
            <w:pPr>
              <w:keepNext w:val="0"/>
              <w:keepLines w:val="0"/>
              <w:pageBreakBefore w:val="0"/>
              <w:kinsoku/>
              <w:wordWrap/>
              <w:overflowPunct/>
              <w:topLinePunct w:val="0"/>
              <w:autoSpaceDE/>
              <w:autoSpaceDN/>
              <w:bidi w:val="0"/>
              <w:adjustRightInd/>
              <w:snapToGrid/>
              <w:spacing w:line="240" w:lineRule="exact"/>
              <w:jc w:val="center"/>
              <w:textAlignment w:val="auto"/>
              <w:rPr>
                <w:rFonts w:hint="eastAsia"/>
                <w:color w:val="auto"/>
                <w:sz w:val="18"/>
                <w:szCs w:val="18"/>
              </w:rPr>
            </w:pPr>
            <w:r>
              <w:rPr>
                <w:rFonts w:hint="eastAsia"/>
                <w:color w:val="auto"/>
                <w:sz w:val="18"/>
                <w:szCs w:val="18"/>
                <w:lang w:val="en-US" w:eastAsia="zh-CN"/>
              </w:rPr>
              <w:t>流程型制造</w:t>
            </w:r>
          </w:p>
        </w:tc>
        <w:tc>
          <w:tcPr>
            <w:tcW w:w="972" w:type="pct"/>
            <w:noWrap w:val="0"/>
            <w:vAlign w:val="center"/>
          </w:tcPr>
          <w:p w14:paraId="7BB852C4">
            <w:pPr>
              <w:spacing w:line="200" w:lineRule="exact"/>
              <w:jc w:val="center"/>
              <w:rPr>
                <w:rFonts w:hint="default" w:eastAsia="宋体"/>
                <w:color w:val="auto"/>
                <w:sz w:val="18"/>
                <w:szCs w:val="18"/>
                <w:lang w:val="en-US" w:eastAsia="zh-CN"/>
              </w:rPr>
            </w:pPr>
            <w:r>
              <w:rPr>
                <w:rFonts w:hint="eastAsia"/>
                <w:color w:val="auto"/>
                <w:sz w:val="18"/>
                <w:szCs w:val="18"/>
                <w:lang w:val="en-US" w:eastAsia="zh-CN"/>
              </w:rPr>
              <w:t>围绕物联网、工业互联网、大数据、云计算、人工智能等关键技术展开论述。</w:t>
            </w:r>
          </w:p>
        </w:tc>
        <w:tc>
          <w:tcPr>
            <w:tcW w:w="2705" w:type="pct"/>
            <w:noWrap w:val="0"/>
            <w:vAlign w:val="center"/>
          </w:tcPr>
          <w:p w14:paraId="7BF03D04">
            <w:pPr>
              <w:spacing w:line="200" w:lineRule="exact"/>
              <w:rPr>
                <w:color w:val="auto"/>
                <w:sz w:val="18"/>
                <w:szCs w:val="18"/>
              </w:rPr>
            </w:pPr>
            <w:r>
              <w:rPr>
                <w:rFonts w:hint="default" w:ascii="Times New Roman" w:hAnsi="Times New Roman" w:eastAsia="宋体" w:cs="Times New Roman"/>
                <w:color w:val="auto"/>
                <w:sz w:val="18"/>
                <w:szCs w:val="18"/>
              </w:rPr>
              <w:t>说明各技术功能定位及相互支撑关系。</w:t>
            </w:r>
          </w:p>
        </w:tc>
        <w:tc>
          <w:tcPr>
            <w:tcW w:w="465" w:type="pct"/>
            <w:vMerge w:val="restart"/>
            <w:noWrap w:val="0"/>
            <w:vAlign w:val="center"/>
          </w:tcPr>
          <w:p w14:paraId="03A43256">
            <w:pPr>
              <w:spacing w:line="200" w:lineRule="exact"/>
              <w:rPr>
                <w:rFonts w:hint="eastAsia"/>
                <w:color w:val="auto"/>
                <w:sz w:val="18"/>
                <w:szCs w:val="18"/>
              </w:rPr>
            </w:pPr>
            <w:r>
              <w:rPr>
                <w:rFonts w:hint="eastAsia"/>
                <w:bCs/>
                <w:color w:val="auto"/>
                <w:sz w:val="18"/>
                <w:szCs w:val="18"/>
              </w:rPr>
              <w:t>目标1.6，2.4，3.3</w:t>
            </w:r>
          </w:p>
        </w:tc>
      </w:tr>
      <w:tr w14:paraId="067F1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02" w:type="pct"/>
            <w:vMerge w:val="continue"/>
            <w:noWrap w:val="0"/>
            <w:vAlign w:val="center"/>
          </w:tcPr>
          <w:p w14:paraId="720CEE9D">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color w:val="auto"/>
                <w:sz w:val="18"/>
                <w:szCs w:val="18"/>
              </w:rPr>
            </w:pPr>
          </w:p>
        </w:tc>
        <w:tc>
          <w:tcPr>
            <w:tcW w:w="455" w:type="pct"/>
            <w:vMerge w:val="continue"/>
            <w:noWrap w:val="0"/>
            <w:vAlign w:val="center"/>
          </w:tcPr>
          <w:p w14:paraId="6BCCF4F8">
            <w:pPr>
              <w:keepNext w:val="0"/>
              <w:keepLines w:val="0"/>
              <w:pageBreakBefore w:val="0"/>
              <w:kinsoku/>
              <w:wordWrap/>
              <w:overflowPunct/>
              <w:topLinePunct w:val="0"/>
              <w:autoSpaceDE/>
              <w:autoSpaceDN/>
              <w:bidi w:val="0"/>
              <w:adjustRightInd/>
              <w:snapToGrid/>
              <w:spacing w:line="240" w:lineRule="exact"/>
              <w:jc w:val="center"/>
              <w:textAlignment w:val="auto"/>
              <w:rPr>
                <w:color w:val="auto"/>
                <w:sz w:val="18"/>
                <w:szCs w:val="18"/>
              </w:rPr>
            </w:pPr>
          </w:p>
        </w:tc>
        <w:tc>
          <w:tcPr>
            <w:tcW w:w="972" w:type="pct"/>
            <w:noWrap w:val="0"/>
            <w:vAlign w:val="center"/>
          </w:tcPr>
          <w:p w14:paraId="38F02E4D">
            <w:pPr>
              <w:spacing w:line="200" w:lineRule="exact"/>
              <w:jc w:val="center"/>
              <w:rPr>
                <w:rFonts w:hint="default" w:eastAsia="宋体"/>
                <w:color w:val="auto"/>
                <w:sz w:val="18"/>
                <w:szCs w:val="18"/>
                <w:lang w:val="en-US" w:eastAsia="zh-CN"/>
              </w:rPr>
            </w:pPr>
            <w:r>
              <w:rPr>
                <w:rFonts w:hint="eastAsia"/>
                <w:color w:val="auto"/>
                <w:sz w:val="18"/>
                <w:szCs w:val="18"/>
                <w:lang w:val="en-US" w:eastAsia="zh-CN"/>
              </w:rPr>
              <w:t>可结合工业机器人、数控装备、增材制造等分析典型应用场景。</w:t>
            </w:r>
          </w:p>
        </w:tc>
        <w:tc>
          <w:tcPr>
            <w:tcW w:w="2705" w:type="pct"/>
            <w:noWrap w:val="0"/>
            <w:vAlign w:val="center"/>
          </w:tcPr>
          <w:p w14:paraId="26E4741A">
            <w:pPr>
              <w:spacing w:line="200" w:lineRule="exact"/>
              <w:rPr>
                <w:color w:val="auto"/>
                <w:sz w:val="18"/>
                <w:szCs w:val="18"/>
              </w:rPr>
            </w:pPr>
            <w:r>
              <w:rPr>
                <w:rFonts w:hint="default" w:ascii="Times New Roman" w:hAnsi="Times New Roman" w:eastAsia="宋体" w:cs="Times New Roman"/>
                <w:color w:val="auto"/>
                <w:sz w:val="18"/>
                <w:szCs w:val="18"/>
              </w:rPr>
              <w:t>技术与场景对应清晰，避免泛泛而谈。</w:t>
            </w:r>
          </w:p>
        </w:tc>
        <w:tc>
          <w:tcPr>
            <w:tcW w:w="465" w:type="pct"/>
            <w:vMerge w:val="continue"/>
            <w:noWrap w:val="0"/>
            <w:vAlign w:val="center"/>
          </w:tcPr>
          <w:p w14:paraId="34AAB3FA">
            <w:pPr>
              <w:spacing w:line="200" w:lineRule="exact"/>
              <w:rPr>
                <w:rFonts w:hint="eastAsia"/>
                <w:color w:val="auto"/>
                <w:sz w:val="18"/>
                <w:szCs w:val="18"/>
              </w:rPr>
            </w:pPr>
          </w:p>
        </w:tc>
      </w:tr>
      <w:tr w14:paraId="0DF05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02" w:type="pct"/>
            <w:vMerge w:val="continue"/>
            <w:noWrap w:val="0"/>
            <w:vAlign w:val="center"/>
          </w:tcPr>
          <w:p w14:paraId="00D02077">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color w:val="auto"/>
                <w:sz w:val="18"/>
                <w:szCs w:val="18"/>
              </w:rPr>
            </w:pPr>
          </w:p>
        </w:tc>
        <w:tc>
          <w:tcPr>
            <w:tcW w:w="455" w:type="pct"/>
            <w:vMerge w:val="continue"/>
            <w:noWrap w:val="0"/>
            <w:vAlign w:val="center"/>
          </w:tcPr>
          <w:p w14:paraId="20554A68">
            <w:pPr>
              <w:keepNext w:val="0"/>
              <w:keepLines w:val="0"/>
              <w:pageBreakBefore w:val="0"/>
              <w:kinsoku/>
              <w:wordWrap/>
              <w:overflowPunct/>
              <w:topLinePunct w:val="0"/>
              <w:autoSpaceDE/>
              <w:autoSpaceDN/>
              <w:bidi w:val="0"/>
              <w:adjustRightInd/>
              <w:snapToGrid/>
              <w:spacing w:line="240" w:lineRule="exact"/>
              <w:jc w:val="center"/>
              <w:textAlignment w:val="auto"/>
              <w:rPr>
                <w:color w:val="auto"/>
                <w:sz w:val="18"/>
                <w:szCs w:val="18"/>
              </w:rPr>
            </w:pPr>
          </w:p>
        </w:tc>
        <w:tc>
          <w:tcPr>
            <w:tcW w:w="972" w:type="pct"/>
            <w:noWrap w:val="0"/>
            <w:vAlign w:val="center"/>
          </w:tcPr>
          <w:p w14:paraId="21BBB244">
            <w:pPr>
              <w:spacing w:line="200" w:lineRule="exact"/>
              <w:jc w:val="center"/>
              <w:rPr>
                <w:rFonts w:hint="default" w:eastAsia="宋体"/>
                <w:color w:val="auto"/>
                <w:sz w:val="18"/>
                <w:szCs w:val="18"/>
                <w:lang w:val="en-US" w:eastAsia="zh-CN"/>
              </w:rPr>
            </w:pPr>
            <w:r>
              <w:rPr>
                <w:rFonts w:hint="eastAsia"/>
                <w:color w:val="auto"/>
                <w:sz w:val="18"/>
                <w:szCs w:val="18"/>
                <w:lang w:val="en-US" w:eastAsia="zh-CN"/>
              </w:rPr>
              <w:t>说明关键技术如何共同支撑智能制造系统运行。</w:t>
            </w:r>
          </w:p>
        </w:tc>
        <w:tc>
          <w:tcPr>
            <w:tcW w:w="2705" w:type="pct"/>
            <w:noWrap w:val="0"/>
            <w:vAlign w:val="center"/>
          </w:tcPr>
          <w:p w14:paraId="0AA13E60">
            <w:pPr>
              <w:spacing w:line="200" w:lineRule="exact"/>
              <w:rPr>
                <w:color w:val="auto"/>
                <w:sz w:val="18"/>
                <w:szCs w:val="18"/>
              </w:rPr>
            </w:pPr>
            <w:r>
              <w:rPr>
                <w:rFonts w:hint="default" w:ascii="Times New Roman" w:hAnsi="Times New Roman" w:eastAsia="宋体" w:cs="Times New Roman"/>
                <w:color w:val="auto"/>
                <w:sz w:val="18"/>
                <w:szCs w:val="18"/>
              </w:rPr>
              <w:t>体现整体技术链条意识。</w:t>
            </w:r>
          </w:p>
        </w:tc>
        <w:tc>
          <w:tcPr>
            <w:tcW w:w="465" w:type="pct"/>
            <w:vMerge w:val="continue"/>
            <w:noWrap w:val="0"/>
            <w:vAlign w:val="center"/>
          </w:tcPr>
          <w:p w14:paraId="6631D2F1">
            <w:pPr>
              <w:spacing w:line="200" w:lineRule="exact"/>
              <w:rPr>
                <w:rFonts w:hint="eastAsia"/>
                <w:color w:val="auto"/>
                <w:sz w:val="18"/>
                <w:szCs w:val="18"/>
              </w:rPr>
            </w:pPr>
          </w:p>
        </w:tc>
      </w:tr>
      <w:tr w14:paraId="20ECE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02" w:type="pct"/>
            <w:vMerge w:val="continue"/>
            <w:noWrap w:val="0"/>
            <w:vAlign w:val="center"/>
          </w:tcPr>
          <w:p w14:paraId="37114507">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color w:val="auto"/>
                <w:sz w:val="18"/>
                <w:szCs w:val="18"/>
              </w:rPr>
            </w:pPr>
          </w:p>
        </w:tc>
        <w:tc>
          <w:tcPr>
            <w:tcW w:w="455" w:type="pct"/>
            <w:vMerge w:val="continue"/>
            <w:noWrap w:val="0"/>
            <w:vAlign w:val="center"/>
          </w:tcPr>
          <w:p w14:paraId="7ED0F3F0">
            <w:pPr>
              <w:keepNext w:val="0"/>
              <w:keepLines w:val="0"/>
              <w:pageBreakBefore w:val="0"/>
              <w:kinsoku/>
              <w:wordWrap/>
              <w:overflowPunct/>
              <w:topLinePunct w:val="0"/>
              <w:autoSpaceDE/>
              <w:autoSpaceDN/>
              <w:bidi w:val="0"/>
              <w:adjustRightInd/>
              <w:snapToGrid/>
              <w:spacing w:line="240" w:lineRule="exact"/>
              <w:jc w:val="center"/>
              <w:textAlignment w:val="auto"/>
              <w:rPr>
                <w:color w:val="auto"/>
                <w:sz w:val="18"/>
                <w:szCs w:val="18"/>
              </w:rPr>
            </w:pPr>
          </w:p>
        </w:tc>
        <w:tc>
          <w:tcPr>
            <w:tcW w:w="972" w:type="pct"/>
            <w:noWrap w:val="0"/>
            <w:vAlign w:val="center"/>
          </w:tcPr>
          <w:p w14:paraId="265438BF">
            <w:pPr>
              <w:spacing w:line="200" w:lineRule="exact"/>
              <w:jc w:val="center"/>
              <w:rPr>
                <w:rFonts w:hint="default" w:eastAsia="宋体"/>
                <w:color w:val="auto"/>
                <w:sz w:val="18"/>
                <w:szCs w:val="18"/>
                <w:lang w:val="en-US" w:eastAsia="zh-CN"/>
              </w:rPr>
            </w:pPr>
            <w:r>
              <w:rPr>
                <w:rFonts w:hint="eastAsia"/>
                <w:color w:val="auto"/>
                <w:sz w:val="18"/>
                <w:szCs w:val="18"/>
                <w:lang w:val="en-US" w:eastAsia="zh-CN"/>
              </w:rPr>
              <w:t>分析离散制造对象特点、系统构成和典型行业场景。</w:t>
            </w:r>
          </w:p>
        </w:tc>
        <w:tc>
          <w:tcPr>
            <w:tcW w:w="2705" w:type="pct"/>
            <w:noWrap w:val="0"/>
            <w:vAlign w:val="center"/>
          </w:tcPr>
          <w:p w14:paraId="518B231D">
            <w:pPr>
              <w:spacing w:line="200" w:lineRule="exact"/>
              <w:rPr>
                <w:color w:val="auto"/>
                <w:sz w:val="18"/>
                <w:szCs w:val="18"/>
              </w:rPr>
            </w:pPr>
            <w:r>
              <w:rPr>
                <w:rFonts w:hint="default" w:ascii="Times New Roman" w:hAnsi="Times New Roman" w:eastAsia="宋体" w:cs="Times New Roman"/>
                <w:color w:val="auto"/>
                <w:sz w:val="18"/>
                <w:szCs w:val="18"/>
              </w:rPr>
              <w:t>能体现对象、流程和系统特征。</w:t>
            </w:r>
          </w:p>
        </w:tc>
        <w:tc>
          <w:tcPr>
            <w:tcW w:w="465" w:type="pct"/>
            <w:vMerge w:val="continue"/>
            <w:noWrap w:val="0"/>
            <w:vAlign w:val="center"/>
          </w:tcPr>
          <w:p w14:paraId="2F85B1D2">
            <w:pPr>
              <w:spacing w:line="200" w:lineRule="exact"/>
              <w:rPr>
                <w:rFonts w:hint="eastAsia"/>
                <w:color w:val="auto"/>
                <w:sz w:val="18"/>
                <w:szCs w:val="18"/>
              </w:rPr>
            </w:pPr>
          </w:p>
        </w:tc>
      </w:tr>
      <w:tr w14:paraId="6C437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02" w:type="pct"/>
            <w:vMerge w:val="continue"/>
            <w:noWrap w:val="0"/>
            <w:vAlign w:val="center"/>
          </w:tcPr>
          <w:p w14:paraId="79C3C428">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color w:val="auto"/>
                <w:sz w:val="18"/>
                <w:szCs w:val="18"/>
              </w:rPr>
            </w:pPr>
          </w:p>
        </w:tc>
        <w:tc>
          <w:tcPr>
            <w:tcW w:w="455" w:type="pct"/>
            <w:vMerge w:val="continue"/>
            <w:noWrap w:val="0"/>
            <w:vAlign w:val="center"/>
          </w:tcPr>
          <w:p w14:paraId="7C080E75">
            <w:pPr>
              <w:keepNext w:val="0"/>
              <w:keepLines w:val="0"/>
              <w:pageBreakBefore w:val="0"/>
              <w:kinsoku/>
              <w:wordWrap/>
              <w:overflowPunct/>
              <w:topLinePunct w:val="0"/>
              <w:autoSpaceDE/>
              <w:autoSpaceDN/>
              <w:bidi w:val="0"/>
              <w:adjustRightInd/>
              <w:snapToGrid/>
              <w:spacing w:line="240" w:lineRule="exact"/>
              <w:jc w:val="center"/>
              <w:textAlignment w:val="auto"/>
              <w:rPr>
                <w:color w:val="auto"/>
                <w:sz w:val="18"/>
                <w:szCs w:val="18"/>
              </w:rPr>
            </w:pPr>
          </w:p>
        </w:tc>
        <w:tc>
          <w:tcPr>
            <w:tcW w:w="972" w:type="pct"/>
            <w:noWrap w:val="0"/>
            <w:vAlign w:val="center"/>
          </w:tcPr>
          <w:p w14:paraId="6344F56D">
            <w:pPr>
              <w:spacing w:line="200" w:lineRule="exact"/>
              <w:jc w:val="center"/>
              <w:rPr>
                <w:rFonts w:hint="default" w:eastAsia="宋体"/>
                <w:color w:val="auto"/>
                <w:sz w:val="18"/>
                <w:szCs w:val="18"/>
                <w:lang w:val="en-US" w:eastAsia="zh-CN"/>
              </w:rPr>
            </w:pPr>
            <w:r>
              <w:rPr>
                <w:rFonts w:hint="eastAsia"/>
                <w:color w:val="auto"/>
                <w:sz w:val="18"/>
                <w:szCs w:val="18"/>
                <w:lang w:val="en-US" w:eastAsia="zh-CN"/>
              </w:rPr>
              <w:t>分析流程制造连续性特征、控制重点和典型行业场景。</w:t>
            </w:r>
          </w:p>
        </w:tc>
        <w:tc>
          <w:tcPr>
            <w:tcW w:w="2705" w:type="pct"/>
            <w:noWrap w:val="0"/>
            <w:vAlign w:val="center"/>
          </w:tcPr>
          <w:p w14:paraId="1F606E64">
            <w:pPr>
              <w:spacing w:line="200" w:lineRule="exact"/>
              <w:rPr>
                <w:rFonts w:hint="default" w:ascii="Times New Roman" w:hAnsi="Times New Roman" w:eastAsia="宋体" w:cs="Times New Roman"/>
                <w:color w:val="auto"/>
                <w:sz w:val="18"/>
                <w:szCs w:val="18"/>
              </w:rPr>
            </w:pPr>
            <w:r>
              <w:rPr>
                <w:rFonts w:hint="default" w:ascii="Times New Roman" w:hAnsi="Times New Roman" w:eastAsia="宋体" w:cs="Times New Roman"/>
                <w:color w:val="auto"/>
                <w:sz w:val="18"/>
                <w:szCs w:val="18"/>
              </w:rPr>
              <w:t>能体现过程控制和系统层级差异。</w:t>
            </w:r>
          </w:p>
        </w:tc>
        <w:tc>
          <w:tcPr>
            <w:tcW w:w="465" w:type="pct"/>
            <w:vMerge w:val="continue"/>
            <w:noWrap w:val="0"/>
            <w:vAlign w:val="center"/>
          </w:tcPr>
          <w:p w14:paraId="69EF93FD">
            <w:pPr>
              <w:spacing w:line="200" w:lineRule="exact"/>
              <w:rPr>
                <w:rFonts w:hint="eastAsia"/>
                <w:color w:val="auto"/>
                <w:sz w:val="18"/>
                <w:szCs w:val="18"/>
              </w:rPr>
            </w:pPr>
          </w:p>
        </w:tc>
      </w:tr>
      <w:tr w14:paraId="2D15F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02" w:type="pct"/>
            <w:vMerge w:val="restart"/>
            <w:noWrap w:val="0"/>
            <w:vAlign w:val="center"/>
          </w:tcPr>
          <w:p w14:paraId="5D97294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b/>
                <w:bCs w:val="0"/>
                <w:color w:val="auto"/>
                <w:sz w:val="18"/>
                <w:szCs w:val="18"/>
                <w:lang w:val="en-US" w:eastAsia="zh-CN"/>
              </w:rPr>
            </w:pPr>
            <w:r>
              <w:rPr>
                <w:rFonts w:hint="eastAsia"/>
                <w:b/>
                <w:bCs w:val="0"/>
                <w:color w:val="auto"/>
                <w:sz w:val="18"/>
                <w:szCs w:val="18"/>
                <w:lang w:val="en-US" w:eastAsia="zh-CN"/>
              </w:rPr>
              <w:t>网络协同制造与远程运维</w:t>
            </w:r>
          </w:p>
          <w:p w14:paraId="11A5A560">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color w:val="auto"/>
                <w:sz w:val="18"/>
                <w:szCs w:val="18"/>
              </w:rPr>
            </w:pPr>
          </w:p>
        </w:tc>
        <w:tc>
          <w:tcPr>
            <w:tcW w:w="455" w:type="pct"/>
            <w:vMerge w:val="restart"/>
            <w:noWrap w:val="0"/>
            <w:vAlign w:val="center"/>
          </w:tcPr>
          <w:p w14:paraId="351A90F7">
            <w:pPr>
              <w:keepNext w:val="0"/>
              <w:keepLines w:val="0"/>
              <w:pageBreakBefore w:val="0"/>
              <w:kinsoku/>
              <w:wordWrap/>
              <w:overflowPunct/>
              <w:topLinePunct w:val="0"/>
              <w:autoSpaceDE/>
              <w:autoSpaceDN/>
              <w:bidi w:val="0"/>
              <w:adjustRightInd/>
              <w:snapToGrid/>
              <w:spacing w:line="240" w:lineRule="exact"/>
              <w:jc w:val="center"/>
              <w:textAlignment w:val="auto"/>
              <w:rPr>
                <w:rFonts w:hint="eastAsia"/>
                <w:color w:val="auto"/>
                <w:sz w:val="18"/>
                <w:szCs w:val="18"/>
              </w:rPr>
            </w:pPr>
            <w:r>
              <w:rPr>
                <w:rFonts w:hint="eastAsia"/>
                <w:color w:val="auto"/>
                <w:sz w:val="18"/>
                <w:szCs w:val="18"/>
                <w:lang w:val="en-US" w:eastAsia="zh-CN"/>
              </w:rPr>
              <w:t>服务化视角</w:t>
            </w:r>
          </w:p>
        </w:tc>
        <w:tc>
          <w:tcPr>
            <w:tcW w:w="972" w:type="pct"/>
            <w:noWrap w:val="0"/>
            <w:vAlign w:val="center"/>
          </w:tcPr>
          <w:p w14:paraId="583807AE">
            <w:pPr>
              <w:spacing w:line="200" w:lineRule="exact"/>
              <w:jc w:val="center"/>
              <w:rPr>
                <w:rFonts w:hint="default" w:eastAsia="宋体"/>
                <w:color w:val="auto"/>
                <w:sz w:val="18"/>
                <w:szCs w:val="18"/>
                <w:lang w:val="en-US" w:eastAsia="zh-CN"/>
              </w:rPr>
            </w:pPr>
            <w:r>
              <w:rPr>
                <w:rFonts w:hint="eastAsia"/>
                <w:color w:val="auto"/>
                <w:sz w:val="18"/>
                <w:szCs w:val="18"/>
                <w:lang w:val="en-US" w:eastAsia="zh-CN"/>
              </w:rPr>
              <w:t>比较两类制造模式在对象、流程、控制与优化上的不同。</w:t>
            </w:r>
          </w:p>
        </w:tc>
        <w:tc>
          <w:tcPr>
            <w:tcW w:w="2705" w:type="pct"/>
            <w:noWrap w:val="0"/>
            <w:vAlign w:val="center"/>
          </w:tcPr>
          <w:p w14:paraId="002D851D">
            <w:pPr>
              <w:spacing w:line="200" w:lineRule="exact"/>
              <w:rPr>
                <w:rFonts w:hint="default" w:eastAsia="宋体"/>
                <w:color w:val="auto"/>
                <w:sz w:val="18"/>
                <w:szCs w:val="18"/>
                <w:lang w:val="en-US" w:eastAsia="zh-CN"/>
              </w:rPr>
            </w:pPr>
            <w:r>
              <w:rPr>
                <w:rFonts w:hint="eastAsia"/>
                <w:color w:val="auto"/>
                <w:sz w:val="18"/>
                <w:szCs w:val="18"/>
                <w:lang w:val="en-US" w:eastAsia="zh-CN"/>
              </w:rPr>
              <w:t>比较维度完整，逻辑清晰。</w:t>
            </w:r>
          </w:p>
        </w:tc>
        <w:tc>
          <w:tcPr>
            <w:tcW w:w="465" w:type="pct"/>
            <w:vMerge w:val="restart"/>
            <w:noWrap w:val="0"/>
            <w:vAlign w:val="center"/>
          </w:tcPr>
          <w:p w14:paraId="2AB7A13F">
            <w:pPr>
              <w:spacing w:line="200" w:lineRule="exact"/>
              <w:rPr>
                <w:rFonts w:hint="eastAsia"/>
                <w:color w:val="auto"/>
                <w:sz w:val="18"/>
                <w:szCs w:val="18"/>
              </w:rPr>
            </w:pPr>
            <w:r>
              <w:rPr>
                <w:rFonts w:hint="eastAsia"/>
                <w:bCs/>
                <w:color w:val="auto"/>
                <w:sz w:val="18"/>
                <w:szCs w:val="18"/>
              </w:rPr>
              <w:t>目标1.6，2.5，3.4</w:t>
            </w:r>
          </w:p>
        </w:tc>
      </w:tr>
      <w:tr w14:paraId="6C82D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02" w:type="pct"/>
            <w:vMerge w:val="continue"/>
            <w:noWrap w:val="0"/>
            <w:vAlign w:val="center"/>
          </w:tcPr>
          <w:p w14:paraId="1051B7FE">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color w:val="auto"/>
                <w:sz w:val="18"/>
                <w:szCs w:val="18"/>
              </w:rPr>
            </w:pPr>
          </w:p>
        </w:tc>
        <w:tc>
          <w:tcPr>
            <w:tcW w:w="455" w:type="pct"/>
            <w:vMerge w:val="continue"/>
            <w:noWrap w:val="0"/>
            <w:vAlign w:val="center"/>
          </w:tcPr>
          <w:p w14:paraId="59255D0A">
            <w:pPr>
              <w:keepNext w:val="0"/>
              <w:keepLines w:val="0"/>
              <w:pageBreakBefore w:val="0"/>
              <w:kinsoku/>
              <w:wordWrap/>
              <w:overflowPunct/>
              <w:topLinePunct w:val="0"/>
              <w:autoSpaceDE/>
              <w:autoSpaceDN/>
              <w:bidi w:val="0"/>
              <w:adjustRightInd/>
              <w:snapToGrid/>
              <w:spacing w:line="240" w:lineRule="exact"/>
              <w:jc w:val="center"/>
              <w:textAlignment w:val="auto"/>
              <w:rPr>
                <w:color w:val="auto"/>
                <w:sz w:val="18"/>
                <w:szCs w:val="18"/>
              </w:rPr>
            </w:pPr>
          </w:p>
        </w:tc>
        <w:tc>
          <w:tcPr>
            <w:tcW w:w="972" w:type="pct"/>
            <w:noWrap w:val="0"/>
            <w:vAlign w:val="center"/>
          </w:tcPr>
          <w:p w14:paraId="477ABD12">
            <w:pPr>
              <w:spacing w:line="200" w:lineRule="exact"/>
              <w:jc w:val="center"/>
              <w:rPr>
                <w:rFonts w:hint="default" w:eastAsia="宋体"/>
                <w:color w:val="auto"/>
                <w:sz w:val="18"/>
                <w:szCs w:val="18"/>
                <w:lang w:val="en-US" w:eastAsia="zh-CN"/>
              </w:rPr>
            </w:pPr>
            <w:r>
              <w:rPr>
                <w:rFonts w:hint="eastAsia"/>
                <w:color w:val="auto"/>
                <w:sz w:val="18"/>
                <w:szCs w:val="18"/>
                <w:lang w:val="en-US" w:eastAsia="zh-CN"/>
              </w:rPr>
              <w:t>可围绕协同设计、协同生产、协同物流和供应链协同展开分析。</w:t>
            </w:r>
          </w:p>
        </w:tc>
        <w:tc>
          <w:tcPr>
            <w:tcW w:w="2705" w:type="pct"/>
            <w:noWrap w:val="0"/>
            <w:vAlign w:val="center"/>
          </w:tcPr>
          <w:p w14:paraId="79D2D179">
            <w:pPr>
              <w:spacing w:line="200" w:lineRule="exact"/>
              <w:rPr>
                <w:color w:val="auto"/>
                <w:sz w:val="18"/>
                <w:szCs w:val="18"/>
              </w:rPr>
            </w:pPr>
            <w:r>
              <w:rPr>
                <w:rFonts w:hint="eastAsia" w:ascii="Times New Roman" w:hAnsi="Times New Roman" w:eastAsia="宋体" w:cs="Times New Roman"/>
                <w:color w:val="auto"/>
                <w:sz w:val="18"/>
                <w:szCs w:val="18"/>
                <w:lang w:val="en-US" w:eastAsia="zh-CN"/>
              </w:rPr>
              <w:t>能够说明平台、企业和资源协同的关系。</w:t>
            </w:r>
          </w:p>
        </w:tc>
        <w:tc>
          <w:tcPr>
            <w:tcW w:w="465" w:type="pct"/>
            <w:vMerge w:val="continue"/>
            <w:noWrap w:val="0"/>
            <w:vAlign w:val="center"/>
          </w:tcPr>
          <w:p w14:paraId="0B514A9A">
            <w:pPr>
              <w:spacing w:line="200" w:lineRule="exact"/>
              <w:rPr>
                <w:rFonts w:hint="eastAsia"/>
                <w:color w:val="auto"/>
                <w:sz w:val="18"/>
                <w:szCs w:val="18"/>
              </w:rPr>
            </w:pPr>
          </w:p>
        </w:tc>
      </w:tr>
      <w:tr w14:paraId="210C0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02" w:type="pct"/>
            <w:vMerge w:val="continue"/>
            <w:noWrap w:val="0"/>
            <w:vAlign w:val="center"/>
          </w:tcPr>
          <w:p w14:paraId="58B001BD">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color w:val="auto"/>
                <w:sz w:val="18"/>
                <w:szCs w:val="18"/>
              </w:rPr>
            </w:pPr>
          </w:p>
        </w:tc>
        <w:tc>
          <w:tcPr>
            <w:tcW w:w="455" w:type="pct"/>
            <w:vMerge w:val="continue"/>
            <w:noWrap w:val="0"/>
            <w:vAlign w:val="center"/>
          </w:tcPr>
          <w:p w14:paraId="3131CFE8">
            <w:pPr>
              <w:keepNext w:val="0"/>
              <w:keepLines w:val="0"/>
              <w:pageBreakBefore w:val="0"/>
              <w:kinsoku/>
              <w:wordWrap/>
              <w:overflowPunct/>
              <w:topLinePunct w:val="0"/>
              <w:autoSpaceDE/>
              <w:autoSpaceDN/>
              <w:bidi w:val="0"/>
              <w:adjustRightInd/>
              <w:snapToGrid/>
              <w:spacing w:line="240" w:lineRule="exact"/>
              <w:jc w:val="center"/>
              <w:textAlignment w:val="auto"/>
              <w:rPr>
                <w:color w:val="auto"/>
                <w:sz w:val="18"/>
                <w:szCs w:val="18"/>
              </w:rPr>
            </w:pPr>
          </w:p>
        </w:tc>
        <w:tc>
          <w:tcPr>
            <w:tcW w:w="972" w:type="pct"/>
            <w:noWrap w:val="0"/>
            <w:vAlign w:val="center"/>
          </w:tcPr>
          <w:p w14:paraId="7A3A3F90">
            <w:pPr>
              <w:spacing w:line="200" w:lineRule="exact"/>
              <w:jc w:val="center"/>
              <w:rPr>
                <w:rFonts w:hint="default" w:eastAsia="宋体"/>
                <w:color w:val="auto"/>
                <w:sz w:val="18"/>
                <w:szCs w:val="18"/>
                <w:lang w:val="en-US" w:eastAsia="zh-CN"/>
              </w:rPr>
            </w:pPr>
            <w:r>
              <w:rPr>
                <w:rFonts w:hint="eastAsia"/>
                <w:color w:val="auto"/>
                <w:sz w:val="18"/>
                <w:szCs w:val="18"/>
                <w:lang w:val="en-US" w:eastAsia="zh-CN"/>
              </w:rPr>
              <w:t>说明状态监测、故障诊断、预测维护和运维平台的作用。</w:t>
            </w:r>
          </w:p>
        </w:tc>
        <w:tc>
          <w:tcPr>
            <w:tcW w:w="2705" w:type="pct"/>
            <w:noWrap w:val="0"/>
            <w:vAlign w:val="center"/>
          </w:tcPr>
          <w:p w14:paraId="4B2833BA">
            <w:pPr>
              <w:spacing w:line="200" w:lineRule="exact"/>
              <w:rPr>
                <w:rFonts w:hint="eastAsia" w:eastAsia="宋体"/>
                <w:color w:val="auto"/>
                <w:sz w:val="18"/>
                <w:szCs w:val="18"/>
                <w:lang w:eastAsia="zh-CN"/>
              </w:rPr>
            </w:pPr>
            <w:r>
              <w:rPr>
                <w:rFonts w:hint="default" w:ascii="Times New Roman" w:hAnsi="Times New Roman" w:eastAsia="宋体" w:cs="Times New Roman"/>
                <w:color w:val="auto"/>
                <w:sz w:val="18"/>
                <w:szCs w:val="18"/>
              </w:rPr>
              <w:t>能够体现设备全生命周期管理思路。</w:t>
            </w:r>
          </w:p>
        </w:tc>
        <w:tc>
          <w:tcPr>
            <w:tcW w:w="465" w:type="pct"/>
            <w:vMerge w:val="continue"/>
            <w:noWrap w:val="0"/>
            <w:vAlign w:val="center"/>
          </w:tcPr>
          <w:p w14:paraId="47EA5621">
            <w:pPr>
              <w:spacing w:line="200" w:lineRule="exact"/>
              <w:rPr>
                <w:rFonts w:hint="eastAsia"/>
                <w:color w:val="auto"/>
                <w:sz w:val="18"/>
                <w:szCs w:val="18"/>
              </w:rPr>
            </w:pPr>
          </w:p>
        </w:tc>
      </w:tr>
      <w:tr w14:paraId="52A5C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02" w:type="pct"/>
            <w:vMerge w:val="continue"/>
            <w:noWrap w:val="0"/>
            <w:vAlign w:val="center"/>
          </w:tcPr>
          <w:p w14:paraId="324D693B">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color w:val="auto"/>
                <w:sz w:val="18"/>
                <w:szCs w:val="18"/>
              </w:rPr>
            </w:pPr>
          </w:p>
        </w:tc>
        <w:tc>
          <w:tcPr>
            <w:tcW w:w="455" w:type="pct"/>
            <w:vMerge w:val="continue"/>
            <w:noWrap w:val="0"/>
            <w:vAlign w:val="center"/>
          </w:tcPr>
          <w:p w14:paraId="3A2136D2">
            <w:pPr>
              <w:keepNext w:val="0"/>
              <w:keepLines w:val="0"/>
              <w:pageBreakBefore w:val="0"/>
              <w:kinsoku/>
              <w:wordWrap/>
              <w:overflowPunct/>
              <w:topLinePunct w:val="0"/>
              <w:autoSpaceDE/>
              <w:autoSpaceDN/>
              <w:bidi w:val="0"/>
              <w:adjustRightInd/>
              <w:snapToGrid/>
              <w:spacing w:line="240" w:lineRule="exact"/>
              <w:jc w:val="center"/>
              <w:textAlignment w:val="auto"/>
              <w:rPr>
                <w:color w:val="auto"/>
                <w:sz w:val="18"/>
                <w:szCs w:val="18"/>
              </w:rPr>
            </w:pPr>
          </w:p>
        </w:tc>
        <w:tc>
          <w:tcPr>
            <w:tcW w:w="972" w:type="pct"/>
            <w:noWrap w:val="0"/>
            <w:vAlign w:val="center"/>
          </w:tcPr>
          <w:p w14:paraId="523A639E">
            <w:pPr>
              <w:spacing w:line="200" w:lineRule="exact"/>
              <w:jc w:val="center"/>
              <w:rPr>
                <w:rFonts w:hint="default" w:eastAsia="宋体"/>
                <w:color w:val="auto"/>
                <w:sz w:val="18"/>
                <w:szCs w:val="18"/>
                <w:lang w:val="en-US" w:eastAsia="zh-CN"/>
              </w:rPr>
            </w:pPr>
            <w:r>
              <w:rPr>
                <w:rFonts w:hint="eastAsia"/>
                <w:color w:val="auto"/>
                <w:sz w:val="18"/>
                <w:szCs w:val="18"/>
                <w:lang w:val="en-US" w:eastAsia="zh-CN"/>
              </w:rPr>
              <w:t>说明协同制造与服务化模式之间的关系。</w:t>
            </w:r>
          </w:p>
        </w:tc>
        <w:tc>
          <w:tcPr>
            <w:tcW w:w="2705" w:type="pct"/>
            <w:noWrap w:val="0"/>
            <w:vAlign w:val="center"/>
          </w:tcPr>
          <w:p w14:paraId="234E5C19">
            <w:pPr>
              <w:spacing w:line="200" w:lineRule="exact"/>
              <w:rPr>
                <w:color w:val="auto"/>
                <w:sz w:val="18"/>
                <w:szCs w:val="18"/>
              </w:rPr>
            </w:pPr>
            <w:r>
              <w:rPr>
                <w:rFonts w:hint="default" w:ascii="Times New Roman" w:hAnsi="Times New Roman" w:eastAsia="宋体" w:cs="Times New Roman"/>
                <w:color w:val="auto"/>
                <w:sz w:val="18"/>
                <w:szCs w:val="18"/>
              </w:rPr>
              <w:t>能够从平台化、服务化角度展开论述。</w:t>
            </w:r>
          </w:p>
        </w:tc>
        <w:tc>
          <w:tcPr>
            <w:tcW w:w="465" w:type="pct"/>
            <w:vMerge w:val="continue"/>
            <w:noWrap w:val="0"/>
            <w:vAlign w:val="center"/>
          </w:tcPr>
          <w:p w14:paraId="74BDD753">
            <w:pPr>
              <w:spacing w:line="200" w:lineRule="exact"/>
              <w:rPr>
                <w:rFonts w:hint="eastAsia"/>
                <w:color w:val="auto"/>
                <w:sz w:val="18"/>
                <w:szCs w:val="18"/>
              </w:rPr>
            </w:pPr>
          </w:p>
        </w:tc>
      </w:tr>
      <w:tr w14:paraId="0D94A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02" w:type="pct"/>
            <w:vMerge w:val="restart"/>
            <w:noWrap w:val="0"/>
            <w:vAlign w:val="center"/>
          </w:tcPr>
          <w:p w14:paraId="3DD9C337">
            <w:pPr>
              <w:keepNext w:val="0"/>
              <w:keepLines w:val="0"/>
              <w:pageBreakBefore w:val="0"/>
              <w:widowControl/>
              <w:kinsoku/>
              <w:wordWrap/>
              <w:overflowPunct/>
              <w:topLinePunct w:val="0"/>
              <w:autoSpaceDE/>
              <w:autoSpaceDN/>
              <w:bidi w:val="0"/>
              <w:adjustRightInd/>
              <w:snapToGrid w:val="0"/>
              <w:spacing w:line="240" w:lineRule="exact"/>
              <w:jc w:val="center"/>
              <w:textAlignment w:val="auto"/>
              <w:rPr>
                <w:rFonts w:hint="eastAsia"/>
                <w:b/>
                <w:bCs w:val="0"/>
                <w:color w:val="auto"/>
                <w:sz w:val="18"/>
                <w:szCs w:val="18"/>
                <w:lang w:val="en-US" w:eastAsia="zh-CN"/>
              </w:rPr>
            </w:pPr>
            <w:r>
              <w:rPr>
                <w:rFonts w:hint="eastAsia"/>
                <w:b/>
                <w:bCs w:val="0"/>
                <w:color w:val="auto"/>
                <w:sz w:val="18"/>
                <w:szCs w:val="18"/>
                <w:lang w:val="en-US" w:eastAsia="zh-CN"/>
              </w:rPr>
              <w:t>专业学习规划</w:t>
            </w:r>
          </w:p>
          <w:p w14:paraId="32B6561B">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bCs/>
                <w:color w:val="auto"/>
                <w:sz w:val="18"/>
                <w:szCs w:val="18"/>
              </w:rPr>
            </w:pPr>
          </w:p>
        </w:tc>
        <w:tc>
          <w:tcPr>
            <w:tcW w:w="455" w:type="pct"/>
            <w:vMerge w:val="restart"/>
            <w:noWrap w:val="0"/>
            <w:vAlign w:val="center"/>
          </w:tcPr>
          <w:p w14:paraId="3CC33174">
            <w:pPr>
              <w:keepNext w:val="0"/>
              <w:keepLines w:val="0"/>
              <w:pageBreakBefore w:val="0"/>
              <w:kinsoku/>
              <w:wordWrap/>
              <w:overflowPunct/>
              <w:topLinePunct w:val="0"/>
              <w:autoSpaceDE/>
              <w:autoSpaceDN/>
              <w:bidi w:val="0"/>
              <w:adjustRightInd/>
              <w:snapToGrid/>
              <w:spacing w:line="240" w:lineRule="exact"/>
              <w:jc w:val="center"/>
              <w:textAlignment w:val="auto"/>
              <w:rPr>
                <w:rFonts w:hint="eastAsia"/>
                <w:color w:val="auto"/>
                <w:sz w:val="18"/>
                <w:szCs w:val="18"/>
              </w:rPr>
            </w:pPr>
            <w:r>
              <w:rPr>
                <w:rFonts w:hint="eastAsia"/>
                <w:color w:val="auto"/>
                <w:sz w:val="18"/>
                <w:szCs w:val="18"/>
              </w:rPr>
              <w:t>产业趋势</w:t>
            </w:r>
          </w:p>
        </w:tc>
        <w:tc>
          <w:tcPr>
            <w:tcW w:w="972" w:type="pct"/>
            <w:noWrap w:val="0"/>
            <w:vAlign w:val="center"/>
          </w:tcPr>
          <w:p w14:paraId="0358B22B">
            <w:pPr>
              <w:spacing w:line="200" w:lineRule="exact"/>
              <w:jc w:val="center"/>
              <w:rPr>
                <w:rFonts w:hint="default" w:eastAsia="宋体"/>
                <w:color w:val="auto"/>
                <w:sz w:val="18"/>
                <w:szCs w:val="18"/>
                <w:lang w:val="en-US" w:eastAsia="zh-CN"/>
              </w:rPr>
            </w:pPr>
            <w:r>
              <w:rPr>
                <w:rFonts w:hint="eastAsia"/>
                <w:color w:val="auto"/>
                <w:sz w:val="18"/>
                <w:szCs w:val="18"/>
                <w:lang w:val="en-US" w:eastAsia="zh-CN"/>
              </w:rPr>
              <w:t>分析用户需求驱动、柔性制造、C2M等模式特征。</w:t>
            </w:r>
          </w:p>
        </w:tc>
        <w:tc>
          <w:tcPr>
            <w:tcW w:w="2705" w:type="pct"/>
            <w:noWrap w:val="0"/>
            <w:vAlign w:val="center"/>
          </w:tcPr>
          <w:p w14:paraId="210A70FC">
            <w:pPr>
              <w:spacing w:line="200" w:lineRule="exact"/>
              <w:rPr>
                <w:rFonts w:hint="eastAsia" w:eastAsia="宋体"/>
                <w:color w:val="auto"/>
                <w:sz w:val="18"/>
                <w:szCs w:val="18"/>
                <w:lang w:val="en-US" w:eastAsia="zh-CN"/>
              </w:rPr>
            </w:pPr>
            <w:r>
              <w:rPr>
                <w:rFonts w:hint="default" w:ascii="Times New Roman" w:hAnsi="Times New Roman" w:eastAsia="宋体" w:cs="Times New Roman"/>
                <w:color w:val="auto"/>
                <w:sz w:val="18"/>
                <w:szCs w:val="18"/>
              </w:rPr>
              <w:t>能够体现用户需求、制造响应和服务延伸逻辑。</w:t>
            </w:r>
          </w:p>
        </w:tc>
        <w:tc>
          <w:tcPr>
            <w:tcW w:w="465" w:type="pct"/>
            <w:vMerge w:val="restart"/>
            <w:noWrap w:val="0"/>
            <w:vAlign w:val="center"/>
          </w:tcPr>
          <w:p w14:paraId="35FE1F18">
            <w:pPr>
              <w:spacing w:line="200" w:lineRule="exact"/>
              <w:rPr>
                <w:rFonts w:hint="eastAsia"/>
                <w:color w:val="auto"/>
                <w:sz w:val="18"/>
                <w:szCs w:val="18"/>
              </w:rPr>
            </w:pPr>
            <w:r>
              <w:rPr>
                <w:rFonts w:hint="eastAsia"/>
                <w:bCs/>
                <w:color w:val="auto"/>
                <w:sz w:val="18"/>
                <w:szCs w:val="18"/>
              </w:rPr>
              <w:t>目标2.6，3.6</w:t>
            </w:r>
          </w:p>
        </w:tc>
      </w:tr>
      <w:tr w14:paraId="58AA9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02" w:type="pct"/>
            <w:vMerge w:val="continue"/>
            <w:noWrap w:val="0"/>
            <w:vAlign w:val="center"/>
          </w:tcPr>
          <w:p w14:paraId="7A615FF2">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color w:val="auto"/>
                <w:sz w:val="18"/>
                <w:szCs w:val="18"/>
              </w:rPr>
            </w:pPr>
          </w:p>
        </w:tc>
        <w:tc>
          <w:tcPr>
            <w:tcW w:w="455" w:type="pct"/>
            <w:vMerge w:val="continue"/>
            <w:noWrap w:val="0"/>
            <w:vAlign w:val="center"/>
          </w:tcPr>
          <w:p w14:paraId="79DEF6F7">
            <w:pPr>
              <w:keepNext w:val="0"/>
              <w:keepLines w:val="0"/>
              <w:pageBreakBefore w:val="0"/>
              <w:kinsoku/>
              <w:wordWrap/>
              <w:overflowPunct/>
              <w:topLinePunct w:val="0"/>
              <w:autoSpaceDE/>
              <w:autoSpaceDN/>
              <w:bidi w:val="0"/>
              <w:adjustRightInd/>
              <w:snapToGrid/>
              <w:spacing w:line="240" w:lineRule="exact"/>
              <w:jc w:val="center"/>
              <w:textAlignment w:val="auto"/>
              <w:rPr>
                <w:color w:val="auto"/>
                <w:sz w:val="18"/>
                <w:szCs w:val="18"/>
              </w:rPr>
            </w:pPr>
          </w:p>
        </w:tc>
        <w:tc>
          <w:tcPr>
            <w:tcW w:w="972" w:type="pct"/>
            <w:noWrap w:val="0"/>
            <w:vAlign w:val="center"/>
          </w:tcPr>
          <w:p w14:paraId="6F06E835">
            <w:pPr>
              <w:spacing w:line="200" w:lineRule="exact"/>
              <w:jc w:val="center"/>
              <w:rPr>
                <w:rFonts w:hint="default" w:eastAsia="宋体"/>
                <w:color w:val="auto"/>
                <w:sz w:val="18"/>
                <w:szCs w:val="18"/>
                <w:lang w:val="en-US" w:eastAsia="zh-CN"/>
              </w:rPr>
            </w:pPr>
            <w:r>
              <w:rPr>
                <w:rFonts w:hint="eastAsia"/>
                <w:color w:val="auto"/>
                <w:sz w:val="18"/>
                <w:szCs w:val="18"/>
                <w:lang w:val="en-US" w:eastAsia="zh-CN"/>
              </w:rPr>
              <w:t>说明工业控制安全、网络安全、平台安全和数据安全的基本风险。</w:t>
            </w:r>
          </w:p>
        </w:tc>
        <w:tc>
          <w:tcPr>
            <w:tcW w:w="2705" w:type="pct"/>
            <w:noWrap w:val="0"/>
            <w:vAlign w:val="center"/>
          </w:tcPr>
          <w:p w14:paraId="6D7A794A">
            <w:pPr>
              <w:spacing w:line="200" w:lineRule="exact"/>
              <w:rPr>
                <w:rFonts w:hint="eastAsia"/>
                <w:color w:val="auto"/>
                <w:sz w:val="18"/>
                <w:szCs w:val="18"/>
              </w:rPr>
            </w:pPr>
            <w:r>
              <w:rPr>
                <w:rFonts w:hint="default" w:ascii="Times New Roman" w:hAnsi="Times New Roman" w:eastAsia="宋体" w:cs="Times New Roman"/>
                <w:color w:val="auto"/>
                <w:sz w:val="18"/>
                <w:szCs w:val="18"/>
              </w:rPr>
              <w:t>能够体现安全意识和底线思维。</w:t>
            </w:r>
          </w:p>
        </w:tc>
        <w:tc>
          <w:tcPr>
            <w:tcW w:w="465" w:type="pct"/>
            <w:vMerge w:val="continue"/>
            <w:noWrap w:val="0"/>
            <w:vAlign w:val="center"/>
          </w:tcPr>
          <w:p w14:paraId="5EEFBC1A">
            <w:pPr>
              <w:spacing w:line="200" w:lineRule="exact"/>
              <w:rPr>
                <w:rFonts w:hint="eastAsia"/>
                <w:color w:val="auto"/>
                <w:sz w:val="18"/>
                <w:szCs w:val="18"/>
              </w:rPr>
            </w:pPr>
          </w:p>
        </w:tc>
      </w:tr>
      <w:tr w14:paraId="54663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02" w:type="pct"/>
            <w:vMerge w:val="continue"/>
            <w:noWrap w:val="0"/>
            <w:vAlign w:val="center"/>
          </w:tcPr>
          <w:p w14:paraId="6B1BBB5E">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color w:val="auto"/>
                <w:sz w:val="18"/>
                <w:szCs w:val="18"/>
              </w:rPr>
            </w:pPr>
          </w:p>
        </w:tc>
        <w:tc>
          <w:tcPr>
            <w:tcW w:w="455" w:type="pct"/>
            <w:vMerge w:val="continue"/>
            <w:noWrap w:val="0"/>
            <w:vAlign w:val="center"/>
          </w:tcPr>
          <w:p w14:paraId="60364543">
            <w:pPr>
              <w:keepNext w:val="0"/>
              <w:keepLines w:val="0"/>
              <w:pageBreakBefore w:val="0"/>
              <w:kinsoku/>
              <w:wordWrap/>
              <w:overflowPunct/>
              <w:topLinePunct w:val="0"/>
              <w:autoSpaceDE/>
              <w:autoSpaceDN/>
              <w:bidi w:val="0"/>
              <w:adjustRightInd/>
              <w:snapToGrid/>
              <w:spacing w:line="240" w:lineRule="exact"/>
              <w:jc w:val="center"/>
              <w:textAlignment w:val="auto"/>
              <w:rPr>
                <w:color w:val="auto"/>
                <w:sz w:val="18"/>
                <w:szCs w:val="18"/>
              </w:rPr>
            </w:pPr>
          </w:p>
        </w:tc>
        <w:tc>
          <w:tcPr>
            <w:tcW w:w="972" w:type="pct"/>
            <w:noWrap w:val="0"/>
            <w:vAlign w:val="center"/>
          </w:tcPr>
          <w:p w14:paraId="6B4D225F">
            <w:pPr>
              <w:spacing w:line="200" w:lineRule="exact"/>
              <w:jc w:val="center"/>
              <w:rPr>
                <w:rFonts w:hint="default" w:eastAsia="宋体"/>
                <w:color w:val="auto"/>
                <w:sz w:val="18"/>
                <w:szCs w:val="18"/>
                <w:lang w:val="en-US" w:eastAsia="zh-CN"/>
              </w:rPr>
            </w:pPr>
            <w:r>
              <w:rPr>
                <w:rFonts w:hint="eastAsia"/>
                <w:color w:val="auto"/>
                <w:sz w:val="18"/>
                <w:szCs w:val="18"/>
                <w:lang w:val="en-US" w:eastAsia="zh-CN"/>
              </w:rPr>
              <w:t>可结合案例讨论安全治理与开放协同之间的平衡。</w:t>
            </w:r>
          </w:p>
        </w:tc>
        <w:tc>
          <w:tcPr>
            <w:tcW w:w="2705" w:type="pct"/>
            <w:noWrap w:val="0"/>
            <w:vAlign w:val="center"/>
          </w:tcPr>
          <w:p w14:paraId="52A65294">
            <w:pPr>
              <w:spacing w:line="200" w:lineRule="exact"/>
              <w:rPr>
                <w:rFonts w:hint="default" w:eastAsia="宋体"/>
                <w:color w:val="auto"/>
                <w:sz w:val="18"/>
                <w:szCs w:val="18"/>
                <w:lang w:val="en-US" w:eastAsia="zh-CN"/>
              </w:rPr>
            </w:pPr>
            <w:r>
              <w:rPr>
                <w:rFonts w:hint="default" w:ascii="Times New Roman" w:hAnsi="Times New Roman" w:eastAsia="宋体" w:cs="Times New Roman"/>
                <w:color w:val="auto"/>
                <w:sz w:val="18"/>
                <w:szCs w:val="18"/>
              </w:rPr>
              <w:t>观点明确，能够形成风险与治理分析。</w:t>
            </w:r>
          </w:p>
        </w:tc>
        <w:tc>
          <w:tcPr>
            <w:tcW w:w="465" w:type="pct"/>
            <w:vMerge w:val="continue"/>
            <w:noWrap w:val="0"/>
            <w:vAlign w:val="center"/>
          </w:tcPr>
          <w:p w14:paraId="0677FD45">
            <w:pPr>
              <w:spacing w:line="200" w:lineRule="exact"/>
              <w:rPr>
                <w:rFonts w:hint="eastAsia"/>
                <w:color w:val="auto"/>
                <w:sz w:val="18"/>
                <w:szCs w:val="18"/>
              </w:rPr>
            </w:pPr>
          </w:p>
        </w:tc>
      </w:tr>
      <w:tr w14:paraId="3DC41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02" w:type="pct"/>
            <w:vMerge w:val="continue"/>
            <w:noWrap w:val="0"/>
            <w:vAlign w:val="center"/>
          </w:tcPr>
          <w:p w14:paraId="23815E93">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color w:val="auto"/>
                <w:sz w:val="18"/>
                <w:szCs w:val="18"/>
              </w:rPr>
            </w:pPr>
          </w:p>
        </w:tc>
        <w:tc>
          <w:tcPr>
            <w:tcW w:w="455" w:type="pct"/>
            <w:vMerge w:val="continue"/>
            <w:noWrap w:val="0"/>
            <w:vAlign w:val="center"/>
          </w:tcPr>
          <w:p w14:paraId="5D458BC6">
            <w:pPr>
              <w:keepNext w:val="0"/>
              <w:keepLines w:val="0"/>
              <w:pageBreakBefore w:val="0"/>
              <w:kinsoku/>
              <w:wordWrap/>
              <w:overflowPunct/>
              <w:topLinePunct w:val="0"/>
              <w:autoSpaceDE/>
              <w:autoSpaceDN/>
              <w:bidi w:val="0"/>
              <w:adjustRightInd/>
              <w:snapToGrid/>
              <w:spacing w:line="240" w:lineRule="exact"/>
              <w:jc w:val="center"/>
              <w:textAlignment w:val="auto"/>
              <w:rPr>
                <w:color w:val="auto"/>
                <w:sz w:val="18"/>
                <w:szCs w:val="18"/>
              </w:rPr>
            </w:pPr>
          </w:p>
        </w:tc>
        <w:tc>
          <w:tcPr>
            <w:tcW w:w="972" w:type="pct"/>
            <w:noWrap w:val="0"/>
            <w:vAlign w:val="center"/>
          </w:tcPr>
          <w:p w14:paraId="701213E2">
            <w:pPr>
              <w:spacing w:line="200" w:lineRule="exact"/>
              <w:jc w:val="center"/>
              <w:rPr>
                <w:color w:val="auto"/>
                <w:sz w:val="18"/>
                <w:szCs w:val="18"/>
              </w:rPr>
            </w:pPr>
            <w:r>
              <w:rPr>
                <w:rFonts w:hint="eastAsia"/>
                <w:bCs/>
                <w:color w:val="auto"/>
                <w:sz w:val="18"/>
                <w:szCs w:val="18"/>
              </w:rPr>
              <w:t>围绕工业4.0、中国制造2025、绿色制造、智能工厂等方向进行分析。</w:t>
            </w:r>
          </w:p>
        </w:tc>
        <w:tc>
          <w:tcPr>
            <w:tcW w:w="2705" w:type="pct"/>
            <w:noWrap w:val="0"/>
            <w:vAlign w:val="center"/>
          </w:tcPr>
          <w:p w14:paraId="6DE729F1">
            <w:pPr>
              <w:spacing w:line="200" w:lineRule="exact"/>
              <w:rPr>
                <w:color w:val="auto"/>
                <w:sz w:val="18"/>
                <w:szCs w:val="18"/>
              </w:rPr>
            </w:pPr>
            <w:r>
              <w:rPr>
                <w:rFonts w:hint="default" w:ascii="Times New Roman" w:hAnsi="Times New Roman" w:eastAsia="宋体" w:cs="Times New Roman"/>
                <w:color w:val="auto"/>
                <w:sz w:val="18"/>
                <w:szCs w:val="18"/>
              </w:rPr>
              <w:t>能够概括发展趋势并说明其现实意义。</w:t>
            </w:r>
          </w:p>
        </w:tc>
        <w:tc>
          <w:tcPr>
            <w:tcW w:w="465" w:type="pct"/>
            <w:vMerge w:val="continue"/>
            <w:noWrap w:val="0"/>
            <w:vAlign w:val="center"/>
          </w:tcPr>
          <w:p w14:paraId="19A7BB8A">
            <w:pPr>
              <w:spacing w:line="200" w:lineRule="exact"/>
              <w:rPr>
                <w:rFonts w:hint="eastAsia"/>
                <w:color w:val="auto"/>
                <w:sz w:val="18"/>
                <w:szCs w:val="18"/>
              </w:rPr>
            </w:pPr>
          </w:p>
        </w:tc>
      </w:tr>
      <w:tr w14:paraId="2DA75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02" w:type="pct"/>
            <w:vMerge w:val="continue"/>
            <w:noWrap w:val="0"/>
            <w:vAlign w:val="center"/>
          </w:tcPr>
          <w:p w14:paraId="094451E4">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color w:val="auto"/>
                <w:sz w:val="18"/>
                <w:szCs w:val="18"/>
              </w:rPr>
            </w:pPr>
          </w:p>
        </w:tc>
        <w:tc>
          <w:tcPr>
            <w:tcW w:w="455" w:type="pct"/>
            <w:vMerge w:val="restart"/>
            <w:noWrap w:val="0"/>
            <w:vAlign w:val="center"/>
          </w:tcPr>
          <w:p w14:paraId="3786FA72">
            <w:pPr>
              <w:keepNext w:val="0"/>
              <w:keepLines w:val="0"/>
              <w:pageBreakBefore w:val="0"/>
              <w:kinsoku/>
              <w:wordWrap/>
              <w:overflowPunct/>
              <w:topLinePunct w:val="0"/>
              <w:autoSpaceDE/>
              <w:autoSpaceDN/>
              <w:bidi w:val="0"/>
              <w:adjustRightInd/>
              <w:snapToGrid/>
              <w:spacing w:line="240" w:lineRule="exact"/>
              <w:jc w:val="center"/>
              <w:textAlignment w:val="auto"/>
              <w:rPr>
                <w:rFonts w:hint="eastAsia"/>
                <w:color w:val="auto"/>
                <w:sz w:val="18"/>
                <w:szCs w:val="18"/>
              </w:rPr>
            </w:pPr>
            <w:r>
              <w:rPr>
                <w:rFonts w:hint="eastAsia"/>
                <w:color w:val="auto"/>
                <w:sz w:val="18"/>
                <w:szCs w:val="18"/>
              </w:rPr>
              <w:t>社会责任</w:t>
            </w:r>
          </w:p>
        </w:tc>
        <w:tc>
          <w:tcPr>
            <w:tcW w:w="972" w:type="pct"/>
            <w:noWrap w:val="0"/>
            <w:vAlign w:val="center"/>
          </w:tcPr>
          <w:p w14:paraId="4C69AD77">
            <w:pPr>
              <w:spacing w:line="200" w:lineRule="exact"/>
              <w:jc w:val="center"/>
              <w:rPr>
                <w:rFonts w:hint="default" w:eastAsia="宋体"/>
                <w:color w:val="auto"/>
                <w:sz w:val="18"/>
                <w:szCs w:val="18"/>
                <w:lang w:val="en-US" w:eastAsia="zh-CN"/>
              </w:rPr>
            </w:pPr>
            <w:r>
              <w:rPr>
                <w:rFonts w:hint="eastAsia"/>
                <w:color w:val="auto"/>
                <w:sz w:val="18"/>
                <w:szCs w:val="18"/>
                <w:lang w:val="en-US" w:eastAsia="zh-CN"/>
              </w:rPr>
              <w:t>讨论智能制造技术应用中的责任边界、社会影响和工程伦理问题。</w:t>
            </w:r>
          </w:p>
        </w:tc>
        <w:tc>
          <w:tcPr>
            <w:tcW w:w="2705" w:type="pct"/>
            <w:noWrap w:val="0"/>
            <w:vAlign w:val="center"/>
          </w:tcPr>
          <w:p w14:paraId="3FB80BAE">
            <w:pPr>
              <w:spacing w:line="200" w:lineRule="exact"/>
              <w:rPr>
                <w:rFonts w:hint="eastAsia" w:eastAsia="宋体"/>
                <w:color w:val="auto"/>
                <w:sz w:val="18"/>
                <w:szCs w:val="18"/>
                <w:lang w:eastAsia="zh-CN"/>
              </w:rPr>
            </w:pPr>
            <w:r>
              <w:rPr>
                <w:rFonts w:hint="eastAsia" w:ascii="Times New Roman" w:hAnsi="Times New Roman" w:eastAsia="宋体" w:cs="Times New Roman"/>
                <w:color w:val="auto"/>
                <w:sz w:val="18"/>
                <w:szCs w:val="18"/>
                <w:lang w:val="en-US" w:eastAsia="zh-CN"/>
              </w:rPr>
              <w:t>能够体现工程与社会意识。</w:t>
            </w:r>
          </w:p>
        </w:tc>
        <w:tc>
          <w:tcPr>
            <w:tcW w:w="465" w:type="pct"/>
            <w:vMerge w:val="continue"/>
            <w:noWrap w:val="0"/>
            <w:vAlign w:val="center"/>
          </w:tcPr>
          <w:p w14:paraId="48BE0CD5">
            <w:pPr>
              <w:spacing w:line="200" w:lineRule="exact"/>
              <w:rPr>
                <w:rFonts w:hint="eastAsia"/>
                <w:color w:val="auto"/>
                <w:sz w:val="18"/>
                <w:szCs w:val="18"/>
              </w:rPr>
            </w:pPr>
          </w:p>
        </w:tc>
      </w:tr>
      <w:tr w14:paraId="20728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1" w:hRule="atLeast"/>
        </w:trPr>
        <w:tc>
          <w:tcPr>
            <w:tcW w:w="402" w:type="pct"/>
            <w:vMerge w:val="continue"/>
            <w:noWrap w:val="0"/>
            <w:vAlign w:val="center"/>
          </w:tcPr>
          <w:p w14:paraId="43981F83">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color w:val="auto"/>
                <w:sz w:val="18"/>
                <w:szCs w:val="18"/>
              </w:rPr>
            </w:pPr>
          </w:p>
        </w:tc>
        <w:tc>
          <w:tcPr>
            <w:tcW w:w="455" w:type="pct"/>
            <w:vMerge w:val="continue"/>
            <w:noWrap w:val="0"/>
            <w:vAlign w:val="center"/>
          </w:tcPr>
          <w:p w14:paraId="3C9EFDC9">
            <w:pPr>
              <w:keepNext w:val="0"/>
              <w:keepLines w:val="0"/>
              <w:pageBreakBefore w:val="0"/>
              <w:kinsoku/>
              <w:wordWrap/>
              <w:overflowPunct/>
              <w:topLinePunct w:val="0"/>
              <w:autoSpaceDE/>
              <w:autoSpaceDN/>
              <w:bidi w:val="0"/>
              <w:adjustRightInd/>
              <w:snapToGrid/>
              <w:spacing w:line="240" w:lineRule="exact"/>
              <w:jc w:val="center"/>
              <w:textAlignment w:val="auto"/>
              <w:rPr>
                <w:color w:val="auto"/>
                <w:sz w:val="18"/>
                <w:szCs w:val="18"/>
              </w:rPr>
            </w:pPr>
          </w:p>
        </w:tc>
        <w:tc>
          <w:tcPr>
            <w:tcW w:w="972" w:type="pct"/>
            <w:noWrap w:val="0"/>
            <w:vAlign w:val="center"/>
          </w:tcPr>
          <w:p w14:paraId="329A6AD8">
            <w:pPr>
              <w:spacing w:line="200" w:lineRule="exact"/>
              <w:jc w:val="center"/>
              <w:rPr>
                <w:rFonts w:hint="default" w:eastAsia="宋体"/>
                <w:color w:val="auto"/>
                <w:sz w:val="18"/>
                <w:szCs w:val="18"/>
                <w:lang w:val="en-US" w:eastAsia="zh-CN"/>
              </w:rPr>
            </w:pPr>
            <w:r>
              <w:rPr>
                <w:rFonts w:hint="eastAsia"/>
                <w:color w:val="auto"/>
                <w:sz w:val="18"/>
                <w:szCs w:val="18"/>
                <w:lang w:val="en-US" w:eastAsia="zh-CN"/>
              </w:rPr>
              <w:t>结合产业升级与国家战略思考技术人员的责任担当。</w:t>
            </w:r>
          </w:p>
        </w:tc>
        <w:tc>
          <w:tcPr>
            <w:tcW w:w="2705" w:type="pct"/>
            <w:noWrap w:val="0"/>
            <w:vAlign w:val="center"/>
          </w:tcPr>
          <w:p w14:paraId="69D0EE5B">
            <w:pPr>
              <w:spacing w:line="200" w:lineRule="exact"/>
              <w:rPr>
                <w:rFonts w:hint="default" w:eastAsia="宋体"/>
                <w:color w:val="auto"/>
                <w:sz w:val="18"/>
                <w:szCs w:val="18"/>
                <w:lang w:val="en-US" w:eastAsia="zh-CN"/>
              </w:rPr>
            </w:pPr>
            <w:r>
              <w:rPr>
                <w:rFonts w:hint="default" w:ascii="Times New Roman" w:hAnsi="Times New Roman" w:eastAsia="宋体" w:cs="Times New Roman"/>
                <w:color w:val="auto"/>
                <w:sz w:val="18"/>
                <w:szCs w:val="18"/>
              </w:rPr>
              <w:t>体现专业认同和社会责任意识。</w:t>
            </w:r>
          </w:p>
        </w:tc>
        <w:tc>
          <w:tcPr>
            <w:tcW w:w="465" w:type="pct"/>
            <w:vMerge w:val="continue"/>
            <w:noWrap w:val="0"/>
            <w:vAlign w:val="center"/>
          </w:tcPr>
          <w:p w14:paraId="47286BC5">
            <w:pPr>
              <w:spacing w:line="200" w:lineRule="exact"/>
              <w:rPr>
                <w:rFonts w:hint="eastAsia"/>
                <w:color w:val="auto"/>
                <w:sz w:val="18"/>
                <w:szCs w:val="18"/>
              </w:rPr>
            </w:pPr>
          </w:p>
        </w:tc>
      </w:tr>
      <w:tr w14:paraId="1A51E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02" w:type="pct"/>
            <w:vMerge w:val="continue"/>
            <w:noWrap w:val="0"/>
            <w:vAlign w:val="center"/>
          </w:tcPr>
          <w:p w14:paraId="52A4DFBC">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bCs/>
                <w:color w:val="auto"/>
                <w:sz w:val="18"/>
                <w:szCs w:val="18"/>
              </w:rPr>
            </w:pPr>
          </w:p>
        </w:tc>
        <w:tc>
          <w:tcPr>
            <w:tcW w:w="455" w:type="pct"/>
            <w:vMerge w:val="restart"/>
            <w:noWrap w:val="0"/>
            <w:vAlign w:val="center"/>
          </w:tcPr>
          <w:p w14:paraId="2D177D34">
            <w:pPr>
              <w:keepNext w:val="0"/>
              <w:keepLines w:val="0"/>
              <w:pageBreakBefore w:val="0"/>
              <w:kinsoku/>
              <w:wordWrap/>
              <w:overflowPunct/>
              <w:topLinePunct w:val="0"/>
              <w:autoSpaceDE/>
              <w:autoSpaceDN/>
              <w:bidi w:val="0"/>
              <w:adjustRightInd/>
              <w:snapToGrid/>
              <w:spacing w:line="240" w:lineRule="exact"/>
              <w:jc w:val="center"/>
              <w:textAlignment w:val="auto"/>
              <w:rPr>
                <w:rFonts w:hint="eastAsia"/>
                <w:color w:val="auto"/>
                <w:sz w:val="18"/>
                <w:szCs w:val="18"/>
              </w:rPr>
            </w:pPr>
            <w:r>
              <w:rPr>
                <w:rFonts w:hint="eastAsia"/>
                <w:color w:val="auto"/>
                <w:sz w:val="18"/>
                <w:szCs w:val="18"/>
              </w:rPr>
              <w:t>个人发展</w:t>
            </w:r>
          </w:p>
        </w:tc>
        <w:tc>
          <w:tcPr>
            <w:tcW w:w="972" w:type="pct"/>
            <w:noWrap w:val="0"/>
            <w:vAlign w:val="center"/>
          </w:tcPr>
          <w:p w14:paraId="0DC15F21">
            <w:pPr>
              <w:spacing w:line="200" w:lineRule="exact"/>
              <w:jc w:val="center"/>
              <w:rPr>
                <w:rFonts w:hint="default" w:eastAsia="宋体"/>
                <w:color w:val="auto"/>
                <w:sz w:val="18"/>
                <w:szCs w:val="18"/>
                <w:lang w:val="en-US" w:eastAsia="zh-CN"/>
              </w:rPr>
            </w:pPr>
            <w:r>
              <w:rPr>
                <w:rFonts w:hint="eastAsia"/>
                <w:color w:val="auto"/>
                <w:sz w:val="18"/>
                <w:szCs w:val="18"/>
                <w:lang w:val="en-US" w:eastAsia="zh-CN"/>
              </w:rPr>
              <w:t>说明本课程与后续专业课程之间的关系。</w:t>
            </w:r>
          </w:p>
        </w:tc>
        <w:tc>
          <w:tcPr>
            <w:tcW w:w="2705" w:type="pct"/>
            <w:noWrap w:val="0"/>
            <w:vAlign w:val="center"/>
          </w:tcPr>
          <w:p w14:paraId="08E895F0">
            <w:pPr>
              <w:spacing w:line="200" w:lineRule="exact"/>
              <w:rPr>
                <w:rFonts w:hint="default" w:eastAsia="宋体"/>
                <w:color w:val="auto"/>
                <w:sz w:val="18"/>
                <w:szCs w:val="18"/>
                <w:lang w:val="en-US" w:eastAsia="zh-CN"/>
              </w:rPr>
            </w:pPr>
            <w:r>
              <w:rPr>
                <w:rFonts w:hint="eastAsia" w:ascii="Times New Roman" w:hAnsi="Times New Roman" w:eastAsia="宋体" w:cs="Times New Roman"/>
                <w:color w:val="auto"/>
                <w:sz w:val="18"/>
                <w:szCs w:val="18"/>
                <w:lang w:val="en-US" w:eastAsia="zh-CN"/>
              </w:rPr>
              <w:t>能够体现对专业培养体系的理解。</w:t>
            </w:r>
          </w:p>
        </w:tc>
        <w:tc>
          <w:tcPr>
            <w:tcW w:w="465" w:type="pct"/>
            <w:vMerge w:val="continue"/>
            <w:noWrap w:val="0"/>
            <w:vAlign w:val="center"/>
          </w:tcPr>
          <w:p w14:paraId="2C852875">
            <w:pPr>
              <w:spacing w:line="200" w:lineRule="exact"/>
              <w:rPr>
                <w:rFonts w:hint="eastAsia"/>
                <w:color w:val="auto"/>
                <w:sz w:val="18"/>
                <w:szCs w:val="18"/>
              </w:rPr>
            </w:pPr>
          </w:p>
        </w:tc>
      </w:tr>
      <w:tr w14:paraId="4C31C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02" w:type="pct"/>
            <w:vMerge w:val="continue"/>
            <w:noWrap w:val="0"/>
            <w:vAlign w:val="center"/>
          </w:tcPr>
          <w:p w14:paraId="7E1FFAFA">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bCs/>
                <w:color w:val="auto"/>
                <w:sz w:val="18"/>
                <w:szCs w:val="18"/>
              </w:rPr>
            </w:pPr>
          </w:p>
        </w:tc>
        <w:tc>
          <w:tcPr>
            <w:tcW w:w="455" w:type="pct"/>
            <w:vMerge w:val="continue"/>
            <w:noWrap w:val="0"/>
            <w:vAlign w:val="center"/>
          </w:tcPr>
          <w:p w14:paraId="2BF7D4BB">
            <w:pPr>
              <w:keepNext w:val="0"/>
              <w:keepLines w:val="0"/>
              <w:pageBreakBefore w:val="0"/>
              <w:kinsoku/>
              <w:wordWrap/>
              <w:overflowPunct/>
              <w:topLinePunct w:val="0"/>
              <w:autoSpaceDE/>
              <w:autoSpaceDN/>
              <w:bidi w:val="0"/>
              <w:adjustRightInd/>
              <w:snapToGrid/>
              <w:spacing w:line="240" w:lineRule="exact"/>
              <w:jc w:val="center"/>
              <w:textAlignment w:val="auto"/>
              <w:rPr>
                <w:rFonts w:hint="eastAsia"/>
                <w:color w:val="auto"/>
                <w:sz w:val="18"/>
                <w:szCs w:val="18"/>
              </w:rPr>
            </w:pPr>
          </w:p>
        </w:tc>
        <w:tc>
          <w:tcPr>
            <w:tcW w:w="972" w:type="pct"/>
            <w:noWrap w:val="0"/>
            <w:vAlign w:val="center"/>
          </w:tcPr>
          <w:p w14:paraId="0CBAD3E2">
            <w:pPr>
              <w:spacing w:line="200" w:lineRule="exact"/>
              <w:jc w:val="center"/>
              <w:rPr>
                <w:rFonts w:hint="default" w:eastAsia="宋体"/>
                <w:color w:val="auto"/>
                <w:kern w:val="2"/>
                <w:sz w:val="18"/>
                <w:szCs w:val="18"/>
                <w:lang w:val="en-US" w:eastAsia="zh-CN" w:bidi="ar-SA"/>
              </w:rPr>
            </w:pPr>
            <w:r>
              <w:rPr>
                <w:rFonts w:hint="eastAsia"/>
                <w:color w:val="auto"/>
                <w:sz w:val="18"/>
                <w:szCs w:val="18"/>
                <w:lang w:val="en-US" w:eastAsia="zh-CN"/>
              </w:rPr>
              <w:t>分析智能制造相关岗位对知识、能力和素养的基本要求。</w:t>
            </w:r>
          </w:p>
        </w:tc>
        <w:tc>
          <w:tcPr>
            <w:tcW w:w="2705" w:type="pct"/>
            <w:noWrap w:val="0"/>
            <w:vAlign w:val="center"/>
          </w:tcPr>
          <w:p w14:paraId="346A9401">
            <w:pPr>
              <w:spacing w:line="200" w:lineRule="exact"/>
              <w:rPr>
                <w:rFonts w:hint="eastAsia" w:ascii="Times New Roman" w:hAnsi="Times New Roman" w:eastAsia="宋体" w:cs="Times New Roman"/>
                <w:color w:val="auto"/>
                <w:sz w:val="18"/>
                <w:szCs w:val="18"/>
                <w:lang w:val="en-US" w:eastAsia="zh-CN"/>
              </w:rPr>
            </w:pPr>
            <w:r>
              <w:rPr>
                <w:rFonts w:hint="default" w:ascii="Times New Roman" w:hAnsi="Times New Roman" w:cs="Times New Roman"/>
                <w:color w:val="auto"/>
                <w:sz w:val="18"/>
                <w:szCs w:val="18"/>
              </w:rPr>
              <w:t>能够将课程认知与职业发展联系起来。</w:t>
            </w:r>
          </w:p>
        </w:tc>
        <w:tc>
          <w:tcPr>
            <w:tcW w:w="465" w:type="pct"/>
            <w:vMerge w:val="continue"/>
            <w:noWrap w:val="0"/>
            <w:vAlign w:val="center"/>
          </w:tcPr>
          <w:p w14:paraId="5A1799F5">
            <w:pPr>
              <w:spacing w:line="200" w:lineRule="exact"/>
              <w:rPr>
                <w:rFonts w:hint="eastAsia"/>
                <w:color w:val="auto"/>
                <w:sz w:val="18"/>
                <w:szCs w:val="18"/>
              </w:rPr>
            </w:pPr>
          </w:p>
        </w:tc>
      </w:tr>
      <w:tr w14:paraId="71AB8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402" w:type="pct"/>
            <w:vMerge w:val="continue"/>
            <w:noWrap w:val="0"/>
            <w:vAlign w:val="center"/>
          </w:tcPr>
          <w:p w14:paraId="6ACCE235">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color w:val="auto"/>
                <w:sz w:val="18"/>
                <w:szCs w:val="18"/>
              </w:rPr>
            </w:pPr>
          </w:p>
        </w:tc>
        <w:tc>
          <w:tcPr>
            <w:tcW w:w="455" w:type="pct"/>
            <w:vMerge w:val="continue"/>
            <w:noWrap w:val="0"/>
            <w:vAlign w:val="center"/>
          </w:tcPr>
          <w:p w14:paraId="36AA9C7F">
            <w:pPr>
              <w:keepNext w:val="0"/>
              <w:keepLines w:val="0"/>
              <w:pageBreakBefore w:val="0"/>
              <w:kinsoku/>
              <w:wordWrap/>
              <w:overflowPunct/>
              <w:topLinePunct w:val="0"/>
              <w:autoSpaceDE/>
              <w:autoSpaceDN/>
              <w:bidi w:val="0"/>
              <w:adjustRightInd/>
              <w:snapToGrid/>
              <w:spacing w:line="240" w:lineRule="exact"/>
              <w:jc w:val="center"/>
              <w:textAlignment w:val="auto"/>
              <w:rPr>
                <w:color w:val="auto"/>
                <w:sz w:val="18"/>
                <w:szCs w:val="18"/>
              </w:rPr>
            </w:pPr>
          </w:p>
        </w:tc>
        <w:tc>
          <w:tcPr>
            <w:tcW w:w="972" w:type="pct"/>
            <w:noWrap w:val="0"/>
            <w:vAlign w:val="center"/>
          </w:tcPr>
          <w:p w14:paraId="19F3F56C">
            <w:pPr>
              <w:spacing w:line="200" w:lineRule="exact"/>
              <w:jc w:val="center"/>
              <w:rPr>
                <w:rFonts w:hint="default" w:eastAsia="宋体"/>
                <w:color w:val="auto"/>
                <w:sz w:val="18"/>
                <w:szCs w:val="18"/>
                <w:lang w:val="en-US" w:eastAsia="zh-CN"/>
              </w:rPr>
            </w:pPr>
            <w:r>
              <w:rPr>
                <w:rFonts w:hint="eastAsia"/>
                <w:color w:val="auto"/>
                <w:sz w:val="18"/>
                <w:szCs w:val="18"/>
                <w:lang w:val="en-US" w:eastAsia="zh-CN"/>
              </w:rPr>
              <w:t>结合自身兴趣提出下一阶段学习重点与成长路径。</w:t>
            </w:r>
          </w:p>
        </w:tc>
        <w:tc>
          <w:tcPr>
            <w:tcW w:w="2705" w:type="pct"/>
            <w:noWrap w:val="0"/>
            <w:vAlign w:val="center"/>
          </w:tcPr>
          <w:p w14:paraId="2E414444">
            <w:pPr>
              <w:spacing w:line="200" w:lineRule="exact"/>
              <w:rPr>
                <w:color w:val="auto"/>
                <w:sz w:val="18"/>
                <w:szCs w:val="18"/>
              </w:rPr>
            </w:pPr>
            <w:r>
              <w:rPr>
                <w:rFonts w:hint="default" w:ascii="Times New Roman" w:hAnsi="Times New Roman" w:eastAsia="宋体" w:cs="Times New Roman"/>
                <w:color w:val="auto"/>
                <w:sz w:val="18"/>
                <w:szCs w:val="18"/>
              </w:rPr>
              <w:t>体现终身学习意识和主动规划意识。</w:t>
            </w:r>
          </w:p>
        </w:tc>
        <w:tc>
          <w:tcPr>
            <w:tcW w:w="465" w:type="pct"/>
            <w:vMerge w:val="continue"/>
            <w:noWrap w:val="0"/>
            <w:vAlign w:val="center"/>
          </w:tcPr>
          <w:p w14:paraId="6B4BA40D">
            <w:pPr>
              <w:spacing w:line="200" w:lineRule="exact"/>
              <w:rPr>
                <w:rFonts w:hint="eastAsia"/>
                <w:color w:val="auto"/>
                <w:sz w:val="18"/>
                <w:szCs w:val="18"/>
              </w:rPr>
            </w:pPr>
          </w:p>
        </w:tc>
      </w:tr>
      <w:tr w14:paraId="7F5B7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402" w:type="pct"/>
            <w:noWrap w:val="0"/>
            <w:vAlign w:val="center"/>
          </w:tcPr>
          <w:p w14:paraId="403BD014">
            <w:pPr>
              <w:keepNext w:val="0"/>
              <w:keepLines w:val="0"/>
              <w:pageBreakBefore w:val="0"/>
              <w:kinsoku/>
              <w:wordWrap/>
              <w:overflowPunct/>
              <w:topLinePunct w:val="0"/>
              <w:autoSpaceDE/>
              <w:autoSpaceDN/>
              <w:bidi w:val="0"/>
              <w:adjustRightInd/>
              <w:snapToGrid/>
              <w:spacing w:line="240" w:lineRule="exact"/>
              <w:jc w:val="center"/>
              <w:textAlignment w:val="auto"/>
              <w:rPr>
                <w:rFonts w:hint="eastAsia" w:eastAsia="宋体"/>
                <w:b/>
                <w:bCs w:val="0"/>
                <w:color w:val="auto"/>
                <w:sz w:val="18"/>
                <w:szCs w:val="18"/>
                <w:lang w:val="en-US" w:eastAsia="zh-CN"/>
              </w:rPr>
            </w:pPr>
            <w:r>
              <w:rPr>
                <w:rFonts w:hint="eastAsia"/>
                <w:b/>
                <w:bCs w:val="0"/>
                <w:color w:val="auto"/>
                <w:sz w:val="18"/>
                <w:szCs w:val="18"/>
                <w:lang w:val="en-US" w:eastAsia="zh-CN"/>
              </w:rPr>
              <w:t>综合评价</w:t>
            </w:r>
          </w:p>
        </w:tc>
        <w:tc>
          <w:tcPr>
            <w:tcW w:w="455" w:type="pct"/>
            <w:noWrap w:val="0"/>
            <w:vAlign w:val="center"/>
          </w:tcPr>
          <w:p w14:paraId="35A3DF47">
            <w:pPr>
              <w:keepNext w:val="0"/>
              <w:keepLines w:val="0"/>
              <w:pageBreakBefore w:val="0"/>
              <w:kinsoku/>
              <w:wordWrap/>
              <w:overflowPunct/>
              <w:topLinePunct w:val="0"/>
              <w:autoSpaceDE/>
              <w:autoSpaceDN/>
              <w:bidi w:val="0"/>
              <w:adjustRightInd/>
              <w:snapToGrid/>
              <w:spacing w:line="240" w:lineRule="exact"/>
              <w:jc w:val="center"/>
              <w:textAlignment w:val="auto"/>
              <w:rPr>
                <w:rFonts w:hint="eastAsia"/>
                <w:b/>
                <w:bCs w:val="0"/>
                <w:color w:val="auto"/>
                <w:sz w:val="18"/>
                <w:szCs w:val="18"/>
              </w:rPr>
            </w:pPr>
            <w:r>
              <w:rPr>
                <w:rFonts w:hint="eastAsia"/>
                <w:b/>
                <w:bCs w:val="0"/>
                <w:color w:val="auto"/>
                <w:sz w:val="18"/>
                <w:szCs w:val="18"/>
              </w:rPr>
              <w:t>——</w:t>
            </w:r>
          </w:p>
        </w:tc>
        <w:tc>
          <w:tcPr>
            <w:tcW w:w="972" w:type="pct"/>
            <w:noWrap w:val="0"/>
            <w:vAlign w:val="center"/>
          </w:tcPr>
          <w:p w14:paraId="1D83F74D">
            <w:pPr>
              <w:spacing w:line="240" w:lineRule="exact"/>
              <w:jc w:val="center"/>
              <w:rPr>
                <w:b/>
                <w:bCs w:val="0"/>
                <w:color w:val="auto"/>
                <w:sz w:val="18"/>
                <w:szCs w:val="18"/>
              </w:rPr>
            </w:pPr>
            <w:r>
              <w:t>结课论文需围绕课程核心内容形成完整论证，可结合理论、案例和个人思考展开。</w:t>
            </w:r>
          </w:p>
        </w:tc>
        <w:tc>
          <w:tcPr>
            <w:tcW w:w="2705" w:type="pct"/>
            <w:noWrap w:val="0"/>
            <w:vAlign w:val="top"/>
          </w:tcPr>
          <w:p w14:paraId="08C41E0A">
            <w:pPr>
              <w:spacing w:line="240" w:lineRule="exact"/>
              <w:rPr>
                <w:b/>
                <w:bCs w:val="0"/>
                <w:color w:val="auto"/>
                <w:sz w:val="18"/>
                <w:szCs w:val="18"/>
              </w:rPr>
            </w:pPr>
            <w:r>
              <w:t>题目明确，结构完整，观点清晰，格式规范，能够体现课程知识的综合运用。</w:t>
            </w:r>
          </w:p>
        </w:tc>
        <w:tc>
          <w:tcPr>
            <w:tcW w:w="465" w:type="pct"/>
            <w:noWrap w:val="0"/>
            <w:vAlign w:val="top"/>
          </w:tcPr>
          <w:p w14:paraId="70E92903">
            <w:pPr>
              <w:spacing w:line="240" w:lineRule="exact"/>
              <w:rPr>
                <w:b/>
                <w:bCs w:val="0"/>
                <w:color w:val="auto"/>
                <w:sz w:val="18"/>
                <w:szCs w:val="18"/>
              </w:rPr>
            </w:pPr>
            <w:r>
              <w:t>目标1.1-1.6，2.1-2.6，3.1-3.6</w:t>
            </w:r>
          </w:p>
        </w:tc>
      </w:tr>
    </w:tbl>
    <w:p w14:paraId="200A3947">
      <w:pPr>
        <w:widowControl/>
        <w:snapToGrid w:val="0"/>
        <w:spacing w:before="156" w:beforeLines="50" w:after="156" w:afterLines="50"/>
        <w:rPr>
          <w:rFonts w:hint="eastAsia"/>
          <w:color w:val="auto"/>
        </w:rPr>
      </w:pPr>
    </w:p>
    <w:p w14:paraId="4F117B53">
      <w:pPr>
        <w:pStyle w:val="14"/>
        <w:spacing w:after="240" w:line="300" w:lineRule="auto"/>
        <w:jc w:val="left"/>
        <w:rPr>
          <w:rFonts w:ascii="Times New Roman" w:hAnsi="Times New Roman" w:eastAsia="黑体"/>
          <w:color w:val="auto"/>
          <w:sz w:val="28"/>
          <w:szCs w:val="28"/>
        </w:rPr>
      </w:pPr>
      <w:r>
        <w:rPr>
          <w:rFonts w:ascii="Times New Roman" w:hAnsi="Times New Roman" w:eastAsia="黑体"/>
          <w:color w:val="auto"/>
          <w:sz w:val="28"/>
          <w:szCs w:val="28"/>
        </w:rPr>
        <w:t>六、参考书目及学习资料</w:t>
      </w:r>
    </w:p>
    <w:p w14:paraId="64D42BA2">
      <w:pPr>
        <w:keepNext w:val="0"/>
        <w:keepLines w:val="0"/>
        <w:pageBreakBefore w:val="0"/>
        <w:widowControl/>
        <w:kinsoku/>
        <w:wordWrap/>
        <w:overflowPunct/>
        <w:topLinePunct w:val="0"/>
        <w:autoSpaceDE/>
        <w:autoSpaceDN/>
        <w:bidi w:val="0"/>
        <w:adjustRightInd/>
        <w:snapToGrid w:val="0"/>
        <w:spacing w:before="156" w:beforeLines="50" w:after="156" w:afterLines="50" w:line="240" w:lineRule="exact"/>
        <w:textAlignment w:val="auto"/>
        <w:rPr>
          <w:rFonts w:eastAsia="黑体"/>
          <w:color w:val="auto"/>
        </w:rPr>
      </w:pPr>
      <w:r>
        <w:rPr>
          <w:rFonts w:eastAsia="黑体"/>
          <w:color w:val="auto"/>
        </w:rPr>
        <w:t>（</w:t>
      </w:r>
      <w:r>
        <w:rPr>
          <w:rFonts w:hint="eastAsia" w:eastAsia="黑体"/>
          <w:color w:val="auto"/>
          <w:lang w:val="en-US" w:eastAsia="zh-CN"/>
        </w:rPr>
        <w:t>一</w:t>
      </w:r>
      <w:r>
        <w:rPr>
          <w:rFonts w:eastAsia="黑体"/>
          <w:color w:val="auto"/>
        </w:rPr>
        <w:t>）参考书目</w:t>
      </w:r>
    </w:p>
    <w:p w14:paraId="23F60F95">
      <w:pPr>
        <w:keepNext w:val="0"/>
        <w:keepLines w:val="0"/>
        <w:pageBreakBefore w:val="0"/>
        <w:widowControl/>
        <w:kinsoku/>
        <w:wordWrap/>
        <w:overflowPunct/>
        <w:topLinePunct w:val="0"/>
        <w:autoSpaceDE/>
        <w:autoSpaceDN/>
        <w:bidi w:val="0"/>
        <w:adjustRightInd/>
        <w:snapToGrid w:val="0"/>
        <w:spacing w:line="400" w:lineRule="exact"/>
        <w:textAlignment w:val="auto"/>
        <w:rPr>
          <w:color w:val="auto"/>
        </w:rPr>
      </w:pPr>
      <w:r>
        <w:rPr>
          <w:color w:val="auto"/>
        </w:rPr>
        <w:t>周济, 李培根. 智能制造导论[M]. 第2版. 北京：高等教育出版社，2024.</w:t>
      </w:r>
    </w:p>
    <w:p w14:paraId="08B35905">
      <w:pPr>
        <w:keepNext w:val="0"/>
        <w:keepLines w:val="0"/>
        <w:pageBreakBefore w:val="0"/>
        <w:widowControl/>
        <w:kinsoku/>
        <w:wordWrap/>
        <w:overflowPunct/>
        <w:topLinePunct w:val="0"/>
        <w:autoSpaceDE/>
        <w:autoSpaceDN/>
        <w:bidi w:val="0"/>
        <w:adjustRightInd/>
        <w:snapToGrid w:val="0"/>
        <w:spacing w:line="400" w:lineRule="exact"/>
        <w:textAlignment w:val="auto"/>
        <w:rPr>
          <w:color w:val="auto"/>
        </w:rPr>
      </w:pPr>
      <w:r>
        <w:rPr>
          <w:color w:val="auto"/>
        </w:rPr>
        <w:t>（二）其他参考</w:t>
      </w:r>
    </w:p>
    <w:p w14:paraId="7779D453">
      <w:pPr>
        <w:keepNext w:val="0"/>
        <w:keepLines w:val="0"/>
        <w:pageBreakBefore w:val="0"/>
        <w:widowControl/>
        <w:kinsoku/>
        <w:wordWrap/>
        <w:overflowPunct/>
        <w:topLinePunct w:val="0"/>
        <w:autoSpaceDE/>
        <w:autoSpaceDN/>
        <w:bidi w:val="0"/>
        <w:adjustRightInd/>
        <w:snapToGrid w:val="0"/>
        <w:spacing w:line="400" w:lineRule="exact"/>
        <w:ind w:left="420" w:hanging="420" w:hangingChars="200"/>
        <w:textAlignment w:val="auto"/>
        <w:rPr>
          <w:color w:val="auto"/>
        </w:rPr>
      </w:pPr>
      <w:r>
        <w:rPr>
          <w:color w:val="auto"/>
        </w:rPr>
        <w:t>[1] 李晓雪. 智能制造导论[M]. 北京：机械工业出版社，2019.</w:t>
      </w:r>
    </w:p>
    <w:p w14:paraId="785F8559">
      <w:pPr>
        <w:widowControl/>
        <w:snapToGrid w:val="0"/>
        <w:spacing w:before="156" w:beforeLines="50" w:after="156" w:afterLines="50"/>
        <w:rPr>
          <w:rFonts w:eastAsia="黑体"/>
          <w:color w:val="auto"/>
        </w:rPr>
      </w:pPr>
      <w:r>
        <w:rPr>
          <w:rFonts w:eastAsia="黑体"/>
          <w:color w:val="auto"/>
        </w:rPr>
        <w:t>[2] 张小红. 智能制造导论[M]. 上海：上海交通大学出版社，2019.</w:t>
      </w:r>
    </w:p>
    <w:p w14:paraId="33C70285">
      <w:pPr>
        <w:keepNext w:val="0"/>
        <w:keepLines w:val="0"/>
        <w:pageBreakBefore w:val="0"/>
        <w:widowControl/>
        <w:kinsoku/>
        <w:wordWrap w:val="0"/>
        <w:overflowPunct/>
        <w:topLinePunct w:val="0"/>
        <w:autoSpaceDE/>
        <w:autoSpaceDN/>
        <w:bidi w:val="0"/>
        <w:adjustRightInd/>
        <w:snapToGrid w:val="0"/>
        <w:spacing w:line="400" w:lineRule="exact"/>
        <w:ind w:left="420" w:hanging="420" w:hangingChars="200"/>
        <w:textAlignment w:val="auto"/>
        <w:rPr>
          <w:color w:val="auto"/>
        </w:rPr>
      </w:pPr>
    </w:p>
    <w:p w14:paraId="1FBA4634">
      <w:pPr>
        <w:keepNext w:val="0"/>
        <w:keepLines w:val="0"/>
        <w:pageBreakBefore w:val="0"/>
        <w:widowControl/>
        <w:kinsoku/>
        <w:wordWrap w:val="0"/>
        <w:overflowPunct/>
        <w:topLinePunct w:val="0"/>
        <w:autoSpaceDE/>
        <w:autoSpaceDN/>
        <w:bidi w:val="0"/>
        <w:adjustRightInd/>
        <w:snapToGrid w:val="0"/>
        <w:spacing w:line="400" w:lineRule="exact"/>
        <w:ind w:left="0" w:hanging="420" w:hangingChars="200"/>
        <w:textAlignment w:val="auto"/>
        <w:rPr>
          <w:rFonts w:eastAsia="黑体"/>
          <w:color w:val="auto"/>
        </w:rPr>
      </w:pPr>
    </w:p>
    <w:p w14:paraId="63D58379">
      <w:pPr>
        <w:spacing w:line="300" w:lineRule="auto"/>
        <w:rPr>
          <w:b/>
          <w:bCs/>
          <w:color w:val="auto"/>
          <w:sz w:val="24"/>
          <w:szCs w:val="24"/>
        </w:rPr>
      </w:pPr>
    </w:p>
    <w:p w14:paraId="2E37EC39">
      <w:pPr>
        <w:spacing w:line="300" w:lineRule="auto"/>
        <w:rPr>
          <w:b/>
          <w:bCs/>
          <w:color w:val="auto"/>
          <w:sz w:val="24"/>
          <w:szCs w:val="24"/>
        </w:rPr>
      </w:pPr>
      <w:r>
        <w:rPr>
          <w:b/>
          <w:bCs/>
          <w:color w:val="auto"/>
          <w:sz w:val="24"/>
          <w:szCs w:val="24"/>
        </w:rPr>
        <w:t>制定人：姜启龙           审定人：孙建军          批准人：代伟业</w:t>
      </w:r>
    </w:p>
    <w:p w14:paraId="23E9D1CF">
      <w:pPr>
        <w:spacing w:line="300" w:lineRule="auto"/>
        <w:ind w:firstLine="480" w:firstLineChars="200"/>
        <w:jc w:val="right"/>
        <w:rPr>
          <w:color w:val="auto"/>
          <w:sz w:val="24"/>
          <w:szCs w:val="24"/>
        </w:rPr>
      </w:pPr>
      <w:r>
        <w:rPr>
          <w:color w:val="auto"/>
          <w:sz w:val="24"/>
          <w:szCs w:val="24"/>
        </w:rPr>
        <w:t>2026年3月12日</w:t>
      </w:r>
    </w:p>
    <w:sectPr>
      <w:headerReference r:id="rId5" w:type="default"/>
      <w:footerReference r:id="rId6" w:type="default"/>
      <w:pgSz w:w="11906" w:h="16838"/>
      <w:pgMar w:top="1417" w:right="1418" w:bottom="1417" w:left="1418" w:header="851" w:footer="992" w:gutter="0"/>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秦智康" w:date="2025-09-25T14:51:00Z" w:initials="">
    <w:p w14:paraId="104B325A">
      <w:pPr>
        <w:pStyle w:val="6"/>
        <w:rPr>
          <w:rFonts w:hint="default" w:eastAsia="宋体"/>
          <w:lang w:val="en-US" w:eastAsia="zh-CN"/>
        </w:rPr>
      </w:pPr>
      <w:r>
        <w:rPr>
          <w:rFonts w:hint="eastAsia"/>
          <w:lang w:val="en-US" w:eastAsia="zh-CN"/>
        </w:rPr>
        <w:t>每一个课程总目标单独成一页</w:t>
      </w:r>
    </w:p>
  </w:comment>
  <w:comment w:id="1" w:author="秦智康" w:date="2025-09-25T14:51:00Z" w:initials="">
    <w:p w14:paraId="2A8F0D23">
      <w:pPr>
        <w:pStyle w:val="6"/>
        <w:rPr>
          <w:rFonts w:hint="default" w:eastAsia="宋体"/>
          <w:lang w:val="en-US" w:eastAsia="zh-CN"/>
        </w:rPr>
      </w:pPr>
      <w:r>
        <w:rPr>
          <w:rFonts w:hint="eastAsia"/>
          <w:lang w:val="en-US" w:eastAsia="zh-CN"/>
        </w:rPr>
        <w:t>如果为实验或实践课可去掉该部分</w:t>
      </w:r>
    </w:p>
  </w:comment>
  <w:comment w:id="2" w:author="秦智康" w:date="2025-09-25T14:54:00Z" w:initials="">
    <w:p w14:paraId="0FD3C834">
      <w:pPr>
        <w:pStyle w:val="6"/>
        <w:rPr>
          <w:rFonts w:hint="default" w:eastAsia="宋体"/>
          <w:lang w:val="en-US" w:eastAsia="zh-CN"/>
        </w:rPr>
      </w:pPr>
      <w:r>
        <w:rPr>
          <w:rFonts w:hint="eastAsia"/>
          <w:lang w:val="en-US" w:eastAsia="zh-CN"/>
        </w:rPr>
        <w:t>若纯为理论课该部分可删除</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04B325A" w15:done="0"/>
  <w15:commentEx w15:paraId="2A8F0D23" w15:done="0"/>
  <w15:commentEx w15:paraId="0FD3C834"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1DBB9A">
    <w:pPr>
      <w:pStyle w:val="12"/>
      <w:framePr w:wrap="around" w:vAnchor="text" w:hAnchor="margin" w:xAlign="center" w:y="1"/>
      <w:rPr>
        <w:rStyle w:val="21"/>
      </w:rPr>
    </w:pPr>
    <w:r>
      <w:fldChar w:fldCharType="begin"/>
    </w:r>
    <w:r>
      <w:rPr>
        <w:rStyle w:val="21"/>
      </w:rPr>
      <w:instrText xml:space="preserve">PAGE  </w:instrText>
    </w:r>
    <w:r>
      <w:fldChar w:fldCharType="separate"/>
    </w:r>
    <w:r>
      <w:rPr>
        <w:rStyle w:val="21"/>
      </w:rPr>
      <w:t>4</w:t>
    </w:r>
    <w:r>
      <w:fldChar w:fldCharType="end"/>
    </w:r>
  </w:p>
  <w:p w14:paraId="4ED7CF88">
    <w:pPr>
      <w:pStyle w:val="1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E25D0E">
    <w:pPr>
      <w:pStyle w:val="13"/>
      <w:pBdr>
        <w:bottom w:val="none" w:color="auto" w:sz="0" w:space="0"/>
      </w:pBdr>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秦智康">
    <w15:presenceInfo w15:providerId="None" w15:userId="秦智康"/>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oNotHyphenateCaps/>
  <w:drawingGridHorizontalSpacing w:val="105"/>
  <w:drawingGridVerticalSpacing w:val="156"/>
  <w:displayHorizontalDrawingGridEvery w:val="1"/>
  <w:displayVerticalDrawingGridEvery w:val="1"/>
  <w:noPunctuationKerning w:val="1"/>
  <w:characterSpacingControl w:val="compressPunctuation"/>
  <w:noLineBreaksAfter w:lang="zh-CN" w:val="([{·‘“〈《「『【〔〖（．［｛￡￥"/>
  <w:noLineBreaksBefore w:lang="zh-CN" w:val="!),.:;?]}¨·ˇˉ―‖’”…∶、。〃々〉》」』】〕〗！＂＇），．：；？］｀｜｝～￠"/>
  <w:doNotValidateAgainstSchema/>
  <w:doNotDemarcateInvalidXml/>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E7FF8"/>
    <w:rsid w:val="00001493"/>
    <w:rsid w:val="00004A17"/>
    <w:rsid w:val="00004DA2"/>
    <w:rsid w:val="00006469"/>
    <w:rsid w:val="00006791"/>
    <w:rsid w:val="000078C0"/>
    <w:rsid w:val="0001069F"/>
    <w:rsid w:val="000113AD"/>
    <w:rsid w:val="0001206A"/>
    <w:rsid w:val="00012476"/>
    <w:rsid w:val="00012817"/>
    <w:rsid w:val="00012B59"/>
    <w:rsid w:val="00012D0D"/>
    <w:rsid w:val="000139BB"/>
    <w:rsid w:val="00013EAD"/>
    <w:rsid w:val="00014B76"/>
    <w:rsid w:val="00017350"/>
    <w:rsid w:val="000207DC"/>
    <w:rsid w:val="0002211A"/>
    <w:rsid w:val="000237E0"/>
    <w:rsid w:val="00024896"/>
    <w:rsid w:val="0002587C"/>
    <w:rsid w:val="00025A0B"/>
    <w:rsid w:val="0002612F"/>
    <w:rsid w:val="00027A89"/>
    <w:rsid w:val="000306F1"/>
    <w:rsid w:val="00033B39"/>
    <w:rsid w:val="000340A8"/>
    <w:rsid w:val="000353CA"/>
    <w:rsid w:val="00036CEF"/>
    <w:rsid w:val="0004066A"/>
    <w:rsid w:val="00040749"/>
    <w:rsid w:val="000414BF"/>
    <w:rsid w:val="000438E8"/>
    <w:rsid w:val="00044639"/>
    <w:rsid w:val="00045484"/>
    <w:rsid w:val="0004764C"/>
    <w:rsid w:val="000512B9"/>
    <w:rsid w:val="0005394F"/>
    <w:rsid w:val="00053DBC"/>
    <w:rsid w:val="0005407E"/>
    <w:rsid w:val="00055199"/>
    <w:rsid w:val="0005536C"/>
    <w:rsid w:val="00057066"/>
    <w:rsid w:val="00057739"/>
    <w:rsid w:val="00060031"/>
    <w:rsid w:val="0006194C"/>
    <w:rsid w:val="00061E2D"/>
    <w:rsid w:val="000629AA"/>
    <w:rsid w:val="00062CE0"/>
    <w:rsid w:val="000633CA"/>
    <w:rsid w:val="00063403"/>
    <w:rsid w:val="00063473"/>
    <w:rsid w:val="00064386"/>
    <w:rsid w:val="00065305"/>
    <w:rsid w:val="000663AF"/>
    <w:rsid w:val="00066CC9"/>
    <w:rsid w:val="00067461"/>
    <w:rsid w:val="00067E48"/>
    <w:rsid w:val="000707C1"/>
    <w:rsid w:val="00070968"/>
    <w:rsid w:val="00070AE3"/>
    <w:rsid w:val="00072559"/>
    <w:rsid w:val="00073C67"/>
    <w:rsid w:val="00073EFC"/>
    <w:rsid w:val="0007544E"/>
    <w:rsid w:val="00076709"/>
    <w:rsid w:val="00082572"/>
    <w:rsid w:val="0008261D"/>
    <w:rsid w:val="00083CC8"/>
    <w:rsid w:val="00084D93"/>
    <w:rsid w:val="000854BA"/>
    <w:rsid w:val="000869B0"/>
    <w:rsid w:val="00086D88"/>
    <w:rsid w:val="000877B1"/>
    <w:rsid w:val="00090712"/>
    <w:rsid w:val="00092151"/>
    <w:rsid w:val="0009277A"/>
    <w:rsid w:val="00092BAB"/>
    <w:rsid w:val="00092C47"/>
    <w:rsid w:val="00095CC6"/>
    <w:rsid w:val="000968A1"/>
    <w:rsid w:val="00097468"/>
    <w:rsid w:val="00097556"/>
    <w:rsid w:val="000A0B90"/>
    <w:rsid w:val="000A11C8"/>
    <w:rsid w:val="000A1251"/>
    <w:rsid w:val="000A22CF"/>
    <w:rsid w:val="000A3C5B"/>
    <w:rsid w:val="000B14E9"/>
    <w:rsid w:val="000B2959"/>
    <w:rsid w:val="000B49EA"/>
    <w:rsid w:val="000B5DE3"/>
    <w:rsid w:val="000B60B2"/>
    <w:rsid w:val="000B61E4"/>
    <w:rsid w:val="000B694B"/>
    <w:rsid w:val="000B7587"/>
    <w:rsid w:val="000C08CB"/>
    <w:rsid w:val="000C0A3F"/>
    <w:rsid w:val="000C1069"/>
    <w:rsid w:val="000C1EF4"/>
    <w:rsid w:val="000C3AF5"/>
    <w:rsid w:val="000C4EA9"/>
    <w:rsid w:val="000C7CBE"/>
    <w:rsid w:val="000D0370"/>
    <w:rsid w:val="000D061D"/>
    <w:rsid w:val="000D4330"/>
    <w:rsid w:val="000D6433"/>
    <w:rsid w:val="000D64F3"/>
    <w:rsid w:val="000E056D"/>
    <w:rsid w:val="000E0576"/>
    <w:rsid w:val="000E7291"/>
    <w:rsid w:val="000E74CB"/>
    <w:rsid w:val="000F0C48"/>
    <w:rsid w:val="000F16F3"/>
    <w:rsid w:val="000F3E81"/>
    <w:rsid w:val="000F43A6"/>
    <w:rsid w:val="000F43E6"/>
    <w:rsid w:val="000F468A"/>
    <w:rsid w:val="000F6763"/>
    <w:rsid w:val="000F6A4E"/>
    <w:rsid w:val="000F6C13"/>
    <w:rsid w:val="00100188"/>
    <w:rsid w:val="00101DAC"/>
    <w:rsid w:val="001021AD"/>
    <w:rsid w:val="0010274C"/>
    <w:rsid w:val="00102D92"/>
    <w:rsid w:val="00102DED"/>
    <w:rsid w:val="00105A5C"/>
    <w:rsid w:val="0010637F"/>
    <w:rsid w:val="00107E66"/>
    <w:rsid w:val="00110750"/>
    <w:rsid w:val="0011180B"/>
    <w:rsid w:val="0011238B"/>
    <w:rsid w:val="001127E0"/>
    <w:rsid w:val="0011315D"/>
    <w:rsid w:val="00115439"/>
    <w:rsid w:val="0011648D"/>
    <w:rsid w:val="00120580"/>
    <w:rsid w:val="001205E3"/>
    <w:rsid w:val="00120A01"/>
    <w:rsid w:val="00123224"/>
    <w:rsid w:val="0012442D"/>
    <w:rsid w:val="00126168"/>
    <w:rsid w:val="0012655A"/>
    <w:rsid w:val="0012656C"/>
    <w:rsid w:val="001271AA"/>
    <w:rsid w:val="00130D56"/>
    <w:rsid w:val="0013118D"/>
    <w:rsid w:val="0013163C"/>
    <w:rsid w:val="00132159"/>
    <w:rsid w:val="0013258D"/>
    <w:rsid w:val="00132FCD"/>
    <w:rsid w:val="00133A5F"/>
    <w:rsid w:val="00133FD8"/>
    <w:rsid w:val="00140245"/>
    <w:rsid w:val="001402C4"/>
    <w:rsid w:val="00140FBE"/>
    <w:rsid w:val="00142466"/>
    <w:rsid w:val="00142FC4"/>
    <w:rsid w:val="00143021"/>
    <w:rsid w:val="00143469"/>
    <w:rsid w:val="00144DEC"/>
    <w:rsid w:val="0014723E"/>
    <w:rsid w:val="00147480"/>
    <w:rsid w:val="00151266"/>
    <w:rsid w:val="00151EF9"/>
    <w:rsid w:val="00153AE6"/>
    <w:rsid w:val="00157A9E"/>
    <w:rsid w:val="00160E34"/>
    <w:rsid w:val="0016197B"/>
    <w:rsid w:val="00162CA3"/>
    <w:rsid w:val="001631B7"/>
    <w:rsid w:val="00165039"/>
    <w:rsid w:val="001650AB"/>
    <w:rsid w:val="0016541A"/>
    <w:rsid w:val="001701BD"/>
    <w:rsid w:val="00172936"/>
    <w:rsid w:val="00172C45"/>
    <w:rsid w:val="00173EEF"/>
    <w:rsid w:val="001771FD"/>
    <w:rsid w:val="00180943"/>
    <w:rsid w:val="00180C18"/>
    <w:rsid w:val="001817F8"/>
    <w:rsid w:val="00181E1C"/>
    <w:rsid w:val="001825AA"/>
    <w:rsid w:val="001838AF"/>
    <w:rsid w:val="00186AE5"/>
    <w:rsid w:val="00194FB1"/>
    <w:rsid w:val="00195B9D"/>
    <w:rsid w:val="00195CC7"/>
    <w:rsid w:val="00196034"/>
    <w:rsid w:val="0019779E"/>
    <w:rsid w:val="00197962"/>
    <w:rsid w:val="001A1178"/>
    <w:rsid w:val="001A306D"/>
    <w:rsid w:val="001A50E6"/>
    <w:rsid w:val="001B1023"/>
    <w:rsid w:val="001B20AC"/>
    <w:rsid w:val="001B30A3"/>
    <w:rsid w:val="001B318A"/>
    <w:rsid w:val="001B4C1A"/>
    <w:rsid w:val="001B4FEA"/>
    <w:rsid w:val="001B51F5"/>
    <w:rsid w:val="001B65FD"/>
    <w:rsid w:val="001C07F0"/>
    <w:rsid w:val="001C2C8D"/>
    <w:rsid w:val="001C56B6"/>
    <w:rsid w:val="001C6220"/>
    <w:rsid w:val="001C70B5"/>
    <w:rsid w:val="001C757F"/>
    <w:rsid w:val="001D10CA"/>
    <w:rsid w:val="001D1329"/>
    <w:rsid w:val="001D348D"/>
    <w:rsid w:val="001E1C93"/>
    <w:rsid w:val="001E1DE9"/>
    <w:rsid w:val="001E1F48"/>
    <w:rsid w:val="001E29CB"/>
    <w:rsid w:val="001E2F3D"/>
    <w:rsid w:val="001E4306"/>
    <w:rsid w:val="001E52B3"/>
    <w:rsid w:val="001E5D84"/>
    <w:rsid w:val="001E62E1"/>
    <w:rsid w:val="001E6F73"/>
    <w:rsid w:val="001E74EE"/>
    <w:rsid w:val="001E7781"/>
    <w:rsid w:val="001F0870"/>
    <w:rsid w:val="001F09EF"/>
    <w:rsid w:val="001F11AE"/>
    <w:rsid w:val="001F15BD"/>
    <w:rsid w:val="001F222D"/>
    <w:rsid w:val="001F3020"/>
    <w:rsid w:val="001F4120"/>
    <w:rsid w:val="001F5164"/>
    <w:rsid w:val="001F55C9"/>
    <w:rsid w:val="001F639B"/>
    <w:rsid w:val="001F670C"/>
    <w:rsid w:val="00200BA5"/>
    <w:rsid w:val="00202951"/>
    <w:rsid w:val="00203F11"/>
    <w:rsid w:val="00205B32"/>
    <w:rsid w:val="00207F3E"/>
    <w:rsid w:val="002102B5"/>
    <w:rsid w:val="00211041"/>
    <w:rsid w:val="0021124E"/>
    <w:rsid w:val="002113D2"/>
    <w:rsid w:val="00212131"/>
    <w:rsid w:val="00213AD3"/>
    <w:rsid w:val="00217038"/>
    <w:rsid w:val="0022346A"/>
    <w:rsid w:val="00225514"/>
    <w:rsid w:val="002258CC"/>
    <w:rsid w:val="00225DE2"/>
    <w:rsid w:val="00225FAD"/>
    <w:rsid w:val="00226C9D"/>
    <w:rsid w:val="002306CA"/>
    <w:rsid w:val="00230C45"/>
    <w:rsid w:val="002343AB"/>
    <w:rsid w:val="00234940"/>
    <w:rsid w:val="0023762A"/>
    <w:rsid w:val="002378EB"/>
    <w:rsid w:val="00240C32"/>
    <w:rsid w:val="002417A2"/>
    <w:rsid w:val="00241EE6"/>
    <w:rsid w:val="00242558"/>
    <w:rsid w:val="0024294C"/>
    <w:rsid w:val="002439E7"/>
    <w:rsid w:val="00247D4C"/>
    <w:rsid w:val="00250395"/>
    <w:rsid w:val="00250550"/>
    <w:rsid w:val="0025177B"/>
    <w:rsid w:val="002521EB"/>
    <w:rsid w:val="002533AB"/>
    <w:rsid w:val="002560B3"/>
    <w:rsid w:val="00260769"/>
    <w:rsid w:val="00263E58"/>
    <w:rsid w:val="00264A9A"/>
    <w:rsid w:val="0026500B"/>
    <w:rsid w:val="00267D39"/>
    <w:rsid w:val="00270053"/>
    <w:rsid w:val="002700C3"/>
    <w:rsid w:val="002706EF"/>
    <w:rsid w:val="00271219"/>
    <w:rsid w:val="0027195E"/>
    <w:rsid w:val="0027323F"/>
    <w:rsid w:val="002753C2"/>
    <w:rsid w:val="00275AC1"/>
    <w:rsid w:val="00276541"/>
    <w:rsid w:val="00277533"/>
    <w:rsid w:val="00277598"/>
    <w:rsid w:val="0028010F"/>
    <w:rsid w:val="00280B40"/>
    <w:rsid w:val="00280D4C"/>
    <w:rsid w:val="00281024"/>
    <w:rsid w:val="002835AD"/>
    <w:rsid w:val="002851C8"/>
    <w:rsid w:val="0028753B"/>
    <w:rsid w:val="00287FBA"/>
    <w:rsid w:val="002906B5"/>
    <w:rsid w:val="00290C4C"/>
    <w:rsid w:val="0029180E"/>
    <w:rsid w:val="002936B9"/>
    <w:rsid w:val="00295CCB"/>
    <w:rsid w:val="0029608C"/>
    <w:rsid w:val="002A02DD"/>
    <w:rsid w:val="002A05EF"/>
    <w:rsid w:val="002A096A"/>
    <w:rsid w:val="002A1639"/>
    <w:rsid w:val="002A2405"/>
    <w:rsid w:val="002A2AEA"/>
    <w:rsid w:val="002A2E62"/>
    <w:rsid w:val="002A3E27"/>
    <w:rsid w:val="002A48B2"/>
    <w:rsid w:val="002A4A5F"/>
    <w:rsid w:val="002A5FAF"/>
    <w:rsid w:val="002B0140"/>
    <w:rsid w:val="002B0C60"/>
    <w:rsid w:val="002B1D91"/>
    <w:rsid w:val="002B3E04"/>
    <w:rsid w:val="002B4B6F"/>
    <w:rsid w:val="002B5BD1"/>
    <w:rsid w:val="002C25F1"/>
    <w:rsid w:val="002C26C6"/>
    <w:rsid w:val="002C2A81"/>
    <w:rsid w:val="002C2CA8"/>
    <w:rsid w:val="002C2E6C"/>
    <w:rsid w:val="002C4475"/>
    <w:rsid w:val="002C5467"/>
    <w:rsid w:val="002C7002"/>
    <w:rsid w:val="002D19A4"/>
    <w:rsid w:val="002D44B4"/>
    <w:rsid w:val="002D459C"/>
    <w:rsid w:val="002D53A9"/>
    <w:rsid w:val="002D6A9C"/>
    <w:rsid w:val="002D7504"/>
    <w:rsid w:val="002E06EE"/>
    <w:rsid w:val="002E0ED7"/>
    <w:rsid w:val="002E2802"/>
    <w:rsid w:val="002E33E5"/>
    <w:rsid w:val="002E4A6A"/>
    <w:rsid w:val="002E58C7"/>
    <w:rsid w:val="002E5B77"/>
    <w:rsid w:val="002E5C0A"/>
    <w:rsid w:val="002F17FE"/>
    <w:rsid w:val="002F1D0B"/>
    <w:rsid w:val="002F3B7B"/>
    <w:rsid w:val="002F3F9B"/>
    <w:rsid w:val="002F4D52"/>
    <w:rsid w:val="002F4ED1"/>
    <w:rsid w:val="002F5076"/>
    <w:rsid w:val="002F5F79"/>
    <w:rsid w:val="002F6ABC"/>
    <w:rsid w:val="002F6F96"/>
    <w:rsid w:val="002F7E32"/>
    <w:rsid w:val="0030013F"/>
    <w:rsid w:val="00303760"/>
    <w:rsid w:val="00303F05"/>
    <w:rsid w:val="003042BB"/>
    <w:rsid w:val="00304800"/>
    <w:rsid w:val="003048C9"/>
    <w:rsid w:val="00304CCC"/>
    <w:rsid w:val="0030556B"/>
    <w:rsid w:val="00305C24"/>
    <w:rsid w:val="003062DA"/>
    <w:rsid w:val="00306943"/>
    <w:rsid w:val="00307847"/>
    <w:rsid w:val="003107FA"/>
    <w:rsid w:val="00312B01"/>
    <w:rsid w:val="00312DD9"/>
    <w:rsid w:val="0031527E"/>
    <w:rsid w:val="00315BF7"/>
    <w:rsid w:val="00316304"/>
    <w:rsid w:val="00317F02"/>
    <w:rsid w:val="003207BD"/>
    <w:rsid w:val="00321623"/>
    <w:rsid w:val="00321B6D"/>
    <w:rsid w:val="00321F2B"/>
    <w:rsid w:val="00322338"/>
    <w:rsid w:val="0032360E"/>
    <w:rsid w:val="00324343"/>
    <w:rsid w:val="00324939"/>
    <w:rsid w:val="00324F37"/>
    <w:rsid w:val="003254AC"/>
    <w:rsid w:val="0032599C"/>
    <w:rsid w:val="003264A6"/>
    <w:rsid w:val="00327D5A"/>
    <w:rsid w:val="003317DC"/>
    <w:rsid w:val="0033446F"/>
    <w:rsid w:val="003345A5"/>
    <w:rsid w:val="003349C4"/>
    <w:rsid w:val="00336569"/>
    <w:rsid w:val="00340928"/>
    <w:rsid w:val="00341243"/>
    <w:rsid w:val="003415DE"/>
    <w:rsid w:val="00341AB2"/>
    <w:rsid w:val="00343E59"/>
    <w:rsid w:val="00345A80"/>
    <w:rsid w:val="00347A90"/>
    <w:rsid w:val="00351595"/>
    <w:rsid w:val="003530EA"/>
    <w:rsid w:val="00353A86"/>
    <w:rsid w:val="00354447"/>
    <w:rsid w:val="00354DA4"/>
    <w:rsid w:val="00355276"/>
    <w:rsid w:val="00356407"/>
    <w:rsid w:val="003565D1"/>
    <w:rsid w:val="00356B92"/>
    <w:rsid w:val="00363753"/>
    <w:rsid w:val="00363816"/>
    <w:rsid w:val="00364157"/>
    <w:rsid w:val="0036535D"/>
    <w:rsid w:val="00366D8C"/>
    <w:rsid w:val="003678A1"/>
    <w:rsid w:val="00367A9C"/>
    <w:rsid w:val="00367E9B"/>
    <w:rsid w:val="003739A6"/>
    <w:rsid w:val="00374902"/>
    <w:rsid w:val="00375307"/>
    <w:rsid w:val="00376576"/>
    <w:rsid w:val="0037675F"/>
    <w:rsid w:val="0037696B"/>
    <w:rsid w:val="0038146C"/>
    <w:rsid w:val="00382250"/>
    <w:rsid w:val="003838FD"/>
    <w:rsid w:val="003839E3"/>
    <w:rsid w:val="00383A37"/>
    <w:rsid w:val="00383B54"/>
    <w:rsid w:val="00384482"/>
    <w:rsid w:val="003844C2"/>
    <w:rsid w:val="00385868"/>
    <w:rsid w:val="003877AC"/>
    <w:rsid w:val="00392B01"/>
    <w:rsid w:val="00393CD8"/>
    <w:rsid w:val="00396005"/>
    <w:rsid w:val="003A13E1"/>
    <w:rsid w:val="003A184B"/>
    <w:rsid w:val="003A2ADF"/>
    <w:rsid w:val="003A3357"/>
    <w:rsid w:val="003A40B9"/>
    <w:rsid w:val="003A608F"/>
    <w:rsid w:val="003A7585"/>
    <w:rsid w:val="003A7EEE"/>
    <w:rsid w:val="003B0D65"/>
    <w:rsid w:val="003B10C3"/>
    <w:rsid w:val="003B299F"/>
    <w:rsid w:val="003B2ACB"/>
    <w:rsid w:val="003B360A"/>
    <w:rsid w:val="003B3C49"/>
    <w:rsid w:val="003B3DF7"/>
    <w:rsid w:val="003B407F"/>
    <w:rsid w:val="003B4456"/>
    <w:rsid w:val="003B45D4"/>
    <w:rsid w:val="003B5410"/>
    <w:rsid w:val="003B6920"/>
    <w:rsid w:val="003B79EB"/>
    <w:rsid w:val="003C0CDB"/>
    <w:rsid w:val="003C0ED0"/>
    <w:rsid w:val="003C108F"/>
    <w:rsid w:val="003C18CC"/>
    <w:rsid w:val="003C1B43"/>
    <w:rsid w:val="003C1D8B"/>
    <w:rsid w:val="003C4FC0"/>
    <w:rsid w:val="003C637C"/>
    <w:rsid w:val="003C7389"/>
    <w:rsid w:val="003D5B66"/>
    <w:rsid w:val="003D5DFC"/>
    <w:rsid w:val="003D69F2"/>
    <w:rsid w:val="003D6E79"/>
    <w:rsid w:val="003D705C"/>
    <w:rsid w:val="003E0725"/>
    <w:rsid w:val="003E0C98"/>
    <w:rsid w:val="003E29A6"/>
    <w:rsid w:val="003E3484"/>
    <w:rsid w:val="003E4E42"/>
    <w:rsid w:val="003E5E13"/>
    <w:rsid w:val="003E6967"/>
    <w:rsid w:val="003E785F"/>
    <w:rsid w:val="003E7925"/>
    <w:rsid w:val="003F3550"/>
    <w:rsid w:val="003F44E5"/>
    <w:rsid w:val="003F4BAA"/>
    <w:rsid w:val="003F5DAB"/>
    <w:rsid w:val="003F7512"/>
    <w:rsid w:val="00404F43"/>
    <w:rsid w:val="0040523C"/>
    <w:rsid w:val="00406077"/>
    <w:rsid w:val="004074CE"/>
    <w:rsid w:val="004104D9"/>
    <w:rsid w:val="004108D3"/>
    <w:rsid w:val="00411A64"/>
    <w:rsid w:val="004125CE"/>
    <w:rsid w:val="00415013"/>
    <w:rsid w:val="00415869"/>
    <w:rsid w:val="00416E0E"/>
    <w:rsid w:val="00417D24"/>
    <w:rsid w:val="00420132"/>
    <w:rsid w:val="00420350"/>
    <w:rsid w:val="004204C3"/>
    <w:rsid w:val="0042125C"/>
    <w:rsid w:val="004237E2"/>
    <w:rsid w:val="00423B10"/>
    <w:rsid w:val="00423EFF"/>
    <w:rsid w:val="0042559E"/>
    <w:rsid w:val="004269FE"/>
    <w:rsid w:val="00427339"/>
    <w:rsid w:val="00430811"/>
    <w:rsid w:val="00431AD0"/>
    <w:rsid w:val="00432A62"/>
    <w:rsid w:val="00432D53"/>
    <w:rsid w:val="0043617A"/>
    <w:rsid w:val="004375EF"/>
    <w:rsid w:val="00441A0E"/>
    <w:rsid w:val="004422D6"/>
    <w:rsid w:val="004425E3"/>
    <w:rsid w:val="00442B2B"/>
    <w:rsid w:val="0044535B"/>
    <w:rsid w:val="00445AC7"/>
    <w:rsid w:val="004460F2"/>
    <w:rsid w:val="00446541"/>
    <w:rsid w:val="00446E9E"/>
    <w:rsid w:val="00446F46"/>
    <w:rsid w:val="00450385"/>
    <w:rsid w:val="00451FC6"/>
    <w:rsid w:val="00452919"/>
    <w:rsid w:val="00453961"/>
    <w:rsid w:val="00453A05"/>
    <w:rsid w:val="00453F36"/>
    <w:rsid w:val="004552E4"/>
    <w:rsid w:val="00455301"/>
    <w:rsid w:val="004626BD"/>
    <w:rsid w:val="00462B84"/>
    <w:rsid w:val="004636F6"/>
    <w:rsid w:val="00463F15"/>
    <w:rsid w:val="004660C2"/>
    <w:rsid w:val="00470B7E"/>
    <w:rsid w:val="00470D17"/>
    <w:rsid w:val="00470DBD"/>
    <w:rsid w:val="00471247"/>
    <w:rsid w:val="004724B2"/>
    <w:rsid w:val="00472901"/>
    <w:rsid w:val="00477A7A"/>
    <w:rsid w:val="004825EA"/>
    <w:rsid w:val="00482758"/>
    <w:rsid w:val="004829A8"/>
    <w:rsid w:val="00482A0C"/>
    <w:rsid w:val="00482CE1"/>
    <w:rsid w:val="00485B5F"/>
    <w:rsid w:val="00486016"/>
    <w:rsid w:val="004863EC"/>
    <w:rsid w:val="00486F2B"/>
    <w:rsid w:val="00487A80"/>
    <w:rsid w:val="00487F14"/>
    <w:rsid w:val="00491E3F"/>
    <w:rsid w:val="004943D8"/>
    <w:rsid w:val="004961BB"/>
    <w:rsid w:val="0049685D"/>
    <w:rsid w:val="00497011"/>
    <w:rsid w:val="004A1F0F"/>
    <w:rsid w:val="004A29C8"/>
    <w:rsid w:val="004A32F0"/>
    <w:rsid w:val="004A5556"/>
    <w:rsid w:val="004A7423"/>
    <w:rsid w:val="004A7C0C"/>
    <w:rsid w:val="004B00CC"/>
    <w:rsid w:val="004B0A8B"/>
    <w:rsid w:val="004B149C"/>
    <w:rsid w:val="004B33CF"/>
    <w:rsid w:val="004B3B80"/>
    <w:rsid w:val="004B4368"/>
    <w:rsid w:val="004B45DE"/>
    <w:rsid w:val="004B6518"/>
    <w:rsid w:val="004C1639"/>
    <w:rsid w:val="004C1EB3"/>
    <w:rsid w:val="004C2AEF"/>
    <w:rsid w:val="004C3A7C"/>
    <w:rsid w:val="004C3B03"/>
    <w:rsid w:val="004C3B4D"/>
    <w:rsid w:val="004C5017"/>
    <w:rsid w:val="004C5B2C"/>
    <w:rsid w:val="004C7200"/>
    <w:rsid w:val="004D2D5B"/>
    <w:rsid w:val="004D3C97"/>
    <w:rsid w:val="004D3DA7"/>
    <w:rsid w:val="004D3E14"/>
    <w:rsid w:val="004D6068"/>
    <w:rsid w:val="004D786E"/>
    <w:rsid w:val="004E01E9"/>
    <w:rsid w:val="004E53C3"/>
    <w:rsid w:val="004E6926"/>
    <w:rsid w:val="004E7E9C"/>
    <w:rsid w:val="004F0866"/>
    <w:rsid w:val="004F1AE9"/>
    <w:rsid w:val="004F2481"/>
    <w:rsid w:val="004F3B2C"/>
    <w:rsid w:val="004F3F07"/>
    <w:rsid w:val="004F525C"/>
    <w:rsid w:val="004F554E"/>
    <w:rsid w:val="00501572"/>
    <w:rsid w:val="005019C4"/>
    <w:rsid w:val="00501B65"/>
    <w:rsid w:val="00501BE5"/>
    <w:rsid w:val="005021B9"/>
    <w:rsid w:val="00504181"/>
    <w:rsid w:val="00505A7E"/>
    <w:rsid w:val="005062F7"/>
    <w:rsid w:val="0050791C"/>
    <w:rsid w:val="00510962"/>
    <w:rsid w:val="0051330F"/>
    <w:rsid w:val="00514EEF"/>
    <w:rsid w:val="00515CB6"/>
    <w:rsid w:val="00516A0A"/>
    <w:rsid w:val="0052141F"/>
    <w:rsid w:val="005218F6"/>
    <w:rsid w:val="00521A82"/>
    <w:rsid w:val="00523179"/>
    <w:rsid w:val="005235B7"/>
    <w:rsid w:val="00523F31"/>
    <w:rsid w:val="00524BC6"/>
    <w:rsid w:val="00525E47"/>
    <w:rsid w:val="005260F5"/>
    <w:rsid w:val="00526E04"/>
    <w:rsid w:val="0052799E"/>
    <w:rsid w:val="00531047"/>
    <w:rsid w:val="005315CE"/>
    <w:rsid w:val="00534AE7"/>
    <w:rsid w:val="005358A9"/>
    <w:rsid w:val="00536578"/>
    <w:rsid w:val="00536769"/>
    <w:rsid w:val="00536C04"/>
    <w:rsid w:val="00537FCC"/>
    <w:rsid w:val="0054037D"/>
    <w:rsid w:val="00540B1F"/>
    <w:rsid w:val="0054142B"/>
    <w:rsid w:val="0054262C"/>
    <w:rsid w:val="00544304"/>
    <w:rsid w:val="005456E9"/>
    <w:rsid w:val="00546DE8"/>
    <w:rsid w:val="00550657"/>
    <w:rsid w:val="00550E79"/>
    <w:rsid w:val="0055248D"/>
    <w:rsid w:val="00552B83"/>
    <w:rsid w:val="00552F3D"/>
    <w:rsid w:val="00554325"/>
    <w:rsid w:val="00554420"/>
    <w:rsid w:val="00555476"/>
    <w:rsid w:val="00555BEA"/>
    <w:rsid w:val="00556420"/>
    <w:rsid w:val="005601E7"/>
    <w:rsid w:val="005603CA"/>
    <w:rsid w:val="0056089C"/>
    <w:rsid w:val="0056111A"/>
    <w:rsid w:val="0056144C"/>
    <w:rsid w:val="005616AD"/>
    <w:rsid w:val="00563913"/>
    <w:rsid w:val="00566223"/>
    <w:rsid w:val="00571255"/>
    <w:rsid w:val="0057147B"/>
    <w:rsid w:val="00571E40"/>
    <w:rsid w:val="00572214"/>
    <w:rsid w:val="0057224F"/>
    <w:rsid w:val="0057248D"/>
    <w:rsid w:val="0057255F"/>
    <w:rsid w:val="0057337B"/>
    <w:rsid w:val="00573CFF"/>
    <w:rsid w:val="00573D68"/>
    <w:rsid w:val="00577905"/>
    <w:rsid w:val="00577A6B"/>
    <w:rsid w:val="00580784"/>
    <w:rsid w:val="00581807"/>
    <w:rsid w:val="00581CFD"/>
    <w:rsid w:val="005826EC"/>
    <w:rsid w:val="00582704"/>
    <w:rsid w:val="00582F15"/>
    <w:rsid w:val="005877B9"/>
    <w:rsid w:val="005920C6"/>
    <w:rsid w:val="00592BDF"/>
    <w:rsid w:val="0059474E"/>
    <w:rsid w:val="00595F83"/>
    <w:rsid w:val="00595FA0"/>
    <w:rsid w:val="005966D5"/>
    <w:rsid w:val="00597E79"/>
    <w:rsid w:val="005A0C63"/>
    <w:rsid w:val="005A258D"/>
    <w:rsid w:val="005A277E"/>
    <w:rsid w:val="005A31D0"/>
    <w:rsid w:val="005A35E9"/>
    <w:rsid w:val="005A5EEE"/>
    <w:rsid w:val="005A5F41"/>
    <w:rsid w:val="005A5FB1"/>
    <w:rsid w:val="005A6045"/>
    <w:rsid w:val="005A6399"/>
    <w:rsid w:val="005A70DD"/>
    <w:rsid w:val="005A79F6"/>
    <w:rsid w:val="005B0B8F"/>
    <w:rsid w:val="005B10AC"/>
    <w:rsid w:val="005B3466"/>
    <w:rsid w:val="005B3678"/>
    <w:rsid w:val="005B5365"/>
    <w:rsid w:val="005C1BAF"/>
    <w:rsid w:val="005C3A5E"/>
    <w:rsid w:val="005C3A77"/>
    <w:rsid w:val="005C3AE6"/>
    <w:rsid w:val="005C5AD2"/>
    <w:rsid w:val="005C5EAB"/>
    <w:rsid w:val="005C68D2"/>
    <w:rsid w:val="005C7A1D"/>
    <w:rsid w:val="005D1869"/>
    <w:rsid w:val="005D2A34"/>
    <w:rsid w:val="005D3BB5"/>
    <w:rsid w:val="005D6505"/>
    <w:rsid w:val="005E14B5"/>
    <w:rsid w:val="005E1D1C"/>
    <w:rsid w:val="005E3FAE"/>
    <w:rsid w:val="005E628E"/>
    <w:rsid w:val="005E6439"/>
    <w:rsid w:val="005E781A"/>
    <w:rsid w:val="005E7897"/>
    <w:rsid w:val="005F0C47"/>
    <w:rsid w:val="005F1485"/>
    <w:rsid w:val="005F3C8D"/>
    <w:rsid w:val="005F50FD"/>
    <w:rsid w:val="005F745A"/>
    <w:rsid w:val="005F759D"/>
    <w:rsid w:val="00600820"/>
    <w:rsid w:val="00600F07"/>
    <w:rsid w:val="00601FDC"/>
    <w:rsid w:val="00604D9C"/>
    <w:rsid w:val="006065B2"/>
    <w:rsid w:val="00606E2D"/>
    <w:rsid w:val="0060759F"/>
    <w:rsid w:val="0060760E"/>
    <w:rsid w:val="00611038"/>
    <w:rsid w:val="0061116C"/>
    <w:rsid w:val="0061170A"/>
    <w:rsid w:val="00613C42"/>
    <w:rsid w:val="00615085"/>
    <w:rsid w:val="006169ED"/>
    <w:rsid w:val="00620B09"/>
    <w:rsid w:val="00620DB4"/>
    <w:rsid w:val="00622B7C"/>
    <w:rsid w:val="006235A7"/>
    <w:rsid w:val="00624591"/>
    <w:rsid w:val="00626F8B"/>
    <w:rsid w:val="0062739D"/>
    <w:rsid w:val="00630369"/>
    <w:rsid w:val="006307EF"/>
    <w:rsid w:val="0063271B"/>
    <w:rsid w:val="00635D1E"/>
    <w:rsid w:val="0063797F"/>
    <w:rsid w:val="00637A7C"/>
    <w:rsid w:val="00640815"/>
    <w:rsid w:val="006412F5"/>
    <w:rsid w:val="00641A13"/>
    <w:rsid w:val="006442B3"/>
    <w:rsid w:val="006507EB"/>
    <w:rsid w:val="00650913"/>
    <w:rsid w:val="00650D74"/>
    <w:rsid w:val="00650F42"/>
    <w:rsid w:val="00651F26"/>
    <w:rsid w:val="00652427"/>
    <w:rsid w:val="006533CD"/>
    <w:rsid w:val="006539CB"/>
    <w:rsid w:val="00653FBA"/>
    <w:rsid w:val="00656C4F"/>
    <w:rsid w:val="00661A64"/>
    <w:rsid w:val="00661BD5"/>
    <w:rsid w:val="00661D2F"/>
    <w:rsid w:val="006622F3"/>
    <w:rsid w:val="0066402B"/>
    <w:rsid w:val="00667219"/>
    <w:rsid w:val="00670253"/>
    <w:rsid w:val="0067079B"/>
    <w:rsid w:val="00672CF8"/>
    <w:rsid w:val="006733E6"/>
    <w:rsid w:val="00673F93"/>
    <w:rsid w:val="00681810"/>
    <w:rsid w:val="00681897"/>
    <w:rsid w:val="006851D5"/>
    <w:rsid w:val="006872CF"/>
    <w:rsid w:val="00690EF2"/>
    <w:rsid w:val="006912D1"/>
    <w:rsid w:val="00692466"/>
    <w:rsid w:val="00692A49"/>
    <w:rsid w:val="00692BFA"/>
    <w:rsid w:val="00693342"/>
    <w:rsid w:val="006933A0"/>
    <w:rsid w:val="00693F96"/>
    <w:rsid w:val="00694879"/>
    <w:rsid w:val="006948F1"/>
    <w:rsid w:val="006973EB"/>
    <w:rsid w:val="0069773D"/>
    <w:rsid w:val="006A0720"/>
    <w:rsid w:val="006A0EBA"/>
    <w:rsid w:val="006A105D"/>
    <w:rsid w:val="006A28B9"/>
    <w:rsid w:val="006A4B38"/>
    <w:rsid w:val="006A4F2C"/>
    <w:rsid w:val="006A559C"/>
    <w:rsid w:val="006A5AA9"/>
    <w:rsid w:val="006A677B"/>
    <w:rsid w:val="006A7334"/>
    <w:rsid w:val="006B0804"/>
    <w:rsid w:val="006B253C"/>
    <w:rsid w:val="006B7667"/>
    <w:rsid w:val="006C0038"/>
    <w:rsid w:val="006C381A"/>
    <w:rsid w:val="006C4DB0"/>
    <w:rsid w:val="006C4EA0"/>
    <w:rsid w:val="006C6FB6"/>
    <w:rsid w:val="006C71C3"/>
    <w:rsid w:val="006C7D25"/>
    <w:rsid w:val="006D3B13"/>
    <w:rsid w:val="006D73B0"/>
    <w:rsid w:val="006E0A35"/>
    <w:rsid w:val="006E15B9"/>
    <w:rsid w:val="006E2517"/>
    <w:rsid w:val="006E39E4"/>
    <w:rsid w:val="006E560C"/>
    <w:rsid w:val="006F0767"/>
    <w:rsid w:val="006F169D"/>
    <w:rsid w:val="006F3F0A"/>
    <w:rsid w:val="006F4B64"/>
    <w:rsid w:val="006F613A"/>
    <w:rsid w:val="006F6C47"/>
    <w:rsid w:val="00700924"/>
    <w:rsid w:val="00700E74"/>
    <w:rsid w:val="007020B4"/>
    <w:rsid w:val="007039AE"/>
    <w:rsid w:val="0070640C"/>
    <w:rsid w:val="0070799E"/>
    <w:rsid w:val="00710BA1"/>
    <w:rsid w:val="007135E6"/>
    <w:rsid w:val="007137F1"/>
    <w:rsid w:val="00717EF6"/>
    <w:rsid w:val="00720197"/>
    <w:rsid w:val="007217B0"/>
    <w:rsid w:val="00721854"/>
    <w:rsid w:val="00721BF5"/>
    <w:rsid w:val="0072285C"/>
    <w:rsid w:val="00723161"/>
    <w:rsid w:val="00724CBE"/>
    <w:rsid w:val="007252D3"/>
    <w:rsid w:val="007323CA"/>
    <w:rsid w:val="007329D2"/>
    <w:rsid w:val="00732E8C"/>
    <w:rsid w:val="00733D14"/>
    <w:rsid w:val="007340E3"/>
    <w:rsid w:val="00735839"/>
    <w:rsid w:val="0073660F"/>
    <w:rsid w:val="0073684A"/>
    <w:rsid w:val="00737C52"/>
    <w:rsid w:val="00737D4D"/>
    <w:rsid w:val="007413CE"/>
    <w:rsid w:val="0074181A"/>
    <w:rsid w:val="007425AD"/>
    <w:rsid w:val="00742B90"/>
    <w:rsid w:val="00743F6C"/>
    <w:rsid w:val="0074612B"/>
    <w:rsid w:val="0074632A"/>
    <w:rsid w:val="00746B45"/>
    <w:rsid w:val="007475FB"/>
    <w:rsid w:val="00750DAD"/>
    <w:rsid w:val="007511FF"/>
    <w:rsid w:val="00751CC6"/>
    <w:rsid w:val="00752D77"/>
    <w:rsid w:val="0075314A"/>
    <w:rsid w:val="00754B8B"/>
    <w:rsid w:val="0075557C"/>
    <w:rsid w:val="007570FF"/>
    <w:rsid w:val="007608DB"/>
    <w:rsid w:val="0076090F"/>
    <w:rsid w:val="00760B14"/>
    <w:rsid w:val="00763DAA"/>
    <w:rsid w:val="007643DE"/>
    <w:rsid w:val="007649A8"/>
    <w:rsid w:val="00764AEA"/>
    <w:rsid w:val="00764C13"/>
    <w:rsid w:val="00764F9F"/>
    <w:rsid w:val="00767384"/>
    <w:rsid w:val="007710D9"/>
    <w:rsid w:val="0077148A"/>
    <w:rsid w:val="00771EF3"/>
    <w:rsid w:val="0077314F"/>
    <w:rsid w:val="00773272"/>
    <w:rsid w:val="007732A9"/>
    <w:rsid w:val="00774EAB"/>
    <w:rsid w:val="00776120"/>
    <w:rsid w:val="00780C76"/>
    <w:rsid w:val="00780C9E"/>
    <w:rsid w:val="00781B20"/>
    <w:rsid w:val="00782CBD"/>
    <w:rsid w:val="00783962"/>
    <w:rsid w:val="00784AF0"/>
    <w:rsid w:val="00784DDF"/>
    <w:rsid w:val="007864EB"/>
    <w:rsid w:val="00786984"/>
    <w:rsid w:val="00790E34"/>
    <w:rsid w:val="00792B19"/>
    <w:rsid w:val="00793DF0"/>
    <w:rsid w:val="007941C0"/>
    <w:rsid w:val="00795457"/>
    <w:rsid w:val="007961F4"/>
    <w:rsid w:val="0079679E"/>
    <w:rsid w:val="00796E26"/>
    <w:rsid w:val="007A0B37"/>
    <w:rsid w:val="007A2B88"/>
    <w:rsid w:val="007A3AAF"/>
    <w:rsid w:val="007A3EFC"/>
    <w:rsid w:val="007A56C0"/>
    <w:rsid w:val="007A6114"/>
    <w:rsid w:val="007B0647"/>
    <w:rsid w:val="007B59B3"/>
    <w:rsid w:val="007B6DAC"/>
    <w:rsid w:val="007B6E01"/>
    <w:rsid w:val="007C0611"/>
    <w:rsid w:val="007C1E55"/>
    <w:rsid w:val="007C2CE4"/>
    <w:rsid w:val="007C3600"/>
    <w:rsid w:val="007D087C"/>
    <w:rsid w:val="007D183D"/>
    <w:rsid w:val="007D28CA"/>
    <w:rsid w:val="007D2F7F"/>
    <w:rsid w:val="007D5032"/>
    <w:rsid w:val="007D6E7F"/>
    <w:rsid w:val="007D6E9E"/>
    <w:rsid w:val="007E13ED"/>
    <w:rsid w:val="007E15F1"/>
    <w:rsid w:val="007E19CE"/>
    <w:rsid w:val="007E1EE1"/>
    <w:rsid w:val="007E2FC4"/>
    <w:rsid w:val="007E3F85"/>
    <w:rsid w:val="007E510B"/>
    <w:rsid w:val="007E6254"/>
    <w:rsid w:val="007E6279"/>
    <w:rsid w:val="007E6406"/>
    <w:rsid w:val="007F00AD"/>
    <w:rsid w:val="007F03CE"/>
    <w:rsid w:val="007F1CD6"/>
    <w:rsid w:val="007F2E76"/>
    <w:rsid w:val="007F2ED3"/>
    <w:rsid w:val="007F434D"/>
    <w:rsid w:val="007F4C2E"/>
    <w:rsid w:val="007F7443"/>
    <w:rsid w:val="008000BD"/>
    <w:rsid w:val="00800903"/>
    <w:rsid w:val="008038A0"/>
    <w:rsid w:val="00804CC9"/>
    <w:rsid w:val="00806BDE"/>
    <w:rsid w:val="00807049"/>
    <w:rsid w:val="0080747A"/>
    <w:rsid w:val="00810145"/>
    <w:rsid w:val="0081158D"/>
    <w:rsid w:val="00811DF4"/>
    <w:rsid w:val="0081217A"/>
    <w:rsid w:val="00814E45"/>
    <w:rsid w:val="00816083"/>
    <w:rsid w:val="00816148"/>
    <w:rsid w:val="0081652B"/>
    <w:rsid w:val="00816698"/>
    <w:rsid w:val="00817830"/>
    <w:rsid w:val="008179EC"/>
    <w:rsid w:val="00817CAA"/>
    <w:rsid w:val="00820A45"/>
    <w:rsid w:val="00820D18"/>
    <w:rsid w:val="00820D52"/>
    <w:rsid w:val="008218BB"/>
    <w:rsid w:val="008232AA"/>
    <w:rsid w:val="00825A02"/>
    <w:rsid w:val="00826566"/>
    <w:rsid w:val="008269A6"/>
    <w:rsid w:val="00830F55"/>
    <w:rsid w:val="00834F6A"/>
    <w:rsid w:val="00835357"/>
    <w:rsid w:val="00835539"/>
    <w:rsid w:val="00837087"/>
    <w:rsid w:val="00840E85"/>
    <w:rsid w:val="008417AE"/>
    <w:rsid w:val="008428B4"/>
    <w:rsid w:val="008430CF"/>
    <w:rsid w:val="00843154"/>
    <w:rsid w:val="008431BB"/>
    <w:rsid w:val="0084374D"/>
    <w:rsid w:val="00845DEC"/>
    <w:rsid w:val="008476CD"/>
    <w:rsid w:val="00850C13"/>
    <w:rsid w:val="00850FC3"/>
    <w:rsid w:val="00851E1C"/>
    <w:rsid w:val="00853E26"/>
    <w:rsid w:val="008556C1"/>
    <w:rsid w:val="008566DE"/>
    <w:rsid w:val="008569B9"/>
    <w:rsid w:val="00856EAD"/>
    <w:rsid w:val="00860F50"/>
    <w:rsid w:val="0086307A"/>
    <w:rsid w:val="00864256"/>
    <w:rsid w:val="00864BBC"/>
    <w:rsid w:val="00865244"/>
    <w:rsid w:val="0086539E"/>
    <w:rsid w:val="00865EC2"/>
    <w:rsid w:val="008662A3"/>
    <w:rsid w:val="008669D1"/>
    <w:rsid w:val="008675ED"/>
    <w:rsid w:val="00867E4B"/>
    <w:rsid w:val="00870370"/>
    <w:rsid w:val="008712EC"/>
    <w:rsid w:val="0087138C"/>
    <w:rsid w:val="0087147A"/>
    <w:rsid w:val="0087243D"/>
    <w:rsid w:val="00874A42"/>
    <w:rsid w:val="00875642"/>
    <w:rsid w:val="00880888"/>
    <w:rsid w:val="0088258A"/>
    <w:rsid w:val="008826FD"/>
    <w:rsid w:val="00883EA2"/>
    <w:rsid w:val="00883F07"/>
    <w:rsid w:val="0088570E"/>
    <w:rsid w:val="00886EEE"/>
    <w:rsid w:val="0088704B"/>
    <w:rsid w:val="008878FD"/>
    <w:rsid w:val="00887A7A"/>
    <w:rsid w:val="008911EE"/>
    <w:rsid w:val="00891CEB"/>
    <w:rsid w:val="008947AC"/>
    <w:rsid w:val="00894AE1"/>
    <w:rsid w:val="008957F0"/>
    <w:rsid w:val="008959D8"/>
    <w:rsid w:val="00895BEB"/>
    <w:rsid w:val="008975C9"/>
    <w:rsid w:val="00897FA3"/>
    <w:rsid w:val="008A0EAC"/>
    <w:rsid w:val="008A16C4"/>
    <w:rsid w:val="008A3B4E"/>
    <w:rsid w:val="008A4448"/>
    <w:rsid w:val="008A7810"/>
    <w:rsid w:val="008A782A"/>
    <w:rsid w:val="008B2855"/>
    <w:rsid w:val="008B2A1D"/>
    <w:rsid w:val="008B35F5"/>
    <w:rsid w:val="008B3F01"/>
    <w:rsid w:val="008B48AB"/>
    <w:rsid w:val="008B56F4"/>
    <w:rsid w:val="008B58D8"/>
    <w:rsid w:val="008B6EA2"/>
    <w:rsid w:val="008C005B"/>
    <w:rsid w:val="008C0456"/>
    <w:rsid w:val="008C20F3"/>
    <w:rsid w:val="008C31FD"/>
    <w:rsid w:val="008C342B"/>
    <w:rsid w:val="008C3ED3"/>
    <w:rsid w:val="008C685F"/>
    <w:rsid w:val="008C7015"/>
    <w:rsid w:val="008C7306"/>
    <w:rsid w:val="008C7601"/>
    <w:rsid w:val="008C7D80"/>
    <w:rsid w:val="008D00D3"/>
    <w:rsid w:val="008D3773"/>
    <w:rsid w:val="008D4F79"/>
    <w:rsid w:val="008D5480"/>
    <w:rsid w:val="008D619D"/>
    <w:rsid w:val="008D686C"/>
    <w:rsid w:val="008D6ED2"/>
    <w:rsid w:val="008D7328"/>
    <w:rsid w:val="008E06EF"/>
    <w:rsid w:val="008E358B"/>
    <w:rsid w:val="008E49B0"/>
    <w:rsid w:val="008E67FC"/>
    <w:rsid w:val="008E6862"/>
    <w:rsid w:val="008E688C"/>
    <w:rsid w:val="008F18E4"/>
    <w:rsid w:val="008F190D"/>
    <w:rsid w:val="008F2188"/>
    <w:rsid w:val="008F2F3B"/>
    <w:rsid w:val="008F3843"/>
    <w:rsid w:val="008F3C15"/>
    <w:rsid w:val="008F4451"/>
    <w:rsid w:val="008F5769"/>
    <w:rsid w:val="008F66D8"/>
    <w:rsid w:val="008F6901"/>
    <w:rsid w:val="008F698B"/>
    <w:rsid w:val="008F7687"/>
    <w:rsid w:val="00900AB1"/>
    <w:rsid w:val="00904803"/>
    <w:rsid w:val="00904879"/>
    <w:rsid w:val="009048D2"/>
    <w:rsid w:val="009065F0"/>
    <w:rsid w:val="00906C6B"/>
    <w:rsid w:val="009075B6"/>
    <w:rsid w:val="00907A14"/>
    <w:rsid w:val="00907BBF"/>
    <w:rsid w:val="0091060B"/>
    <w:rsid w:val="00911145"/>
    <w:rsid w:val="00911A0C"/>
    <w:rsid w:val="0091207D"/>
    <w:rsid w:val="00915060"/>
    <w:rsid w:val="00920D94"/>
    <w:rsid w:val="00921860"/>
    <w:rsid w:val="00922799"/>
    <w:rsid w:val="00922EFE"/>
    <w:rsid w:val="009239A2"/>
    <w:rsid w:val="0092581B"/>
    <w:rsid w:val="009262CD"/>
    <w:rsid w:val="00930B84"/>
    <w:rsid w:val="00931FFE"/>
    <w:rsid w:val="009321F7"/>
    <w:rsid w:val="00932705"/>
    <w:rsid w:val="009336BB"/>
    <w:rsid w:val="009364AA"/>
    <w:rsid w:val="00937356"/>
    <w:rsid w:val="00943170"/>
    <w:rsid w:val="00947552"/>
    <w:rsid w:val="009478C9"/>
    <w:rsid w:val="00947F3C"/>
    <w:rsid w:val="00950CA9"/>
    <w:rsid w:val="009517FB"/>
    <w:rsid w:val="00951B00"/>
    <w:rsid w:val="0095392E"/>
    <w:rsid w:val="00956807"/>
    <w:rsid w:val="009572A6"/>
    <w:rsid w:val="00961C9D"/>
    <w:rsid w:val="00962847"/>
    <w:rsid w:val="009630CC"/>
    <w:rsid w:val="00963E1C"/>
    <w:rsid w:val="009656B0"/>
    <w:rsid w:val="00965710"/>
    <w:rsid w:val="00967613"/>
    <w:rsid w:val="00967D28"/>
    <w:rsid w:val="00971457"/>
    <w:rsid w:val="00971A0E"/>
    <w:rsid w:val="009724AC"/>
    <w:rsid w:val="00973225"/>
    <w:rsid w:val="00973C14"/>
    <w:rsid w:val="00973DDC"/>
    <w:rsid w:val="00973EDE"/>
    <w:rsid w:val="009748F1"/>
    <w:rsid w:val="00974DAF"/>
    <w:rsid w:val="00975A1D"/>
    <w:rsid w:val="00975B66"/>
    <w:rsid w:val="0097608A"/>
    <w:rsid w:val="00977AB9"/>
    <w:rsid w:val="00980161"/>
    <w:rsid w:val="00981E32"/>
    <w:rsid w:val="009832DD"/>
    <w:rsid w:val="009837DC"/>
    <w:rsid w:val="009841F0"/>
    <w:rsid w:val="00985C02"/>
    <w:rsid w:val="00985C77"/>
    <w:rsid w:val="00986849"/>
    <w:rsid w:val="00986D96"/>
    <w:rsid w:val="0099021D"/>
    <w:rsid w:val="00991332"/>
    <w:rsid w:val="00992284"/>
    <w:rsid w:val="00993729"/>
    <w:rsid w:val="0099594E"/>
    <w:rsid w:val="00995D41"/>
    <w:rsid w:val="00997805"/>
    <w:rsid w:val="00997FFD"/>
    <w:rsid w:val="009A0938"/>
    <w:rsid w:val="009A0E93"/>
    <w:rsid w:val="009A1169"/>
    <w:rsid w:val="009A183B"/>
    <w:rsid w:val="009A21E3"/>
    <w:rsid w:val="009A31D2"/>
    <w:rsid w:val="009A35B9"/>
    <w:rsid w:val="009A4FB5"/>
    <w:rsid w:val="009A57AB"/>
    <w:rsid w:val="009A7AB9"/>
    <w:rsid w:val="009B0D5D"/>
    <w:rsid w:val="009B12D8"/>
    <w:rsid w:val="009B1409"/>
    <w:rsid w:val="009B3617"/>
    <w:rsid w:val="009B470F"/>
    <w:rsid w:val="009B672B"/>
    <w:rsid w:val="009B7084"/>
    <w:rsid w:val="009C026E"/>
    <w:rsid w:val="009C0978"/>
    <w:rsid w:val="009C10D9"/>
    <w:rsid w:val="009C13E8"/>
    <w:rsid w:val="009C53C7"/>
    <w:rsid w:val="009C597F"/>
    <w:rsid w:val="009C7348"/>
    <w:rsid w:val="009D0023"/>
    <w:rsid w:val="009D04BF"/>
    <w:rsid w:val="009D095F"/>
    <w:rsid w:val="009D0F17"/>
    <w:rsid w:val="009D1081"/>
    <w:rsid w:val="009D1102"/>
    <w:rsid w:val="009D2CB7"/>
    <w:rsid w:val="009D55CB"/>
    <w:rsid w:val="009D622B"/>
    <w:rsid w:val="009D7642"/>
    <w:rsid w:val="009D7B72"/>
    <w:rsid w:val="009D7E81"/>
    <w:rsid w:val="009E00EA"/>
    <w:rsid w:val="009E378E"/>
    <w:rsid w:val="009E44B3"/>
    <w:rsid w:val="009E59AC"/>
    <w:rsid w:val="009E6298"/>
    <w:rsid w:val="009E7D6B"/>
    <w:rsid w:val="009F08BB"/>
    <w:rsid w:val="009F1249"/>
    <w:rsid w:val="009F1300"/>
    <w:rsid w:val="009F2505"/>
    <w:rsid w:val="009F28F8"/>
    <w:rsid w:val="009F320B"/>
    <w:rsid w:val="009F5536"/>
    <w:rsid w:val="009F6E0F"/>
    <w:rsid w:val="009F7275"/>
    <w:rsid w:val="00A00CC1"/>
    <w:rsid w:val="00A013CC"/>
    <w:rsid w:val="00A01C2E"/>
    <w:rsid w:val="00A01D8B"/>
    <w:rsid w:val="00A028C5"/>
    <w:rsid w:val="00A02A4F"/>
    <w:rsid w:val="00A0449C"/>
    <w:rsid w:val="00A048F3"/>
    <w:rsid w:val="00A11499"/>
    <w:rsid w:val="00A11F1D"/>
    <w:rsid w:val="00A12404"/>
    <w:rsid w:val="00A13916"/>
    <w:rsid w:val="00A1510E"/>
    <w:rsid w:val="00A173B2"/>
    <w:rsid w:val="00A17740"/>
    <w:rsid w:val="00A17D17"/>
    <w:rsid w:val="00A200E7"/>
    <w:rsid w:val="00A205E4"/>
    <w:rsid w:val="00A228BB"/>
    <w:rsid w:val="00A22BF4"/>
    <w:rsid w:val="00A22C72"/>
    <w:rsid w:val="00A22CD7"/>
    <w:rsid w:val="00A23B7B"/>
    <w:rsid w:val="00A23CBC"/>
    <w:rsid w:val="00A23E7C"/>
    <w:rsid w:val="00A2418B"/>
    <w:rsid w:val="00A24A76"/>
    <w:rsid w:val="00A24F5C"/>
    <w:rsid w:val="00A26942"/>
    <w:rsid w:val="00A30192"/>
    <w:rsid w:val="00A317C6"/>
    <w:rsid w:val="00A31D33"/>
    <w:rsid w:val="00A330A6"/>
    <w:rsid w:val="00A33D6C"/>
    <w:rsid w:val="00A33DF8"/>
    <w:rsid w:val="00A340C7"/>
    <w:rsid w:val="00A34375"/>
    <w:rsid w:val="00A352A4"/>
    <w:rsid w:val="00A3678D"/>
    <w:rsid w:val="00A375FB"/>
    <w:rsid w:val="00A37B4A"/>
    <w:rsid w:val="00A41393"/>
    <w:rsid w:val="00A41579"/>
    <w:rsid w:val="00A45120"/>
    <w:rsid w:val="00A45A01"/>
    <w:rsid w:val="00A46012"/>
    <w:rsid w:val="00A479CE"/>
    <w:rsid w:val="00A47CFE"/>
    <w:rsid w:val="00A502AF"/>
    <w:rsid w:val="00A51EF1"/>
    <w:rsid w:val="00A5548C"/>
    <w:rsid w:val="00A5610C"/>
    <w:rsid w:val="00A56E57"/>
    <w:rsid w:val="00A61576"/>
    <w:rsid w:val="00A61891"/>
    <w:rsid w:val="00A625FF"/>
    <w:rsid w:val="00A63B37"/>
    <w:rsid w:val="00A63BAF"/>
    <w:rsid w:val="00A63CDF"/>
    <w:rsid w:val="00A64828"/>
    <w:rsid w:val="00A64866"/>
    <w:rsid w:val="00A65FEE"/>
    <w:rsid w:val="00A661FA"/>
    <w:rsid w:val="00A71469"/>
    <w:rsid w:val="00A72E23"/>
    <w:rsid w:val="00A73175"/>
    <w:rsid w:val="00A73B04"/>
    <w:rsid w:val="00A73BC2"/>
    <w:rsid w:val="00A76CCD"/>
    <w:rsid w:val="00A77771"/>
    <w:rsid w:val="00A80CA1"/>
    <w:rsid w:val="00A81BE9"/>
    <w:rsid w:val="00A81FEE"/>
    <w:rsid w:val="00A82A74"/>
    <w:rsid w:val="00A830C5"/>
    <w:rsid w:val="00A83DBC"/>
    <w:rsid w:val="00A84161"/>
    <w:rsid w:val="00A84ABE"/>
    <w:rsid w:val="00A85C7C"/>
    <w:rsid w:val="00A8601F"/>
    <w:rsid w:val="00A87242"/>
    <w:rsid w:val="00A92F5D"/>
    <w:rsid w:val="00A93A2D"/>
    <w:rsid w:val="00A940F1"/>
    <w:rsid w:val="00A94621"/>
    <w:rsid w:val="00A95573"/>
    <w:rsid w:val="00A95AF4"/>
    <w:rsid w:val="00A95FE6"/>
    <w:rsid w:val="00A960F5"/>
    <w:rsid w:val="00A96193"/>
    <w:rsid w:val="00A96796"/>
    <w:rsid w:val="00A97D65"/>
    <w:rsid w:val="00AA1E4A"/>
    <w:rsid w:val="00AA23BC"/>
    <w:rsid w:val="00AA265B"/>
    <w:rsid w:val="00AA386B"/>
    <w:rsid w:val="00AA42F4"/>
    <w:rsid w:val="00AA6532"/>
    <w:rsid w:val="00AA6F77"/>
    <w:rsid w:val="00AA70DF"/>
    <w:rsid w:val="00AA76EA"/>
    <w:rsid w:val="00AA7F15"/>
    <w:rsid w:val="00AB2DA2"/>
    <w:rsid w:val="00AB2F4C"/>
    <w:rsid w:val="00AB3AFA"/>
    <w:rsid w:val="00AB5529"/>
    <w:rsid w:val="00AB5FDE"/>
    <w:rsid w:val="00AB6098"/>
    <w:rsid w:val="00AC0805"/>
    <w:rsid w:val="00AC2069"/>
    <w:rsid w:val="00AC3066"/>
    <w:rsid w:val="00AC3BD1"/>
    <w:rsid w:val="00AC6142"/>
    <w:rsid w:val="00AC6695"/>
    <w:rsid w:val="00AC6A64"/>
    <w:rsid w:val="00AC7EAE"/>
    <w:rsid w:val="00AD126F"/>
    <w:rsid w:val="00AD1F13"/>
    <w:rsid w:val="00AD4877"/>
    <w:rsid w:val="00AD49E0"/>
    <w:rsid w:val="00AD5D6E"/>
    <w:rsid w:val="00AD64B1"/>
    <w:rsid w:val="00AE080D"/>
    <w:rsid w:val="00AE0EC6"/>
    <w:rsid w:val="00AE1987"/>
    <w:rsid w:val="00AE2D10"/>
    <w:rsid w:val="00AE2E48"/>
    <w:rsid w:val="00AE2F4B"/>
    <w:rsid w:val="00AE3E31"/>
    <w:rsid w:val="00AE6411"/>
    <w:rsid w:val="00AE6814"/>
    <w:rsid w:val="00AE7F08"/>
    <w:rsid w:val="00AF01BB"/>
    <w:rsid w:val="00AF0313"/>
    <w:rsid w:val="00AF0EFD"/>
    <w:rsid w:val="00AF1460"/>
    <w:rsid w:val="00AF4A74"/>
    <w:rsid w:val="00AF53C5"/>
    <w:rsid w:val="00AF675F"/>
    <w:rsid w:val="00AF72F9"/>
    <w:rsid w:val="00AF7CB7"/>
    <w:rsid w:val="00B000B3"/>
    <w:rsid w:val="00B00141"/>
    <w:rsid w:val="00B01265"/>
    <w:rsid w:val="00B019FD"/>
    <w:rsid w:val="00B04114"/>
    <w:rsid w:val="00B04444"/>
    <w:rsid w:val="00B04B3C"/>
    <w:rsid w:val="00B05481"/>
    <w:rsid w:val="00B06137"/>
    <w:rsid w:val="00B065B4"/>
    <w:rsid w:val="00B06DEA"/>
    <w:rsid w:val="00B11478"/>
    <w:rsid w:val="00B11E80"/>
    <w:rsid w:val="00B145F1"/>
    <w:rsid w:val="00B14664"/>
    <w:rsid w:val="00B15DE6"/>
    <w:rsid w:val="00B23208"/>
    <w:rsid w:val="00B241ED"/>
    <w:rsid w:val="00B24811"/>
    <w:rsid w:val="00B24827"/>
    <w:rsid w:val="00B252EC"/>
    <w:rsid w:val="00B266F8"/>
    <w:rsid w:val="00B267CF"/>
    <w:rsid w:val="00B27168"/>
    <w:rsid w:val="00B3065C"/>
    <w:rsid w:val="00B318FC"/>
    <w:rsid w:val="00B32482"/>
    <w:rsid w:val="00B33AFA"/>
    <w:rsid w:val="00B346D6"/>
    <w:rsid w:val="00B353AE"/>
    <w:rsid w:val="00B3554A"/>
    <w:rsid w:val="00B372F1"/>
    <w:rsid w:val="00B37771"/>
    <w:rsid w:val="00B40F43"/>
    <w:rsid w:val="00B423EB"/>
    <w:rsid w:val="00B43363"/>
    <w:rsid w:val="00B513C5"/>
    <w:rsid w:val="00B51FF3"/>
    <w:rsid w:val="00B5432B"/>
    <w:rsid w:val="00B54CEB"/>
    <w:rsid w:val="00B562E6"/>
    <w:rsid w:val="00B56D46"/>
    <w:rsid w:val="00B56E0E"/>
    <w:rsid w:val="00B60D62"/>
    <w:rsid w:val="00B61BF5"/>
    <w:rsid w:val="00B6237E"/>
    <w:rsid w:val="00B63885"/>
    <w:rsid w:val="00B64A32"/>
    <w:rsid w:val="00B64E8E"/>
    <w:rsid w:val="00B67CB9"/>
    <w:rsid w:val="00B67FA1"/>
    <w:rsid w:val="00B702F6"/>
    <w:rsid w:val="00B70858"/>
    <w:rsid w:val="00B72303"/>
    <w:rsid w:val="00B75772"/>
    <w:rsid w:val="00B77795"/>
    <w:rsid w:val="00B7781C"/>
    <w:rsid w:val="00B77C6E"/>
    <w:rsid w:val="00B8063D"/>
    <w:rsid w:val="00B8077C"/>
    <w:rsid w:val="00B811C8"/>
    <w:rsid w:val="00B82323"/>
    <w:rsid w:val="00B8236C"/>
    <w:rsid w:val="00B82C36"/>
    <w:rsid w:val="00B83F0C"/>
    <w:rsid w:val="00B86661"/>
    <w:rsid w:val="00B87F77"/>
    <w:rsid w:val="00B903E6"/>
    <w:rsid w:val="00B91C98"/>
    <w:rsid w:val="00B92468"/>
    <w:rsid w:val="00B926DB"/>
    <w:rsid w:val="00B92E30"/>
    <w:rsid w:val="00B934BE"/>
    <w:rsid w:val="00B93A03"/>
    <w:rsid w:val="00B94438"/>
    <w:rsid w:val="00B9509E"/>
    <w:rsid w:val="00B95856"/>
    <w:rsid w:val="00B95B9D"/>
    <w:rsid w:val="00B95ED5"/>
    <w:rsid w:val="00B95FE4"/>
    <w:rsid w:val="00B9630A"/>
    <w:rsid w:val="00B963C1"/>
    <w:rsid w:val="00B96ACB"/>
    <w:rsid w:val="00B97815"/>
    <w:rsid w:val="00BA028B"/>
    <w:rsid w:val="00BA0AC9"/>
    <w:rsid w:val="00BA0C58"/>
    <w:rsid w:val="00BA1661"/>
    <w:rsid w:val="00BA20D9"/>
    <w:rsid w:val="00BA31F1"/>
    <w:rsid w:val="00BA3A61"/>
    <w:rsid w:val="00BA4BC7"/>
    <w:rsid w:val="00BA516A"/>
    <w:rsid w:val="00BA7077"/>
    <w:rsid w:val="00BA782F"/>
    <w:rsid w:val="00BB0D33"/>
    <w:rsid w:val="00BB27A0"/>
    <w:rsid w:val="00BB47D1"/>
    <w:rsid w:val="00BB4B11"/>
    <w:rsid w:val="00BB52C7"/>
    <w:rsid w:val="00BB533B"/>
    <w:rsid w:val="00BB7E44"/>
    <w:rsid w:val="00BC0177"/>
    <w:rsid w:val="00BC1120"/>
    <w:rsid w:val="00BC16DF"/>
    <w:rsid w:val="00BC2BB8"/>
    <w:rsid w:val="00BC73AC"/>
    <w:rsid w:val="00BD1299"/>
    <w:rsid w:val="00BD2714"/>
    <w:rsid w:val="00BD2AB8"/>
    <w:rsid w:val="00BD2ED9"/>
    <w:rsid w:val="00BD4553"/>
    <w:rsid w:val="00BD68AF"/>
    <w:rsid w:val="00BE0365"/>
    <w:rsid w:val="00BE34C4"/>
    <w:rsid w:val="00BE4849"/>
    <w:rsid w:val="00BE679E"/>
    <w:rsid w:val="00BF065A"/>
    <w:rsid w:val="00BF267E"/>
    <w:rsid w:val="00BF3B51"/>
    <w:rsid w:val="00BF3B9B"/>
    <w:rsid w:val="00BF4FEC"/>
    <w:rsid w:val="00BF5A37"/>
    <w:rsid w:val="00BF74C4"/>
    <w:rsid w:val="00C0251C"/>
    <w:rsid w:val="00C02854"/>
    <w:rsid w:val="00C04E78"/>
    <w:rsid w:val="00C04EB9"/>
    <w:rsid w:val="00C10A6A"/>
    <w:rsid w:val="00C10CC7"/>
    <w:rsid w:val="00C10D57"/>
    <w:rsid w:val="00C1235F"/>
    <w:rsid w:val="00C12ED4"/>
    <w:rsid w:val="00C13230"/>
    <w:rsid w:val="00C14C2C"/>
    <w:rsid w:val="00C15E92"/>
    <w:rsid w:val="00C16AEC"/>
    <w:rsid w:val="00C17EA9"/>
    <w:rsid w:val="00C2130B"/>
    <w:rsid w:val="00C21447"/>
    <w:rsid w:val="00C21F3D"/>
    <w:rsid w:val="00C2297B"/>
    <w:rsid w:val="00C23156"/>
    <w:rsid w:val="00C246B8"/>
    <w:rsid w:val="00C24CD6"/>
    <w:rsid w:val="00C253DB"/>
    <w:rsid w:val="00C25403"/>
    <w:rsid w:val="00C26EDB"/>
    <w:rsid w:val="00C27818"/>
    <w:rsid w:val="00C30B40"/>
    <w:rsid w:val="00C354FF"/>
    <w:rsid w:val="00C3650E"/>
    <w:rsid w:val="00C36AD1"/>
    <w:rsid w:val="00C372AE"/>
    <w:rsid w:val="00C3762A"/>
    <w:rsid w:val="00C46316"/>
    <w:rsid w:val="00C53B84"/>
    <w:rsid w:val="00C54838"/>
    <w:rsid w:val="00C5565A"/>
    <w:rsid w:val="00C600A2"/>
    <w:rsid w:val="00C61316"/>
    <w:rsid w:val="00C62006"/>
    <w:rsid w:val="00C62A4F"/>
    <w:rsid w:val="00C64398"/>
    <w:rsid w:val="00C645CD"/>
    <w:rsid w:val="00C70703"/>
    <w:rsid w:val="00C710D8"/>
    <w:rsid w:val="00C71A19"/>
    <w:rsid w:val="00C727A2"/>
    <w:rsid w:val="00C7568A"/>
    <w:rsid w:val="00C75D8B"/>
    <w:rsid w:val="00C769F6"/>
    <w:rsid w:val="00C772D0"/>
    <w:rsid w:val="00C8299D"/>
    <w:rsid w:val="00C83ADE"/>
    <w:rsid w:val="00C83C0C"/>
    <w:rsid w:val="00C85CC7"/>
    <w:rsid w:val="00C862B2"/>
    <w:rsid w:val="00C86CF8"/>
    <w:rsid w:val="00C90617"/>
    <w:rsid w:val="00C9102C"/>
    <w:rsid w:val="00C9261A"/>
    <w:rsid w:val="00C928DD"/>
    <w:rsid w:val="00C93A65"/>
    <w:rsid w:val="00C94198"/>
    <w:rsid w:val="00C94742"/>
    <w:rsid w:val="00C94882"/>
    <w:rsid w:val="00C958D4"/>
    <w:rsid w:val="00C960DB"/>
    <w:rsid w:val="00C96D4B"/>
    <w:rsid w:val="00CA0160"/>
    <w:rsid w:val="00CA0D77"/>
    <w:rsid w:val="00CA0E6A"/>
    <w:rsid w:val="00CA1B1C"/>
    <w:rsid w:val="00CA231A"/>
    <w:rsid w:val="00CA3CC9"/>
    <w:rsid w:val="00CA720E"/>
    <w:rsid w:val="00CB1814"/>
    <w:rsid w:val="00CB1A44"/>
    <w:rsid w:val="00CB28BD"/>
    <w:rsid w:val="00CB4C40"/>
    <w:rsid w:val="00CB4C7F"/>
    <w:rsid w:val="00CB5BD3"/>
    <w:rsid w:val="00CB6836"/>
    <w:rsid w:val="00CB69FF"/>
    <w:rsid w:val="00CC134C"/>
    <w:rsid w:val="00CC1D89"/>
    <w:rsid w:val="00CC1E3A"/>
    <w:rsid w:val="00CC2DE9"/>
    <w:rsid w:val="00CC2EA7"/>
    <w:rsid w:val="00CC2EE6"/>
    <w:rsid w:val="00CC3502"/>
    <w:rsid w:val="00CC36B1"/>
    <w:rsid w:val="00CC409C"/>
    <w:rsid w:val="00CC5AE8"/>
    <w:rsid w:val="00CC701C"/>
    <w:rsid w:val="00CC757B"/>
    <w:rsid w:val="00CC7799"/>
    <w:rsid w:val="00CD141F"/>
    <w:rsid w:val="00CD35E7"/>
    <w:rsid w:val="00CD38E2"/>
    <w:rsid w:val="00CD44EA"/>
    <w:rsid w:val="00CD5798"/>
    <w:rsid w:val="00CD7759"/>
    <w:rsid w:val="00CD7E1B"/>
    <w:rsid w:val="00CE05B0"/>
    <w:rsid w:val="00CE1E12"/>
    <w:rsid w:val="00CE3BC9"/>
    <w:rsid w:val="00CE3E59"/>
    <w:rsid w:val="00CE4791"/>
    <w:rsid w:val="00CE4E2E"/>
    <w:rsid w:val="00CE4E35"/>
    <w:rsid w:val="00CE56FF"/>
    <w:rsid w:val="00CF1467"/>
    <w:rsid w:val="00CF15CC"/>
    <w:rsid w:val="00CF2326"/>
    <w:rsid w:val="00CF2673"/>
    <w:rsid w:val="00CF7943"/>
    <w:rsid w:val="00D00545"/>
    <w:rsid w:val="00D008BE"/>
    <w:rsid w:val="00D01465"/>
    <w:rsid w:val="00D01A81"/>
    <w:rsid w:val="00D024C7"/>
    <w:rsid w:val="00D05E4D"/>
    <w:rsid w:val="00D063F8"/>
    <w:rsid w:val="00D11C7A"/>
    <w:rsid w:val="00D121F9"/>
    <w:rsid w:val="00D13BB7"/>
    <w:rsid w:val="00D15205"/>
    <w:rsid w:val="00D15ACD"/>
    <w:rsid w:val="00D17E7C"/>
    <w:rsid w:val="00D2181F"/>
    <w:rsid w:val="00D230EE"/>
    <w:rsid w:val="00D231F4"/>
    <w:rsid w:val="00D235FC"/>
    <w:rsid w:val="00D2523C"/>
    <w:rsid w:val="00D27275"/>
    <w:rsid w:val="00D272D9"/>
    <w:rsid w:val="00D27381"/>
    <w:rsid w:val="00D302F9"/>
    <w:rsid w:val="00D30524"/>
    <w:rsid w:val="00D3401E"/>
    <w:rsid w:val="00D352B3"/>
    <w:rsid w:val="00D379B0"/>
    <w:rsid w:val="00D404FF"/>
    <w:rsid w:val="00D40E0F"/>
    <w:rsid w:val="00D410AE"/>
    <w:rsid w:val="00D42664"/>
    <w:rsid w:val="00D43C27"/>
    <w:rsid w:val="00D43EA5"/>
    <w:rsid w:val="00D44903"/>
    <w:rsid w:val="00D456BB"/>
    <w:rsid w:val="00D46020"/>
    <w:rsid w:val="00D46470"/>
    <w:rsid w:val="00D50737"/>
    <w:rsid w:val="00D50786"/>
    <w:rsid w:val="00D50997"/>
    <w:rsid w:val="00D510A7"/>
    <w:rsid w:val="00D51BD9"/>
    <w:rsid w:val="00D552F7"/>
    <w:rsid w:val="00D566F4"/>
    <w:rsid w:val="00D56B4C"/>
    <w:rsid w:val="00D57074"/>
    <w:rsid w:val="00D601C7"/>
    <w:rsid w:val="00D616CA"/>
    <w:rsid w:val="00D62BCD"/>
    <w:rsid w:val="00D6304C"/>
    <w:rsid w:val="00D641F7"/>
    <w:rsid w:val="00D66091"/>
    <w:rsid w:val="00D66BF3"/>
    <w:rsid w:val="00D676A6"/>
    <w:rsid w:val="00D70BD8"/>
    <w:rsid w:val="00D71188"/>
    <w:rsid w:val="00D71502"/>
    <w:rsid w:val="00D7289E"/>
    <w:rsid w:val="00D72B8D"/>
    <w:rsid w:val="00D73DDE"/>
    <w:rsid w:val="00D73F29"/>
    <w:rsid w:val="00D741EC"/>
    <w:rsid w:val="00D74856"/>
    <w:rsid w:val="00D766E0"/>
    <w:rsid w:val="00D80788"/>
    <w:rsid w:val="00D81971"/>
    <w:rsid w:val="00D81BF5"/>
    <w:rsid w:val="00D839C7"/>
    <w:rsid w:val="00D84A42"/>
    <w:rsid w:val="00D87E44"/>
    <w:rsid w:val="00D911D2"/>
    <w:rsid w:val="00D912C8"/>
    <w:rsid w:val="00D93C1F"/>
    <w:rsid w:val="00D94796"/>
    <w:rsid w:val="00D95DE8"/>
    <w:rsid w:val="00D962D9"/>
    <w:rsid w:val="00D96D03"/>
    <w:rsid w:val="00D97384"/>
    <w:rsid w:val="00D974FF"/>
    <w:rsid w:val="00D97AD4"/>
    <w:rsid w:val="00D97E2F"/>
    <w:rsid w:val="00DA001A"/>
    <w:rsid w:val="00DA03B5"/>
    <w:rsid w:val="00DA0665"/>
    <w:rsid w:val="00DA49EA"/>
    <w:rsid w:val="00DA5B0C"/>
    <w:rsid w:val="00DA5D27"/>
    <w:rsid w:val="00DA615B"/>
    <w:rsid w:val="00DA6191"/>
    <w:rsid w:val="00DA677C"/>
    <w:rsid w:val="00DA6C0F"/>
    <w:rsid w:val="00DA6E27"/>
    <w:rsid w:val="00DA7181"/>
    <w:rsid w:val="00DB101D"/>
    <w:rsid w:val="00DB2A2F"/>
    <w:rsid w:val="00DC1B36"/>
    <w:rsid w:val="00DC216C"/>
    <w:rsid w:val="00DC2813"/>
    <w:rsid w:val="00DC65EC"/>
    <w:rsid w:val="00DC7041"/>
    <w:rsid w:val="00DC7AB5"/>
    <w:rsid w:val="00DD07A7"/>
    <w:rsid w:val="00DD0A3C"/>
    <w:rsid w:val="00DD0E5C"/>
    <w:rsid w:val="00DD1DC7"/>
    <w:rsid w:val="00DD234E"/>
    <w:rsid w:val="00DD3075"/>
    <w:rsid w:val="00DD33A3"/>
    <w:rsid w:val="00DD3FD5"/>
    <w:rsid w:val="00DD40F8"/>
    <w:rsid w:val="00DD7173"/>
    <w:rsid w:val="00DE36B4"/>
    <w:rsid w:val="00DE4BFA"/>
    <w:rsid w:val="00DE5E09"/>
    <w:rsid w:val="00DE7FF8"/>
    <w:rsid w:val="00DF1504"/>
    <w:rsid w:val="00DF1805"/>
    <w:rsid w:val="00DF7523"/>
    <w:rsid w:val="00DF7F19"/>
    <w:rsid w:val="00E003BD"/>
    <w:rsid w:val="00E008FD"/>
    <w:rsid w:val="00E0370C"/>
    <w:rsid w:val="00E07746"/>
    <w:rsid w:val="00E10D72"/>
    <w:rsid w:val="00E1125F"/>
    <w:rsid w:val="00E11B97"/>
    <w:rsid w:val="00E12DDE"/>
    <w:rsid w:val="00E13377"/>
    <w:rsid w:val="00E13D3A"/>
    <w:rsid w:val="00E15B7D"/>
    <w:rsid w:val="00E169DF"/>
    <w:rsid w:val="00E16BBC"/>
    <w:rsid w:val="00E2085A"/>
    <w:rsid w:val="00E22185"/>
    <w:rsid w:val="00E235BA"/>
    <w:rsid w:val="00E238E4"/>
    <w:rsid w:val="00E23BA2"/>
    <w:rsid w:val="00E23C15"/>
    <w:rsid w:val="00E23C22"/>
    <w:rsid w:val="00E23D5C"/>
    <w:rsid w:val="00E24319"/>
    <w:rsid w:val="00E24844"/>
    <w:rsid w:val="00E251E9"/>
    <w:rsid w:val="00E27F1F"/>
    <w:rsid w:val="00E30FAC"/>
    <w:rsid w:val="00E31383"/>
    <w:rsid w:val="00E316AE"/>
    <w:rsid w:val="00E32544"/>
    <w:rsid w:val="00E351B5"/>
    <w:rsid w:val="00E35C83"/>
    <w:rsid w:val="00E36C15"/>
    <w:rsid w:val="00E37388"/>
    <w:rsid w:val="00E42FB7"/>
    <w:rsid w:val="00E43D35"/>
    <w:rsid w:val="00E4431B"/>
    <w:rsid w:val="00E44AED"/>
    <w:rsid w:val="00E455EF"/>
    <w:rsid w:val="00E459B2"/>
    <w:rsid w:val="00E45F1B"/>
    <w:rsid w:val="00E4668D"/>
    <w:rsid w:val="00E508DF"/>
    <w:rsid w:val="00E527EF"/>
    <w:rsid w:val="00E52D6D"/>
    <w:rsid w:val="00E54191"/>
    <w:rsid w:val="00E544F6"/>
    <w:rsid w:val="00E54EDA"/>
    <w:rsid w:val="00E60325"/>
    <w:rsid w:val="00E64310"/>
    <w:rsid w:val="00E66DDE"/>
    <w:rsid w:val="00E66F59"/>
    <w:rsid w:val="00E67AC9"/>
    <w:rsid w:val="00E70A79"/>
    <w:rsid w:val="00E71454"/>
    <w:rsid w:val="00E73776"/>
    <w:rsid w:val="00E7686C"/>
    <w:rsid w:val="00E76D7C"/>
    <w:rsid w:val="00E805A9"/>
    <w:rsid w:val="00E80927"/>
    <w:rsid w:val="00E8098D"/>
    <w:rsid w:val="00E81BA9"/>
    <w:rsid w:val="00E82CE9"/>
    <w:rsid w:val="00E831FB"/>
    <w:rsid w:val="00E853F2"/>
    <w:rsid w:val="00E877BA"/>
    <w:rsid w:val="00E90915"/>
    <w:rsid w:val="00E93998"/>
    <w:rsid w:val="00E94D99"/>
    <w:rsid w:val="00E95490"/>
    <w:rsid w:val="00E96F54"/>
    <w:rsid w:val="00EA0956"/>
    <w:rsid w:val="00EA0B82"/>
    <w:rsid w:val="00EA2663"/>
    <w:rsid w:val="00EA45C8"/>
    <w:rsid w:val="00EA7F5A"/>
    <w:rsid w:val="00EB0090"/>
    <w:rsid w:val="00EB092F"/>
    <w:rsid w:val="00EB154C"/>
    <w:rsid w:val="00EB1724"/>
    <w:rsid w:val="00EB3278"/>
    <w:rsid w:val="00EB4526"/>
    <w:rsid w:val="00EB5EDC"/>
    <w:rsid w:val="00EB61F1"/>
    <w:rsid w:val="00EC10E0"/>
    <w:rsid w:val="00EC2340"/>
    <w:rsid w:val="00EC28A1"/>
    <w:rsid w:val="00EC47AC"/>
    <w:rsid w:val="00ED135E"/>
    <w:rsid w:val="00ED2910"/>
    <w:rsid w:val="00ED4A16"/>
    <w:rsid w:val="00ED56AC"/>
    <w:rsid w:val="00ED6076"/>
    <w:rsid w:val="00ED6743"/>
    <w:rsid w:val="00EE3704"/>
    <w:rsid w:val="00EE64B6"/>
    <w:rsid w:val="00EE78D9"/>
    <w:rsid w:val="00EF49F8"/>
    <w:rsid w:val="00EF5C91"/>
    <w:rsid w:val="00EF6427"/>
    <w:rsid w:val="00EF652F"/>
    <w:rsid w:val="00EF6FDD"/>
    <w:rsid w:val="00F0105C"/>
    <w:rsid w:val="00F014B1"/>
    <w:rsid w:val="00F018D4"/>
    <w:rsid w:val="00F027A0"/>
    <w:rsid w:val="00F05FC7"/>
    <w:rsid w:val="00F075AD"/>
    <w:rsid w:val="00F076CD"/>
    <w:rsid w:val="00F0774B"/>
    <w:rsid w:val="00F07943"/>
    <w:rsid w:val="00F07F64"/>
    <w:rsid w:val="00F1146B"/>
    <w:rsid w:val="00F13DE8"/>
    <w:rsid w:val="00F13E9A"/>
    <w:rsid w:val="00F1461B"/>
    <w:rsid w:val="00F15B56"/>
    <w:rsid w:val="00F164D8"/>
    <w:rsid w:val="00F166B5"/>
    <w:rsid w:val="00F17C0F"/>
    <w:rsid w:val="00F22575"/>
    <w:rsid w:val="00F23B23"/>
    <w:rsid w:val="00F24F39"/>
    <w:rsid w:val="00F255C8"/>
    <w:rsid w:val="00F25B3E"/>
    <w:rsid w:val="00F26147"/>
    <w:rsid w:val="00F27D1F"/>
    <w:rsid w:val="00F30ACE"/>
    <w:rsid w:val="00F3119A"/>
    <w:rsid w:val="00F31652"/>
    <w:rsid w:val="00F3186A"/>
    <w:rsid w:val="00F32A8D"/>
    <w:rsid w:val="00F32DC3"/>
    <w:rsid w:val="00F332F9"/>
    <w:rsid w:val="00F34E4F"/>
    <w:rsid w:val="00F35728"/>
    <w:rsid w:val="00F35B16"/>
    <w:rsid w:val="00F35EB4"/>
    <w:rsid w:val="00F3605F"/>
    <w:rsid w:val="00F36A76"/>
    <w:rsid w:val="00F36AD7"/>
    <w:rsid w:val="00F37677"/>
    <w:rsid w:val="00F4122A"/>
    <w:rsid w:val="00F41B43"/>
    <w:rsid w:val="00F437B6"/>
    <w:rsid w:val="00F511E7"/>
    <w:rsid w:val="00F54BD3"/>
    <w:rsid w:val="00F55D49"/>
    <w:rsid w:val="00F56987"/>
    <w:rsid w:val="00F601FE"/>
    <w:rsid w:val="00F609A0"/>
    <w:rsid w:val="00F61520"/>
    <w:rsid w:val="00F621E5"/>
    <w:rsid w:val="00F62CB5"/>
    <w:rsid w:val="00F63335"/>
    <w:rsid w:val="00F64453"/>
    <w:rsid w:val="00F71886"/>
    <w:rsid w:val="00F729E3"/>
    <w:rsid w:val="00F72C51"/>
    <w:rsid w:val="00F730A9"/>
    <w:rsid w:val="00F745E7"/>
    <w:rsid w:val="00F76595"/>
    <w:rsid w:val="00F80F9F"/>
    <w:rsid w:val="00F81587"/>
    <w:rsid w:val="00F82A6E"/>
    <w:rsid w:val="00F82DE9"/>
    <w:rsid w:val="00F8334F"/>
    <w:rsid w:val="00F8341A"/>
    <w:rsid w:val="00F85FB8"/>
    <w:rsid w:val="00F87636"/>
    <w:rsid w:val="00F916E2"/>
    <w:rsid w:val="00F925C9"/>
    <w:rsid w:val="00F9331E"/>
    <w:rsid w:val="00F965F0"/>
    <w:rsid w:val="00F967B6"/>
    <w:rsid w:val="00F967DF"/>
    <w:rsid w:val="00F973CC"/>
    <w:rsid w:val="00F97A24"/>
    <w:rsid w:val="00FA0C20"/>
    <w:rsid w:val="00FA18E3"/>
    <w:rsid w:val="00FA6D80"/>
    <w:rsid w:val="00FA70E8"/>
    <w:rsid w:val="00FA7E23"/>
    <w:rsid w:val="00FB16AE"/>
    <w:rsid w:val="00FB2A53"/>
    <w:rsid w:val="00FB39C9"/>
    <w:rsid w:val="00FB5AA9"/>
    <w:rsid w:val="00FB5B1D"/>
    <w:rsid w:val="00FB6623"/>
    <w:rsid w:val="00FB6799"/>
    <w:rsid w:val="00FB6C31"/>
    <w:rsid w:val="00FC250C"/>
    <w:rsid w:val="00FC2514"/>
    <w:rsid w:val="00FC30D7"/>
    <w:rsid w:val="00FC34D0"/>
    <w:rsid w:val="00FC4A12"/>
    <w:rsid w:val="00FC6AAC"/>
    <w:rsid w:val="00FC6B02"/>
    <w:rsid w:val="00FC7477"/>
    <w:rsid w:val="00FC7BF1"/>
    <w:rsid w:val="00FD14C7"/>
    <w:rsid w:val="00FD50FB"/>
    <w:rsid w:val="00FD73CF"/>
    <w:rsid w:val="00FD7596"/>
    <w:rsid w:val="00FD7D45"/>
    <w:rsid w:val="00FD7EA5"/>
    <w:rsid w:val="00FE1BD7"/>
    <w:rsid w:val="00FE46DA"/>
    <w:rsid w:val="00FE47CE"/>
    <w:rsid w:val="00FE4B78"/>
    <w:rsid w:val="00FE4D94"/>
    <w:rsid w:val="00FE7435"/>
    <w:rsid w:val="00FF016C"/>
    <w:rsid w:val="00FF0224"/>
    <w:rsid w:val="00FF16F7"/>
    <w:rsid w:val="00FF4635"/>
    <w:rsid w:val="00FF7239"/>
    <w:rsid w:val="017875B8"/>
    <w:rsid w:val="018E6AAB"/>
    <w:rsid w:val="01B21234"/>
    <w:rsid w:val="02116D6A"/>
    <w:rsid w:val="02261B5E"/>
    <w:rsid w:val="022976E0"/>
    <w:rsid w:val="02683323"/>
    <w:rsid w:val="02C31B82"/>
    <w:rsid w:val="02CD511A"/>
    <w:rsid w:val="02E73EC0"/>
    <w:rsid w:val="02FC46A7"/>
    <w:rsid w:val="032258E3"/>
    <w:rsid w:val="03442F63"/>
    <w:rsid w:val="0352591F"/>
    <w:rsid w:val="03543B08"/>
    <w:rsid w:val="03623BA5"/>
    <w:rsid w:val="036A5165"/>
    <w:rsid w:val="03742584"/>
    <w:rsid w:val="038B61A1"/>
    <w:rsid w:val="0390639A"/>
    <w:rsid w:val="03F020F3"/>
    <w:rsid w:val="04331A22"/>
    <w:rsid w:val="04357BF9"/>
    <w:rsid w:val="04733F6C"/>
    <w:rsid w:val="04F12037"/>
    <w:rsid w:val="04FB7844"/>
    <w:rsid w:val="05182A8A"/>
    <w:rsid w:val="053023CE"/>
    <w:rsid w:val="05696BBA"/>
    <w:rsid w:val="05813B1F"/>
    <w:rsid w:val="066B5CCB"/>
    <w:rsid w:val="074F059D"/>
    <w:rsid w:val="077A2996"/>
    <w:rsid w:val="07BB0F81"/>
    <w:rsid w:val="07EF7DD3"/>
    <w:rsid w:val="08124591"/>
    <w:rsid w:val="082766A7"/>
    <w:rsid w:val="083049EA"/>
    <w:rsid w:val="089962F6"/>
    <w:rsid w:val="08A073E0"/>
    <w:rsid w:val="090B446F"/>
    <w:rsid w:val="09101424"/>
    <w:rsid w:val="09381139"/>
    <w:rsid w:val="096A702E"/>
    <w:rsid w:val="097F0A0B"/>
    <w:rsid w:val="098074CF"/>
    <w:rsid w:val="0A0A0D6A"/>
    <w:rsid w:val="0A1D3680"/>
    <w:rsid w:val="0A29244B"/>
    <w:rsid w:val="0A3974C0"/>
    <w:rsid w:val="0A541351"/>
    <w:rsid w:val="0A5E1FAE"/>
    <w:rsid w:val="0A7C47EC"/>
    <w:rsid w:val="0AB612E6"/>
    <w:rsid w:val="0ACE7EA3"/>
    <w:rsid w:val="0B075DA0"/>
    <w:rsid w:val="0B1F420C"/>
    <w:rsid w:val="0B410025"/>
    <w:rsid w:val="0B4C6ADA"/>
    <w:rsid w:val="0B8A2354"/>
    <w:rsid w:val="0B954986"/>
    <w:rsid w:val="0B9D70E5"/>
    <w:rsid w:val="0BD148C8"/>
    <w:rsid w:val="0BEC1075"/>
    <w:rsid w:val="0C345C5D"/>
    <w:rsid w:val="0C48668C"/>
    <w:rsid w:val="0C5F6229"/>
    <w:rsid w:val="0C62695D"/>
    <w:rsid w:val="0CE27916"/>
    <w:rsid w:val="0D04280C"/>
    <w:rsid w:val="0D122E63"/>
    <w:rsid w:val="0D177856"/>
    <w:rsid w:val="0D321554"/>
    <w:rsid w:val="0D3346DE"/>
    <w:rsid w:val="0D800561"/>
    <w:rsid w:val="0DA10D0E"/>
    <w:rsid w:val="0DB43531"/>
    <w:rsid w:val="0DCC27BC"/>
    <w:rsid w:val="0DE30D3E"/>
    <w:rsid w:val="0DE6534B"/>
    <w:rsid w:val="0E827FBF"/>
    <w:rsid w:val="0E953AB5"/>
    <w:rsid w:val="0EAE40CE"/>
    <w:rsid w:val="0EE05F30"/>
    <w:rsid w:val="0EFD6A37"/>
    <w:rsid w:val="0F066F03"/>
    <w:rsid w:val="0F0A3E18"/>
    <w:rsid w:val="0F103190"/>
    <w:rsid w:val="0F8722C5"/>
    <w:rsid w:val="0FAE55BC"/>
    <w:rsid w:val="0FC47C44"/>
    <w:rsid w:val="0FF419B0"/>
    <w:rsid w:val="0FFC53E7"/>
    <w:rsid w:val="105163F2"/>
    <w:rsid w:val="10BB33AB"/>
    <w:rsid w:val="110918AB"/>
    <w:rsid w:val="113F01FC"/>
    <w:rsid w:val="115D5194"/>
    <w:rsid w:val="116272A0"/>
    <w:rsid w:val="11AB62ED"/>
    <w:rsid w:val="12083713"/>
    <w:rsid w:val="120D4AF7"/>
    <w:rsid w:val="123B61FD"/>
    <w:rsid w:val="12766D94"/>
    <w:rsid w:val="12A12440"/>
    <w:rsid w:val="12DE08AC"/>
    <w:rsid w:val="12EC1E15"/>
    <w:rsid w:val="139C183F"/>
    <w:rsid w:val="13F8386C"/>
    <w:rsid w:val="14042531"/>
    <w:rsid w:val="14527DA8"/>
    <w:rsid w:val="146B0A25"/>
    <w:rsid w:val="14716ECD"/>
    <w:rsid w:val="149466CE"/>
    <w:rsid w:val="14A64411"/>
    <w:rsid w:val="1513734D"/>
    <w:rsid w:val="151713F7"/>
    <w:rsid w:val="15AE5D8C"/>
    <w:rsid w:val="15CC05BF"/>
    <w:rsid w:val="16060C6B"/>
    <w:rsid w:val="16084B30"/>
    <w:rsid w:val="16125031"/>
    <w:rsid w:val="165C5D10"/>
    <w:rsid w:val="16670475"/>
    <w:rsid w:val="16B43FEF"/>
    <w:rsid w:val="16BB7F02"/>
    <w:rsid w:val="16F167B6"/>
    <w:rsid w:val="17606960"/>
    <w:rsid w:val="17663F3F"/>
    <w:rsid w:val="177B2F1E"/>
    <w:rsid w:val="178C3588"/>
    <w:rsid w:val="17CC2D59"/>
    <w:rsid w:val="17D04394"/>
    <w:rsid w:val="17DF2AB8"/>
    <w:rsid w:val="180809F6"/>
    <w:rsid w:val="18137D24"/>
    <w:rsid w:val="189C3241"/>
    <w:rsid w:val="18E67DA9"/>
    <w:rsid w:val="192A34F9"/>
    <w:rsid w:val="193A2AC2"/>
    <w:rsid w:val="199F2018"/>
    <w:rsid w:val="19AA60BB"/>
    <w:rsid w:val="19AF6D95"/>
    <w:rsid w:val="19D10C3A"/>
    <w:rsid w:val="1A256C1F"/>
    <w:rsid w:val="1A4732B7"/>
    <w:rsid w:val="1A4E23BE"/>
    <w:rsid w:val="1AB0686D"/>
    <w:rsid w:val="1ABF29D7"/>
    <w:rsid w:val="1ADE572C"/>
    <w:rsid w:val="1B151BE3"/>
    <w:rsid w:val="1B2217A3"/>
    <w:rsid w:val="1B34337C"/>
    <w:rsid w:val="1B3D6038"/>
    <w:rsid w:val="1B690FEE"/>
    <w:rsid w:val="1B77379E"/>
    <w:rsid w:val="1BEC0389"/>
    <w:rsid w:val="1C507B02"/>
    <w:rsid w:val="1C970297"/>
    <w:rsid w:val="1D1D15ED"/>
    <w:rsid w:val="1D223C19"/>
    <w:rsid w:val="1D3A1FD8"/>
    <w:rsid w:val="1D7D5AD7"/>
    <w:rsid w:val="1D8753FA"/>
    <w:rsid w:val="1D8A60BC"/>
    <w:rsid w:val="1DB579E3"/>
    <w:rsid w:val="1DC84AD6"/>
    <w:rsid w:val="1DD2288D"/>
    <w:rsid w:val="1DFC4CE3"/>
    <w:rsid w:val="1E6C25DF"/>
    <w:rsid w:val="1E7828DC"/>
    <w:rsid w:val="1E9A20FC"/>
    <w:rsid w:val="1ED21570"/>
    <w:rsid w:val="1EE6312D"/>
    <w:rsid w:val="1EEC1C7A"/>
    <w:rsid w:val="1F0559BE"/>
    <w:rsid w:val="1F4F54E5"/>
    <w:rsid w:val="1F613F3D"/>
    <w:rsid w:val="1F62215B"/>
    <w:rsid w:val="1F700C60"/>
    <w:rsid w:val="1F7C3B5B"/>
    <w:rsid w:val="1FB05326"/>
    <w:rsid w:val="1FB90C74"/>
    <w:rsid w:val="20286924"/>
    <w:rsid w:val="202E7D8B"/>
    <w:rsid w:val="20462310"/>
    <w:rsid w:val="204B2C2A"/>
    <w:rsid w:val="207C5751"/>
    <w:rsid w:val="20A21E92"/>
    <w:rsid w:val="20A7185C"/>
    <w:rsid w:val="20C359E2"/>
    <w:rsid w:val="20CD281D"/>
    <w:rsid w:val="20EF5FD3"/>
    <w:rsid w:val="210B156D"/>
    <w:rsid w:val="211C35D3"/>
    <w:rsid w:val="21210833"/>
    <w:rsid w:val="214649AB"/>
    <w:rsid w:val="21504F11"/>
    <w:rsid w:val="21B36B39"/>
    <w:rsid w:val="21BA0DE4"/>
    <w:rsid w:val="21C048A0"/>
    <w:rsid w:val="22006CF9"/>
    <w:rsid w:val="225D22FA"/>
    <w:rsid w:val="22644859"/>
    <w:rsid w:val="226D5D67"/>
    <w:rsid w:val="228F5FEA"/>
    <w:rsid w:val="229701F9"/>
    <w:rsid w:val="22C75826"/>
    <w:rsid w:val="22D27F33"/>
    <w:rsid w:val="22DD7BDB"/>
    <w:rsid w:val="236C6451"/>
    <w:rsid w:val="23775858"/>
    <w:rsid w:val="23A267ED"/>
    <w:rsid w:val="23E11B19"/>
    <w:rsid w:val="23F57F69"/>
    <w:rsid w:val="24074860"/>
    <w:rsid w:val="24133C42"/>
    <w:rsid w:val="24144634"/>
    <w:rsid w:val="2424588A"/>
    <w:rsid w:val="24454E90"/>
    <w:rsid w:val="2494635D"/>
    <w:rsid w:val="249D3CF3"/>
    <w:rsid w:val="24E950BA"/>
    <w:rsid w:val="24EA00CC"/>
    <w:rsid w:val="251407A6"/>
    <w:rsid w:val="25446C9F"/>
    <w:rsid w:val="254D1AC1"/>
    <w:rsid w:val="25AD1EF1"/>
    <w:rsid w:val="25BD43C9"/>
    <w:rsid w:val="25CC2FAC"/>
    <w:rsid w:val="25E07901"/>
    <w:rsid w:val="25ED1950"/>
    <w:rsid w:val="261B6E84"/>
    <w:rsid w:val="26571D73"/>
    <w:rsid w:val="26616602"/>
    <w:rsid w:val="267F3368"/>
    <w:rsid w:val="268B4D5A"/>
    <w:rsid w:val="26AE7A20"/>
    <w:rsid w:val="27083551"/>
    <w:rsid w:val="27980AD0"/>
    <w:rsid w:val="28791C92"/>
    <w:rsid w:val="28850E33"/>
    <w:rsid w:val="28860A40"/>
    <w:rsid w:val="28F0566D"/>
    <w:rsid w:val="28F070FF"/>
    <w:rsid w:val="28F10EAE"/>
    <w:rsid w:val="28F3687D"/>
    <w:rsid w:val="28FC2377"/>
    <w:rsid w:val="28FE2098"/>
    <w:rsid w:val="295A2C3C"/>
    <w:rsid w:val="29640017"/>
    <w:rsid w:val="29725C58"/>
    <w:rsid w:val="298F4920"/>
    <w:rsid w:val="299F075B"/>
    <w:rsid w:val="29A7369C"/>
    <w:rsid w:val="29C57BF6"/>
    <w:rsid w:val="29CA39C6"/>
    <w:rsid w:val="29EA31D2"/>
    <w:rsid w:val="2A06031F"/>
    <w:rsid w:val="2A160917"/>
    <w:rsid w:val="2A4C3159"/>
    <w:rsid w:val="2A50233B"/>
    <w:rsid w:val="2A625618"/>
    <w:rsid w:val="2A6C1D98"/>
    <w:rsid w:val="2A6C4925"/>
    <w:rsid w:val="2AA31608"/>
    <w:rsid w:val="2B1A39AF"/>
    <w:rsid w:val="2B305B1F"/>
    <w:rsid w:val="2B465E43"/>
    <w:rsid w:val="2B497EB6"/>
    <w:rsid w:val="2B741D4A"/>
    <w:rsid w:val="2B7B46F4"/>
    <w:rsid w:val="2BA2146A"/>
    <w:rsid w:val="2BB570B2"/>
    <w:rsid w:val="2BD24C4D"/>
    <w:rsid w:val="2BDB6C64"/>
    <w:rsid w:val="2BEB1DE9"/>
    <w:rsid w:val="2CA03837"/>
    <w:rsid w:val="2CBC034F"/>
    <w:rsid w:val="2CD031D3"/>
    <w:rsid w:val="2D146635"/>
    <w:rsid w:val="2D346FE7"/>
    <w:rsid w:val="2D4B40CB"/>
    <w:rsid w:val="2D541E2A"/>
    <w:rsid w:val="2D6366F2"/>
    <w:rsid w:val="2D6E0581"/>
    <w:rsid w:val="2D7853A6"/>
    <w:rsid w:val="2E286B08"/>
    <w:rsid w:val="2E5500BB"/>
    <w:rsid w:val="2E5924B8"/>
    <w:rsid w:val="2E943B65"/>
    <w:rsid w:val="2EB14451"/>
    <w:rsid w:val="2F0A7CE7"/>
    <w:rsid w:val="2F2442BF"/>
    <w:rsid w:val="2F837A4C"/>
    <w:rsid w:val="2F8B0825"/>
    <w:rsid w:val="2F9E43FB"/>
    <w:rsid w:val="2FD5450F"/>
    <w:rsid w:val="2FD76F58"/>
    <w:rsid w:val="2FDE6590"/>
    <w:rsid w:val="2FEE49AD"/>
    <w:rsid w:val="300562DB"/>
    <w:rsid w:val="30525EE4"/>
    <w:rsid w:val="306F7BD6"/>
    <w:rsid w:val="30701A25"/>
    <w:rsid w:val="30806446"/>
    <w:rsid w:val="308D3CA9"/>
    <w:rsid w:val="30C10451"/>
    <w:rsid w:val="30DE545D"/>
    <w:rsid w:val="31553A36"/>
    <w:rsid w:val="315E5EF3"/>
    <w:rsid w:val="31681E86"/>
    <w:rsid w:val="3168763C"/>
    <w:rsid w:val="31AE0A75"/>
    <w:rsid w:val="31B724DE"/>
    <w:rsid w:val="31BB0FC1"/>
    <w:rsid w:val="31CF7974"/>
    <w:rsid w:val="31DB0513"/>
    <w:rsid w:val="31F045BA"/>
    <w:rsid w:val="32743B67"/>
    <w:rsid w:val="327F76DE"/>
    <w:rsid w:val="32853A15"/>
    <w:rsid w:val="32A4525F"/>
    <w:rsid w:val="32F767FC"/>
    <w:rsid w:val="32FF3618"/>
    <w:rsid w:val="33476206"/>
    <w:rsid w:val="337E4226"/>
    <w:rsid w:val="338B3895"/>
    <w:rsid w:val="33CD2F4C"/>
    <w:rsid w:val="34021F43"/>
    <w:rsid w:val="34166A12"/>
    <w:rsid w:val="34607072"/>
    <w:rsid w:val="34CB6BC9"/>
    <w:rsid w:val="34D20605"/>
    <w:rsid w:val="34D30F75"/>
    <w:rsid w:val="34D31A6D"/>
    <w:rsid w:val="34E41200"/>
    <w:rsid w:val="355D1E5B"/>
    <w:rsid w:val="356C64B0"/>
    <w:rsid w:val="35CA3C5A"/>
    <w:rsid w:val="35DE11F8"/>
    <w:rsid w:val="35EF6063"/>
    <w:rsid w:val="362902B9"/>
    <w:rsid w:val="362A141E"/>
    <w:rsid w:val="36944D68"/>
    <w:rsid w:val="369D07B7"/>
    <w:rsid w:val="36A8418E"/>
    <w:rsid w:val="36CD61F1"/>
    <w:rsid w:val="36DC2D89"/>
    <w:rsid w:val="36EE2C96"/>
    <w:rsid w:val="37074A98"/>
    <w:rsid w:val="3752241F"/>
    <w:rsid w:val="37951068"/>
    <w:rsid w:val="37CB4212"/>
    <w:rsid w:val="380D566D"/>
    <w:rsid w:val="38213953"/>
    <w:rsid w:val="38557057"/>
    <w:rsid w:val="387615F1"/>
    <w:rsid w:val="38AB7C3E"/>
    <w:rsid w:val="38C82BD9"/>
    <w:rsid w:val="393954D1"/>
    <w:rsid w:val="393A1234"/>
    <w:rsid w:val="39421864"/>
    <w:rsid w:val="397D3044"/>
    <w:rsid w:val="39B8490B"/>
    <w:rsid w:val="39C3314D"/>
    <w:rsid w:val="39EB7693"/>
    <w:rsid w:val="3A3A1775"/>
    <w:rsid w:val="3A5C5A56"/>
    <w:rsid w:val="3A5F49FA"/>
    <w:rsid w:val="3A795EB0"/>
    <w:rsid w:val="3A7A05B8"/>
    <w:rsid w:val="3AB158DC"/>
    <w:rsid w:val="3AC807AC"/>
    <w:rsid w:val="3ACF5AE4"/>
    <w:rsid w:val="3AF46337"/>
    <w:rsid w:val="3B10021E"/>
    <w:rsid w:val="3B401390"/>
    <w:rsid w:val="3B692D06"/>
    <w:rsid w:val="3B774F06"/>
    <w:rsid w:val="3B951C63"/>
    <w:rsid w:val="3BE45D68"/>
    <w:rsid w:val="3C275088"/>
    <w:rsid w:val="3C3E2F61"/>
    <w:rsid w:val="3C4C04CE"/>
    <w:rsid w:val="3C6D73A0"/>
    <w:rsid w:val="3CC677BB"/>
    <w:rsid w:val="3CFB6AC5"/>
    <w:rsid w:val="3DB3064F"/>
    <w:rsid w:val="3DD117E5"/>
    <w:rsid w:val="3E0F7723"/>
    <w:rsid w:val="3E175A62"/>
    <w:rsid w:val="3E54255D"/>
    <w:rsid w:val="3E794D73"/>
    <w:rsid w:val="3E906743"/>
    <w:rsid w:val="3EC828C4"/>
    <w:rsid w:val="3ECE1604"/>
    <w:rsid w:val="3ED91840"/>
    <w:rsid w:val="3F745D73"/>
    <w:rsid w:val="3FB20BFF"/>
    <w:rsid w:val="3FBA3F20"/>
    <w:rsid w:val="3FE45BCB"/>
    <w:rsid w:val="3FFA1DB9"/>
    <w:rsid w:val="403D352D"/>
    <w:rsid w:val="40487038"/>
    <w:rsid w:val="40771B36"/>
    <w:rsid w:val="40845CC2"/>
    <w:rsid w:val="408C6D03"/>
    <w:rsid w:val="40B23015"/>
    <w:rsid w:val="40C46581"/>
    <w:rsid w:val="40F66719"/>
    <w:rsid w:val="41557D0E"/>
    <w:rsid w:val="417846D6"/>
    <w:rsid w:val="41916E73"/>
    <w:rsid w:val="41A07546"/>
    <w:rsid w:val="420F706C"/>
    <w:rsid w:val="42203AA0"/>
    <w:rsid w:val="423A6DB8"/>
    <w:rsid w:val="425D1EA8"/>
    <w:rsid w:val="429278C8"/>
    <w:rsid w:val="42A15B87"/>
    <w:rsid w:val="42C2667A"/>
    <w:rsid w:val="43121783"/>
    <w:rsid w:val="43403A87"/>
    <w:rsid w:val="43616DE3"/>
    <w:rsid w:val="43705D26"/>
    <w:rsid w:val="437B6136"/>
    <w:rsid w:val="43BC68E3"/>
    <w:rsid w:val="43C63AEA"/>
    <w:rsid w:val="444E6CED"/>
    <w:rsid w:val="448E51D1"/>
    <w:rsid w:val="45006BF3"/>
    <w:rsid w:val="451B25A2"/>
    <w:rsid w:val="45562C6D"/>
    <w:rsid w:val="459E0AE6"/>
    <w:rsid w:val="45B03ABB"/>
    <w:rsid w:val="45F82FD2"/>
    <w:rsid w:val="45FE713F"/>
    <w:rsid w:val="46251BDF"/>
    <w:rsid w:val="463E54FB"/>
    <w:rsid w:val="46473353"/>
    <w:rsid w:val="46745F49"/>
    <w:rsid w:val="46933495"/>
    <w:rsid w:val="469A6CD9"/>
    <w:rsid w:val="47715185"/>
    <w:rsid w:val="47802B10"/>
    <w:rsid w:val="47941C85"/>
    <w:rsid w:val="479A09A9"/>
    <w:rsid w:val="47E84901"/>
    <w:rsid w:val="48027041"/>
    <w:rsid w:val="485B70B0"/>
    <w:rsid w:val="48725487"/>
    <w:rsid w:val="489456FF"/>
    <w:rsid w:val="489F3899"/>
    <w:rsid w:val="48A87A38"/>
    <w:rsid w:val="48AD3356"/>
    <w:rsid w:val="48BE096F"/>
    <w:rsid w:val="48C41256"/>
    <w:rsid w:val="48DB0A7E"/>
    <w:rsid w:val="48FF7E8E"/>
    <w:rsid w:val="492C2817"/>
    <w:rsid w:val="49571DEB"/>
    <w:rsid w:val="49601137"/>
    <w:rsid w:val="49D2423C"/>
    <w:rsid w:val="49EF506D"/>
    <w:rsid w:val="49FD5D49"/>
    <w:rsid w:val="4A02310C"/>
    <w:rsid w:val="4A1677EB"/>
    <w:rsid w:val="4AA25E6D"/>
    <w:rsid w:val="4AD95CA1"/>
    <w:rsid w:val="4AE8308B"/>
    <w:rsid w:val="4AFE062C"/>
    <w:rsid w:val="4B155B0E"/>
    <w:rsid w:val="4B2A091B"/>
    <w:rsid w:val="4B355817"/>
    <w:rsid w:val="4B514A26"/>
    <w:rsid w:val="4B5722BA"/>
    <w:rsid w:val="4B6B5C96"/>
    <w:rsid w:val="4B6D02BA"/>
    <w:rsid w:val="4B76654F"/>
    <w:rsid w:val="4BA203A0"/>
    <w:rsid w:val="4BBC2DF1"/>
    <w:rsid w:val="4BE35869"/>
    <w:rsid w:val="4C1706F0"/>
    <w:rsid w:val="4C861240"/>
    <w:rsid w:val="4C8E1988"/>
    <w:rsid w:val="4C944912"/>
    <w:rsid w:val="4CF6126C"/>
    <w:rsid w:val="4CF66797"/>
    <w:rsid w:val="4D067472"/>
    <w:rsid w:val="4D0905EE"/>
    <w:rsid w:val="4D0F700A"/>
    <w:rsid w:val="4D3627F6"/>
    <w:rsid w:val="4D414F43"/>
    <w:rsid w:val="4D5611BA"/>
    <w:rsid w:val="4D5A22AF"/>
    <w:rsid w:val="4D672C48"/>
    <w:rsid w:val="4D720545"/>
    <w:rsid w:val="4DAA7245"/>
    <w:rsid w:val="4DAF79E7"/>
    <w:rsid w:val="4DB3044F"/>
    <w:rsid w:val="4DBF3ACD"/>
    <w:rsid w:val="4E041C8D"/>
    <w:rsid w:val="4E0E09CE"/>
    <w:rsid w:val="4EB70B85"/>
    <w:rsid w:val="4EF713CD"/>
    <w:rsid w:val="4F096A6D"/>
    <w:rsid w:val="4F122423"/>
    <w:rsid w:val="4F1D0FF8"/>
    <w:rsid w:val="4F2346E1"/>
    <w:rsid w:val="4F2E3F7C"/>
    <w:rsid w:val="4F877231"/>
    <w:rsid w:val="4F8A1332"/>
    <w:rsid w:val="4FA41C56"/>
    <w:rsid w:val="4FBE6B10"/>
    <w:rsid w:val="4FDE7E85"/>
    <w:rsid w:val="4FEB08B0"/>
    <w:rsid w:val="4FF54B1E"/>
    <w:rsid w:val="501D2273"/>
    <w:rsid w:val="50632F24"/>
    <w:rsid w:val="50683213"/>
    <w:rsid w:val="50B631BE"/>
    <w:rsid w:val="513C4CEF"/>
    <w:rsid w:val="51485DFA"/>
    <w:rsid w:val="514D4BE8"/>
    <w:rsid w:val="51517A8F"/>
    <w:rsid w:val="51785DEA"/>
    <w:rsid w:val="51AB667D"/>
    <w:rsid w:val="51B0576F"/>
    <w:rsid w:val="51D916D7"/>
    <w:rsid w:val="51DF6158"/>
    <w:rsid w:val="51E32AE0"/>
    <w:rsid w:val="51F61669"/>
    <w:rsid w:val="51F75B6F"/>
    <w:rsid w:val="52327A39"/>
    <w:rsid w:val="524C60A5"/>
    <w:rsid w:val="525667C2"/>
    <w:rsid w:val="52C20AC6"/>
    <w:rsid w:val="52EF4A23"/>
    <w:rsid w:val="532D47A6"/>
    <w:rsid w:val="534F3FE0"/>
    <w:rsid w:val="53D84646"/>
    <w:rsid w:val="5405367C"/>
    <w:rsid w:val="54332267"/>
    <w:rsid w:val="54374CF6"/>
    <w:rsid w:val="543D18C5"/>
    <w:rsid w:val="5442370E"/>
    <w:rsid w:val="544C4D9A"/>
    <w:rsid w:val="54533B5A"/>
    <w:rsid w:val="545A326C"/>
    <w:rsid w:val="54722652"/>
    <w:rsid w:val="548F4C2E"/>
    <w:rsid w:val="54983C81"/>
    <w:rsid w:val="549C623C"/>
    <w:rsid w:val="549E739B"/>
    <w:rsid w:val="54D14FDF"/>
    <w:rsid w:val="555000D4"/>
    <w:rsid w:val="556B43C9"/>
    <w:rsid w:val="5584150A"/>
    <w:rsid w:val="558C5D9E"/>
    <w:rsid w:val="55DC664D"/>
    <w:rsid w:val="55F21429"/>
    <w:rsid w:val="56147ED1"/>
    <w:rsid w:val="56BB26FD"/>
    <w:rsid w:val="56CB662A"/>
    <w:rsid w:val="56DC2F3C"/>
    <w:rsid w:val="573B2146"/>
    <w:rsid w:val="578137B9"/>
    <w:rsid w:val="57961D00"/>
    <w:rsid w:val="57A57FA1"/>
    <w:rsid w:val="57AF1607"/>
    <w:rsid w:val="57F136D5"/>
    <w:rsid w:val="58197697"/>
    <w:rsid w:val="58425209"/>
    <w:rsid w:val="58606D73"/>
    <w:rsid w:val="58653D04"/>
    <w:rsid w:val="586B18A3"/>
    <w:rsid w:val="58782077"/>
    <w:rsid w:val="589B3367"/>
    <w:rsid w:val="58E20AC2"/>
    <w:rsid w:val="58EE0B5E"/>
    <w:rsid w:val="58F05B12"/>
    <w:rsid w:val="590F4266"/>
    <w:rsid w:val="592538D3"/>
    <w:rsid w:val="595341F6"/>
    <w:rsid w:val="5978399D"/>
    <w:rsid w:val="597C07A9"/>
    <w:rsid w:val="59AB1C5E"/>
    <w:rsid w:val="59BC359F"/>
    <w:rsid w:val="5A0D6F37"/>
    <w:rsid w:val="5A2E7971"/>
    <w:rsid w:val="5A38689C"/>
    <w:rsid w:val="5A50567B"/>
    <w:rsid w:val="5AB61704"/>
    <w:rsid w:val="5AD1720B"/>
    <w:rsid w:val="5AE827EA"/>
    <w:rsid w:val="5AF767AC"/>
    <w:rsid w:val="5AFA6539"/>
    <w:rsid w:val="5B700676"/>
    <w:rsid w:val="5B821C7D"/>
    <w:rsid w:val="5B8A32EF"/>
    <w:rsid w:val="5BA0624C"/>
    <w:rsid w:val="5BAA262B"/>
    <w:rsid w:val="5BC22908"/>
    <w:rsid w:val="5BDE32B3"/>
    <w:rsid w:val="5C204D47"/>
    <w:rsid w:val="5C2A530C"/>
    <w:rsid w:val="5C335AB8"/>
    <w:rsid w:val="5C49139B"/>
    <w:rsid w:val="5C8B6A6D"/>
    <w:rsid w:val="5CAE592A"/>
    <w:rsid w:val="5CC535C2"/>
    <w:rsid w:val="5CCA744B"/>
    <w:rsid w:val="5CDA4640"/>
    <w:rsid w:val="5CE95EDD"/>
    <w:rsid w:val="5D1B552C"/>
    <w:rsid w:val="5D710E63"/>
    <w:rsid w:val="5D8368E0"/>
    <w:rsid w:val="5DA44F0C"/>
    <w:rsid w:val="5DD24187"/>
    <w:rsid w:val="5DD75BC1"/>
    <w:rsid w:val="5DF9639D"/>
    <w:rsid w:val="5E0D5482"/>
    <w:rsid w:val="5E1A1566"/>
    <w:rsid w:val="5E762D5A"/>
    <w:rsid w:val="5E7F6CC1"/>
    <w:rsid w:val="5E8662EE"/>
    <w:rsid w:val="5E9B618F"/>
    <w:rsid w:val="5EFC66AF"/>
    <w:rsid w:val="5F217668"/>
    <w:rsid w:val="5F5D2E4C"/>
    <w:rsid w:val="5F8F395A"/>
    <w:rsid w:val="5FD103FC"/>
    <w:rsid w:val="5FD94448"/>
    <w:rsid w:val="5FDD02DC"/>
    <w:rsid w:val="6039232E"/>
    <w:rsid w:val="604638E0"/>
    <w:rsid w:val="60493C22"/>
    <w:rsid w:val="60714D8A"/>
    <w:rsid w:val="60AC441A"/>
    <w:rsid w:val="60AF2656"/>
    <w:rsid w:val="60BD5056"/>
    <w:rsid w:val="60DC1509"/>
    <w:rsid w:val="61117DCE"/>
    <w:rsid w:val="614E01AC"/>
    <w:rsid w:val="617900F9"/>
    <w:rsid w:val="61856EA7"/>
    <w:rsid w:val="618D4CCF"/>
    <w:rsid w:val="61C3168D"/>
    <w:rsid w:val="623F3850"/>
    <w:rsid w:val="6240538D"/>
    <w:rsid w:val="62455932"/>
    <w:rsid w:val="624E4921"/>
    <w:rsid w:val="627F66EE"/>
    <w:rsid w:val="628766CD"/>
    <w:rsid w:val="62910899"/>
    <w:rsid w:val="62C274C3"/>
    <w:rsid w:val="62F515A9"/>
    <w:rsid w:val="63275E87"/>
    <w:rsid w:val="63344581"/>
    <w:rsid w:val="636447A9"/>
    <w:rsid w:val="63833AB2"/>
    <w:rsid w:val="63A20716"/>
    <w:rsid w:val="63A2535F"/>
    <w:rsid w:val="63B83A85"/>
    <w:rsid w:val="63CA088E"/>
    <w:rsid w:val="64362234"/>
    <w:rsid w:val="643904FB"/>
    <w:rsid w:val="64802C7A"/>
    <w:rsid w:val="650165B4"/>
    <w:rsid w:val="65327AEB"/>
    <w:rsid w:val="653C41ED"/>
    <w:rsid w:val="65CF76C7"/>
    <w:rsid w:val="65F10B2A"/>
    <w:rsid w:val="662F5919"/>
    <w:rsid w:val="66330A91"/>
    <w:rsid w:val="66552943"/>
    <w:rsid w:val="665910E9"/>
    <w:rsid w:val="6664570A"/>
    <w:rsid w:val="66665F1F"/>
    <w:rsid w:val="66CF417E"/>
    <w:rsid w:val="66DD6333"/>
    <w:rsid w:val="67195E8F"/>
    <w:rsid w:val="67354D97"/>
    <w:rsid w:val="67390CF6"/>
    <w:rsid w:val="676C4141"/>
    <w:rsid w:val="676E4DE6"/>
    <w:rsid w:val="677160F5"/>
    <w:rsid w:val="677F24EB"/>
    <w:rsid w:val="67856A56"/>
    <w:rsid w:val="67965FAB"/>
    <w:rsid w:val="67BE0620"/>
    <w:rsid w:val="67D11CF6"/>
    <w:rsid w:val="67F528CC"/>
    <w:rsid w:val="680824D2"/>
    <w:rsid w:val="6833282B"/>
    <w:rsid w:val="687044E2"/>
    <w:rsid w:val="68EA0A1D"/>
    <w:rsid w:val="692D4D0F"/>
    <w:rsid w:val="693B2076"/>
    <w:rsid w:val="694D2CB2"/>
    <w:rsid w:val="697702A5"/>
    <w:rsid w:val="698349D3"/>
    <w:rsid w:val="69A007E3"/>
    <w:rsid w:val="69BF7EAA"/>
    <w:rsid w:val="6A0347C0"/>
    <w:rsid w:val="6A117D05"/>
    <w:rsid w:val="6A513DA8"/>
    <w:rsid w:val="6A59784D"/>
    <w:rsid w:val="6A905324"/>
    <w:rsid w:val="6AEA2665"/>
    <w:rsid w:val="6B223C5F"/>
    <w:rsid w:val="6B68041F"/>
    <w:rsid w:val="6BD97F0E"/>
    <w:rsid w:val="6BFD0A61"/>
    <w:rsid w:val="6C18054B"/>
    <w:rsid w:val="6C2C07D0"/>
    <w:rsid w:val="6C473395"/>
    <w:rsid w:val="6C7F2F47"/>
    <w:rsid w:val="6C8F6DD5"/>
    <w:rsid w:val="6C987377"/>
    <w:rsid w:val="6CAA6BAB"/>
    <w:rsid w:val="6CCC7015"/>
    <w:rsid w:val="6CE25CC6"/>
    <w:rsid w:val="6D196049"/>
    <w:rsid w:val="6D6F202E"/>
    <w:rsid w:val="6D7417E0"/>
    <w:rsid w:val="6D9442AF"/>
    <w:rsid w:val="6DBD2BF7"/>
    <w:rsid w:val="6DED4DAE"/>
    <w:rsid w:val="6E260993"/>
    <w:rsid w:val="6E475E9C"/>
    <w:rsid w:val="6E5702EE"/>
    <w:rsid w:val="6E9565AD"/>
    <w:rsid w:val="6F1C08FE"/>
    <w:rsid w:val="6F2B7EAB"/>
    <w:rsid w:val="6F3365AD"/>
    <w:rsid w:val="6F401041"/>
    <w:rsid w:val="6F440DA6"/>
    <w:rsid w:val="6F471A15"/>
    <w:rsid w:val="6F6F417D"/>
    <w:rsid w:val="6F9B06DB"/>
    <w:rsid w:val="6FD146A6"/>
    <w:rsid w:val="70586CA4"/>
    <w:rsid w:val="70867024"/>
    <w:rsid w:val="7088487B"/>
    <w:rsid w:val="709E13F4"/>
    <w:rsid w:val="709E1FCB"/>
    <w:rsid w:val="70B27E0B"/>
    <w:rsid w:val="70BE3A0A"/>
    <w:rsid w:val="70CE595E"/>
    <w:rsid w:val="70D8364F"/>
    <w:rsid w:val="7109361B"/>
    <w:rsid w:val="712F6C55"/>
    <w:rsid w:val="7135553A"/>
    <w:rsid w:val="716401C6"/>
    <w:rsid w:val="717A1FB4"/>
    <w:rsid w:val="71A234B0"/>
    <w:rsid w:val="720E76D7"/>
    <w:rsid w:val="72145B3F"/>
    <w:rsid w:val="727147ED"/>
    <w:rsid w:val="72765A4B"/>
    <w:rsid w:val="72834520"/>
    <w:rsid w:val="72AC3B93"/>
    <w:rsid w:val="72D90031"/>
    <w:rsid w:val="72E96729"/>
    <w:rsid w:val="72F64761"/>
    <w:rsid w:val="731576EF"/>
    <w:rsid w:val="73393C9D"/>
    <w:rsid w:val="737E630D"/>
    <w:rsid w:val="739D2305"/>
    <w:rsid w:val="73A26371"/>
    <w:rsid w:val="73B64B9D"/>
    <w:rsid w:val="73B96564"/>
    <w:rsid w:val="73F37A80"/>
    <w:rsid w:val="74092950"/>
    <w:rsid w:val="7463241F"/>
    <w:rsid w:val="74EF5AF1"/>
    <w:rsid w:val="751C1020"/>
    <w:rsid w:val="75286E5D"/>
    <w:rsid w:val="75336204"/>
    <w:rsid w:val="75410AD5"/>
    <w:rsid w:val="755E031A"/>
    <w:rsid w:val="75BE53B5"/>
    <w:rsid w:val="7663724A"/>
    <w:rsid w:val="76A42E28"/>
    <w:rsid w:val="76F341EC"/>
    <w:rsid w:val="77051B54"/>
    <w:rsid w:val="772204D1"/>
    <w:rsid w:val="773604E8"/>
    <w:rsid w:val="773C2EEC"/>
    <w:rsid w:val="776F0000"/>
    <w:rsid w:val="777962D0"/>
    <w:rsid w:val="777A05E8"/>
    <w:rsid w:val="77900175"/>
    <w:rsid w:val="77B07F61"/>
    <w:rsid w:val="77D43567"/>
    <w:rsid w:val="781E5301"/>
    <w:rsid w:val="781E6E5A"/>
    <w:rsid w:val="7860416B"/>
    <w:rsid w:val="78763961"/>
    <w:rsid w:val="78C16218"/>
    <w:rsid w:val="78DD24E8"/>
    <w:rsid w:val="793D0C2E"/>
    <w:rsid w:val="798F11FB"/>
    <w:rsid w:val="79AD2796"/>
    <w:rsid w:val="79C43F46"/>
    <w:rsid w:val="79DB6C86"/>
    <w:rsid w:val="79E47CC9"/>
    <w:rsid w:val="7A500BF8"/>
    <w:rsid w:val="7A581DA8"/>
    <w:rsid w:val="7A7C67DA"/>
    <w:rsid w:val="7A972DAF"/>
    <w:rsid w:val="7AA84AE8"/>
    <w:rsid w:val="7AC150F4"/>
    <w:rsid w:val="7B084AD9"/>
    <w:rsid w:val="7B13430B"/>
    <w:rsid w:val="7B5619DA"/>
    <w:rsid w:val="7B686E0E"/>
    <w:rsid w:val="7C1B10CB"/>
    <w:rsid w:val="7C4566AB"/>
    <w:rsid w:val="7C917A9A"/>
    <w:rsid w:val="7CE3670A"/>
    <w:rsid w:val="7CE85CC4"/>
    <w:rsid w:val="7D092986"/>
    <w:rsid w:val="7D257D65"/>
    <w:rsid w:val="7D414E6C"/>
    <w:rsid w:val="7D683DB8"/>
    <w:rsid w:val="7DA07678"/>
    <w:rsid w:val="7DB06B3D"/>
    <w:rsid w:val="7DC43DC8"/>
    <w:rsid w:val="7DD04F7C"/>
    <w:rsid w:val="7DF2712A"/>
    <w:rsid w:val="7E6A0FDB"/>
    <w:rsid w:val="7E9F084F"/>
    <w:rsid w:val="7EA12904"/>
    <w:rsid w:val="7EEE66AB"/>
    <w:rsid w:val="7F280519"/>
    <w:rsid w:val="7F4D5EC4"/>
    <w:rsid w:val="7F6E2B04"/>
    <w:rsid w:val="7F8D034E"/>
    <w:rsid w:val="7F94688B"/>
    <w:rsid w:val="7FAF7B3A"/>
    <w:rsid w:val="7FB85873"/>
    <w:rsid w:val="7FC00155"/>
    <w:rsid w:val="7FDC0680"/>
    <w:rsid w:val="7FDE1762"/>
    <w:rsid w:val="7FE1193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ocked="1"/>
    <w:lsdException w:qFormat="1" w:unhideWhenUsed="0" w:uiPriority="0" w:semiHidden="0" w:name="heading 3" w:locked="1"/>
    <w:lsdException w:qFormat="1" w:unhideWhenUsed="0" w:uiPriority="0" w:semiHidden="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99" w:name="annotation text"/>
    <w:lsdException w:qFormat="1" w:unhideWhenUsed="0" w:uiPriority="99" w:semiHidden="0" w:name="header"/>
    <w:lsdException w:qFormat="1" w:unhideWhenUsed="0"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qFormat="1" w:unhideWhenUsed="0" w:uiPriority="99"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qFormat="1" w:unhideWhenUsed="0" w:uiPriority="99" w:semiHidden="0" w:name="Salutation"/>
    <w:lsdException w:qFormat="1" w:unhideWhenUsed="0"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ocked="1"/>
    <w:lsdException w:qFormat="1" w:unhideWhenUsed="0" w:uiPriority="0" w:semiHidden="0" w:name="Emphasis" w:locked="1"/>
    <w:lsdException w:qFormat="1" w:unhideWhenUsed="0" w:uiPriority="99" w:name="Document Map"/>
    <w:lsdException w:qFormat="1" w:unhideWhenUsed="0" w:uiPriority="99"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paragraph" w:styleId="2">
    <w:name w:val="heading 1"/>
    <w:basedOn w:val="1"/>
    <w:next w:val="1"/>
    <w:link w:val="24"/>
    <w:qFormat/>
    <w:uiPriority w:val="9"/>
    <w:pPr>
      <w:keepNext/>
      <w:tabs>
        <w:tab w:val="left" w:pos="720"/>
        <w:tab w:val="left" w:pos="2700"/>
      </w:tabs>
      <w:spacing w:line="400" w:lineRule="exact"/>
      <w:jc w:val="center"/>
      <w:outlineLvl w:val="0"/>
    </w:pPr>
    <w:rPr>
      <w:b/>
      <w:bCs/>
      <w:kern w:val="44"/>
      <w:sz w:val="44"/>
      <w:szCs w:val="44"/>
    </w:rPr>
  </w:style>
  <w:style w:type="paragraph" w:styleId="3">
    <w:name w:val="heading 3"/>
    <w:basedOn w:val="1"/>
    <w:next w:val="1"/>
    <w:qFormat/>
    <w:locked/>
    <w:uiPriority w:val="0"/>
    <w:pPr>
      <w:spacing w:before="100" w:beforeAutospacing="1" w:after="100" w:afterAutospacing="1"/>
      <w:jc w:val="left"/>
      <w:outlineLvl w:val="2"/>
    </w:pPr>
    <w:rPr>
      <w:rFonts w:hint="eastAsia" w:ascii="宋体" w:hAnsi="宋体" w:eastAsia="宋体" w:cs="宋体"/>
      <w:b/>
      <w:bCs/>
      <w:kern w:val="0"/>
      <w:sz w:val="27"/>
      <w:szCs w:val="27"/>
      <w:lang w:val="en-US" w:eastAsia="zh-CN" w:bidi="ar"/>
    </w:rPr>
  </w:style>
  <w:style w:type="paragraph" w:styleId="4">
    <w:name w:val="heading 4"/>
    <w:basedOn w:val="1"/>
    <w:next w:val="1"/>
    <w:qFormat/>
    <w:locked/>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20">
    <w:name w:val="Default Paragraph Font"/>
    <w:unhideWhenUsed/>
    <w:qFormat/>
    <w:uiPriority w:val="1"/>
  </w:style>
  <w:style w:type="table" w:default="1" w:styleId="18">
    <w:name w:val="Normal Table"/>
    <w:unhideWhenUsed/>
    <w:qFormat/>
    <w:uiPriority w:val="99"/>
    <w:tblPr>
      <w:tblCellMar>
        <w:top w:w="0" w:type="dxa"/>
        <w:left w:w="108" w:type="dxa"/>
        <w:bottom w:w="0" w:type="dxa"/>
        <w:right w:w="108" w:type="dxa"/>
      </w:tblCellMar>
    </w:tblPr>
  </w:style>
  <w:style w:type="paragraph" w:styleId="5">
    <w:name w:val="Document Map"/>
    <w:basedOn w:val="1"/>
    <w:link w:val="25"/>
    <w:semiHidden/>
    <w:qFormat/>
    <w:uiPriority w:val="99"/>
    <w:rPr>
      <w:rFonts w:ascii="宋体"/>
      <w:sz w:val="18"/>
      <w:szCs w:val="18"/>
    </w:rPr>
  </w:style>
  <w:style w:type="paragraph" w:styleId="6">
    <w:name w:val="annotation text"/>
    <w:basedOn w:val="1"/>
    <w:link w:val="26"/>
    <w:semiHidden/>
    <w:qFormat/>
    <w:uiPriority w:val="99"/>
    <w:pPr>
      <w:jc w:val="left"/>
    </w:pPr>
    <w:rPr>
      <w:kern w:val="0"/>
      <w:sz w:val="20"/>
    </w:rPr>
  </w:style>
  <w:style w:type="paragraph" w:styleId="7">
    <w:name w:val="Salutation"/>
    <w:basedOn w:val="1"/>
    <w:next w:val="1"/>
    <w:link w:val="27"/>
    <w:qFormat/>
    <w:uiPriority w:val="99"/>
    <w:rPr>
      <w:kern w:val="0"/>
      <w:sz w:val="20"/>
    </w:rPr>
  </w:style>
  <w:style w:type="paragraph" w:styleId="8">
    <w:name w:val="Body Text Indent"/>
    <w:basedOn w:val="1"/>
    <w:link w:val="28"/>
    <w:qFormat/>
    <w:uiPriority w:val="99"/>
    <w:pPr>
      <w:spacing w:line="400" w:lineRule="exact"/>
      <w:ind w:left="420" w:firstLine="420"/>
    </w:pPr>
    <w:rPr>
      <w:kern w:val="0"/>
      <w:sz w:val="20"/>
    </w:rPr>
  </w:style>
  <w:style w:type="paragraph" w:styleId="9">
    <w:name w:val="Plain Text"/>
    <w:basedOn w:val="1"/>
    <w:link w:val="29"/>
    <w:qFormat/>
    <w:uiPriority w:val="99"/>
    <w:rPr>
      <w:rFonts w:ascii="宋体" w:hAnsi="Courier New"/>
    </w:rPr>
  </w:style>
  <w:style w:type="paragraph" w:styleId="10">
    <w:name w:val="Date"/>
    <w:basedOn w:val="1"/>
    <w:next w:val="1"/>
    <w:link w:val="30"/>
    <w:qFormat/>
    <w:uiPriority w:val="99"/>
    <w:pPr>
      <w:ind w:left="100" w:leftChars="2500"/>
    </w:pPr>
    <w:rPr>
      <w:kern w:val="0"/>
      <w:sz w:val="20"/>
    </w:rPr>
  </w:style>
  <w:style w:type="paragraph" w:styleId="11">
    <w:name w:val="Balloon Text"/>
    <w:basedOn w:val="1"/>
    <w:link w:val="31"/>
    <w:semiHidden/>
    <w:qFormat/>
    <w:uiPriority w:val="99"/>
    <w:rPr>
      <w:sz w:val="18"/>
      <w:szCs w:val="18"/>
    </w:rPr>
  </w:style>
  <w:style w:type="paragraph" w:styleId="12">
    <w:name w:val="footer"/>
    <w:basedOn w:val="1"/>
    <w:link w:val="32"/>
    <w:qFormat/>
    <w:uiPriority w:val="99"/>
    <w:pPr>
      <w:tabs>
        <w:tab w:val="center" w:pos="4153"/>
        <w:tab w:val="right" w:pos="8306"/>
      </w:tabs>
      <w:snapToGrid w:val="0"/>
      <w:jc w:val="left"/>
    </w:pPr>
    <w:rPr>
      <w:sz w:val="18"/>
      <w:szCs w:val="18"/>
    </w:rPr>
  </w:style>
  <w:style w:type="paragraph" w:styleId="13">
    <w:name w:val="header"/>
    <w:basedOn w:val="1"/>
    <w:link w:val="33"/>
    <w:qFormat/>
    <w:uiPriority w:val="99"/>
    <w:pPr>
      <w:pBdr>
        <w:bottom w:val="single" w:color="auto" w:sz="6" w:space="1"/>
      </w:pBdr>
      <w:tabs>
        <w:tab w:val="center" w:pos="4153"/>
        <w:tab w:val="right" w:pos="8306"/>
      </w:tabs>
      <w:snapToGrid w:val="0"/>
      <w:jc w:val="center"/>
    </w:pPr>
    <w:rPr>
      <w:sz w:val="18"/>
      <w:szCs w:val="18"/>
    </w:rPr>
  </w:style>
  <w:style w:type="paragraph" w:styleId="14">
    <w:name w:val="Subtitle"/>
    <w:basedOn w:val="1"/>
    <w:next w:val="1"/>
    <w:link w:val="34"/>
    <w:qFormat/>
    <w:locked/>
    <w:uiPriority w:val="0"/>
    <w:pPr>
      <w:spacing w:before="240" w:after="60" w:line="312" w:lineRule="auto"/>
      <w:jc w:val="center"/>
      <w:outlineLvl w:val="1"/>
    </w:pPr>
    <w:rPr>
      <w:rFonts w:ascii="Cambria" w:hAnsi="Cambria"/>
      <w:b/>
      <w:bCs/>
      <w:kern w:val="28"/>
      <w:sz w:val="32"/>
      <w:szCs w:val="32"/>
    </w:rPr>
  </w:style>
  <w:style w:type="paragraph" w:styleId="15">
    <w:name w:val="Normal (Web)"/>
    <w:basedOn w:val="1"/>
    <w:qFormat/>
    <w:uiPriority w:val="99"/>
    <w:pPr>
      <w:widowControl/>
      <w:spacing w:before="100" w:beforeAutospacing="1" w:after="100" w:afterAutospacing="1"/>
      <w:jc w:val="left"/>
    </w:pPr>
    <w:rPr>
      <w:rFonts w:ascii="宋体" w:hAnsi="宋体" w:cs="宋体"/>
      <w:color w:val="000000"/>
      <w:kern w:val="0"/>
      <w:sz w:val="24"/>
      <w:szCs w:val="24"/>
    </w:rPr>
  </w:style>
  <w:style w:type="paragraph" w:styleId="16">
    <w:name w:val="Title"/>
    <w:basedOn w:val="1"/>
    <w:next w:val="1"/>
    <w:link w:val="35"/>
    <w:qFormat/>
    <w:locked/>
    <w:uiPriority w:val="0"/>
    <w:pPr>
      <w:spacing w:before="240" w:after="60"/>
      <w:jc w:val="center"/>
      <w:outlineLvl w:val="0"/>
    </w:pPr>
    <w:rPr>
      <w:rFonts w:ascii="Cambria" w:hAnsi="Cambria"/>
      <w:b/>
      <w:bCs/>
      <w:sz w:val="32"/>
      <w:szCs w:val="32"/>
    </w:rPr>
  </w:style>
  <w:style w:type="paragraph" w:styleId="17">
    <w:name w:val="annotation subject"/>
    <w:basedOn w:val="6"/>
    <w:next w:val="6"/>
    <w:link w:val="36"/>
    <w:unhideWhenUsed/>
    <w:qFormat/>
    <w:uiPriority w:val="99"/>
    <w:rPr>
      <w:b/>
      <w:bCs/>
      <w:kern w:val="2"/>
      <w:sz w:val="21"/>
    </w:rPr>
  </w:style>
  <w:style w:type="table" w:styleId="19">
    <w:name w:val="Table Grid"/>
    <w:basedOn w:val="1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page number"/>
    <w:qFormat/>
    <w:uiPriority w:val="99"/>
  </w:style>
  <w:style w:type="character" w:styleId="22">
    <w:name w:val="Hyperlink"/>
    <w:unhideWhenUsed/>
    <w:qFormat/>
    <w:uiPriority w:val="99"/>
    <w:rPr>
      <w:color w:val="0000FF"/>
      <w:u w:val="single"/>
    </w:rPr>
  </w:style>
  <w:style w:type="character" w:styleId="23">
    <w:name w:val="annotation reference"/>
    <w:semiHidden/>
    <w:qFormat/>
    <w:uiPriority w:val="99"/>
    <w:rPr>
      <w:sz w:val="21"/>
      <w:szCs w:val="21"/>
    </w:rPr>
  </w:style>
  <w:style w:type="character" w:customStyle="1" w:styleId="24">
    <w:name w:val="标题 1 字符"/>
    <w:link w:val="2"/>
    <w:qFormat/>
    <w:uiPriority w:val="9"/>
    <w:rPr>
      <w:b/>
      <w:bCs/>
      <w:kern w:val="44"/>
      <w:sz w:val="44"/>
      <w:szCs w:val="44"/>
    </w:rPr>
  </w:style>
  <w:style w:type="character" w:customStyle="1" w:styleId="25">
    <w:name w:val="文档结构图 字符"/>
    <w:link w:val="5"/>
    <w:qFormat/>
    <w:locked/>
    <w:uiPriority w:val="99"/>
    <w:rPr>
      <w:rFonts w:ascii="宋体" w:cs="宋体"/>
      <w:kern w:val="2"/>
      <w:sz w:val="18"/>
      <w:szCs w:val="18"/>
    </w:rPr>
  </w:style>
  <w:style w:type="character" w:customStyle="1" w:styleId="26">
    <w:name w:val="批注文字 字符"/>
    <w:link w:val="6"/>
    <w:semiHidden/>
    <w:qFormat/>
    <w:uiPriority w:val="99"/>
    <w:rPr>
      <w:szCs w:val="21"/>
    </w:rPr>
  </w:style>
  <w:style w:type="character" w:customStyle="1" w:styleId="27">
    <w:name w:val="称呼 字符"/>
    <w:link w:val="7"/>
    <w:semiHidden/>
    <w:qFormat/>
    <w:uiPriority w:val="99"/>
    <w:rPr>
      <w:szCs w:val="21"/>
    </w:rPr>
  </w:style>
  <w:style w:type="character" w:customStyle="1" w:styleId="28">
    <w:name w:val="正文文本缩进 字符"/>
    <w:link w:val="8"/>
    <w:semiHidden/>
    <w:qFormat/>
    <w:uiPriority w:val="99"/>
    <w:rPr>
      <w:szCs w:val="21"/>
    </w:rPr>
  </w:style>
  <w:style w:type="character" w:customStyle="1" w:styleId="29">
    <w:name w:val="纯文本 字符"/>
    <w:link w:val="9"/>
    <w:qFormat/>
    <w:locked/>
    <w:uiPriority w:val="99"/>
    <w:rPr>
      <w:rFonts w:ascii="宋体" w:hAnsi="Courier New" w:cs="宋体"/>
      <w:kern w:val="2"/>
      <w:sz w:val="21"/>
      <w:szCs w:val="21"/>
    </w:rPr>
  </w:style>
  <w:style w:type="character" w:customStyle="1" w:styleId="30">
    <w:name w:val="日期 字符"/>
    <w:link w:val="10"/>
    <w:semiHidden/>
    <w:qFormat/>
    <w:uiPriority w:val="99"/>
    <w:rPr>
      <w:szCs w:val="21"/>
    </w:rPr>
  </w:style>
  <w:style w:type="character" w:customStyle="1" w:styleId="31">
    <w:name w:val="批注框文本 字符"/>
    <w:link w:val="11"/>
    <w:qFormat/>
    <w:locked/>
    <w:uiPriority w:val="99"/>
    <w:rPr>
      <w:kern w:val="2"/>
      <w:sz w:val="18"/>
      <w:szCs w:val="18"/>
    </w:rPr>
  </w:style>
  <w:style w:type="character" w:customStyle="1" w:styleId="32">
    <w:name w:val="页脚 字符"/>
    <w:link w:val="12"/>
    <w:qFormat/>
    <w:locked/>
    <w:uiPriority w:val="99"/>
    <w:rPr>
      <w:kern w:val="2"/>
      <w:sz w:val="18"/>
      <w:szCs w:val="18"/>
    </w:rPr>
  </w:style>
  <w:style w:type="character" w:customStyle="1" w:styleId="33">
    <w:name w:val="页眉 字符"/>
    <w:link w:val="13"/>
    <w:qFormat/>
    <w:locked/>
    <w:uiPriority w:val="99"/>
    <w:rPr>
      <w:kern w:val="2"/>
      <w:sz w:val="18"/>
      <w:szCs w:val="18"/>
    </w:rPr>
  </w:style>
  <w:style w:type="character" w:customStyle="1" w:styleId="34">
    <w:name w:val="副标题 字符"/>
    <w:link w:val="14"/>
    <w:qFormat/>
    <w:uiPriority w:val="0"/>
    <w:rPr>
      <w:rFonts w:ascii="Cambria" w:hAnsi="Cambria" w:cs="Times New Roman"/>
      <w:b/>
      <w:bCs/>
      <w:kern w:val="28"/>
      <w:sz w:val="32"/>
      <w:szCs w:val="32"/>
    </w:rPr>
  </w:style>
  <w:style w:type="character" w:customStyle="1" w:styleId="35">
    <w:name w:val="标题 字符"/>
    <w:link w:val="16"/>
    <w:qFormat/>
    <w:uiPriority w:val="0"/>
    <w:rPr>
      <w:rFonts w:ascii="Cambria" w:hAnsi="Cambria" w:cs="Times New Roman"/>
      <w:b/>
      <w:bCs/>
      <w:kern w:val="2"/>
      <w:sz w:val="32"/>
      <w:szCs w:val="32"/>
    </w:rPr>
  </w:style>
  <w:style w:type="character" w:customStyle="1" w:styleId="36">
    <w:name w:val="批注主题 字符"/>
    <w:link w:val="17"/>
    <w:semiHidden/>
    <w:qFormat/>
    <w:uiPriority w:val="99"/>
    <w:rPr>
      <w:b/>
      <w:bCs/>
      <w:kern w:val="2"/>
      <w:sz w:val="21"/>
      <w:szCs w:val="21"/>
    </w:rPr>
  </w:style>
  <w:style w:type="paragraph" w:customStyle="1" w:styleId="37">
    <w:name w:val="_Style 1"/>
    <w:basedOn w:val="1"/>
    <w:qFormat/>
    <w:uiPriority w:val="99"/>
    <w:pPr>
      <w:ind w:firstLine="420" w:firstLineChars="200"/>
    </w:pPr>
  </w:style>
  <w:style w:type="paragraph" w:styleId="38">
    <w:name w:val="List Paragraph"/>
    <w:basedOn w:val="1"/>
    <w:qFormat/>
    <w:uiPriority w:val="99"/>
    <w:pPr>
      <w:ind w:firstLine="420" w:firstLineChars="200"/>
    </w:pPr>
  </w:style>
  <w:style w:type="paragraph" w:customStyle="1" w:styleId="39">
    <w:name w:val="reader-word-layer"/>
    <w:basedOn w:val="1"/>
    <w:qFormat/>
    <w:uiPriority w:val="99"/>
    <w:pPr>
      <w:widowControl/>
      <w:spacing w:before="100" w:beforeAutospacing="1" w:after="100" w:afterAutospacing="1"/>
      <w:jc w:val="left"/>
    </w:pPr>
    <w:rPr>
      <w:rFonts w:ascii="宋体" w:hAnsi="宋体" w:cs="宋体"/>
      <w:kern w:val="0"/>
      <w:sz w:val="24"/>
      <w:szCs w:val="24"/>
    </w:rPr>
  </w:style>
  <w:style w:type="paragraph" w:customStyle="1" w:styleId="40">
    <w:name w:val="Normal"/>
    <w:qFormat/>
    <w:uiPriority w:val="0"/>
    <w:pPr>
      <w:jc w:val="both"/>
    </w:pPr>
    <w:rPr>
      <w:rFonts w:ascii="Times New Roman" w:hAnsi="Times New Roman" w:eastAsia="宋体" w:cs="Times New Roman"/>
      <w:kern w:val="2"/>
      <w:sz w:val="21"/>
      <w:szCs w:val="21"/>
      <w:lang w:val="en-US" w:eastAsia="zh-CN" w:bidi="ar-SA"/>
    </w:rPr>
  </w:style>
  <w:style w:type="paragraph" w:customStyle="1" w:styleId="41">
    <w:name w:val="在表格内文字"/>
    <w:basedOn w:val="1"/>
    <w:qFormat/>
    <w:uiPriority w:val="99"/>
    <w:rPr>
      <w:rFonts w:eastAsia="楷体"/>
    </w:rPr>
  </w:style>
  <w:style w:type="paragraph" w:customStyle="1" w:styleId="42">
    <w:name w:val="List Paragraph1"/>
    <w:basedOn w:val="1"/>
    <w:qFormat/>
    <w:uiPriority w:val="99"/>
    <w:pPr>
      <w:ind w:firstLine="420" w:firstLineChars="200"/>
    </w:pPr>
  </w:style>
  <w:style w:type="table" w:customStyle="1" w:styleId="43">
    <w:name w:val="Table Normal"/>
    <w:unhideWhenUsed/>
    <w:qFormat/>
    <w:uiPriority w:val="2"/>
    <w:pPr>
      <w:widowControl w:val="0"/>
      <w:autoSpaceDE w:val="0"/>
      <w:autoSpaceDN w:val="0"/>
    </w:pPr>
    <w:rPr>
      <w:rFonts w:ascii="等线" w:hAnsi="等线" w:eastAsia="等线"/>
      <w:sz w:val="22"/>
      <w:szCs w:val="22"/>
      <w:lang w:val="en-US" w:eastAsia="en-US" w:bidi="ar-SA"/>
    </w:rPr>
    <w:tblPr>
      <w:tblCellMar>
        <w:top w:w="0" w:type="dxa"/>
        <w:left w:w="0" w:type="dxa"/>
        <w:bottom w:w="0" w:type="dxa"/>
        <w:right w:w="0" w:type="dxa"/>
      </w:tblCellMar>
    </w:tblPr>
  </w:style>
  <w:style w:type="paragraph" w:customStyle="1" w:styleId="44">
    <w:name w:val="Table Paragraph"/>
    <w:basedOn w:val="1"/>
    <w:qFormat/>
    <w:uiPriority w:val="1"/>
    <w:pPr>
      <w:autoSpaceDE w:val="0"/>
      <w:autoSpaceDN w:val="0"/>
      <w:jc w:val="left"/>
    </w:pPr>
    <w:rPr>
      <w:rFonts w:ascii="宋体" w:hAnsi="宋体" w:cs="宋体"/>
      <w:kern w:val="0"/>
      <w:sz w:val="22"/>
      <w:szCs w:val="22"/>
      <w:lang w:val="zh-CN" w:bidi="zh-CN"/>
    </w:rPr>
  </w:style>
  <w:style w:type="character" w:customStyle="1" w:styleId="45">
    <w:name w:val="font41"/>
    <w:basedOn w:val="20"/>
    <w:qFormat/>
    <w:uiPriority w:val="0"/>
    <w:rPr>
      <w:rFonts w:hint="eastAsia" w:ascii="宋体" w:hAnsi="宋体" w:eastAsia="宋体" w:cs="宋体"/>
      <w:color w:val="000000"/>
      <w:sz w:val="21"/>
      <w:szCs w:val="21"/>
      <w:u w:val="none"/>
    </w:rPr>
  </w:style>
  <w:style w:type="character" w:customStyle="1" w:styleId="46">
    <w:name w:val="font91"/>
    <w:basedOn w:val="20"/>
    <w:qFormat/>
    <w:uiPriority w:val="0"/>
    <w:rPr>
      <w:rFonts w:hint="default" w:ascii="Times New Roman" w:hAnsi="Times New Roman" w:cs="Times New Roman"/>
      <w:color w:val="000000"/>
      <w:sz w:val="21"/>
      <w:szCs w:val="21"/>
      <w:u w:val="none"/>
    </w:rPr>
  </w:style>
  <w:style w:type="paragraph" w:customStyle="1" w:styleId="47">
    <w:name w:val="其他"/>
    <w:basedOn w:val="1"/>
    <w:qFormat/>
    <w:uiPriority w:val="0"/>
    <w:pPr>
      <w:widowControl w:val="0"/>
      <w:shd w:val="clear" w:color="auto" w:fill="auto"/>
      <w:spacing w:line="275" w:lineRule="exact"/>
    </w:pPr>
    <w:rPr>
      <w:rFonts w:ascii="宋体" w:hAnsi="宋体" w:eastAsia="宋体" w:cs="宋体"/>
      <w:sz w:val="20"/>
      <w:szCs w:val="20"/>
      <w:u w:val="none"/>
      <w:lang w:val="zh-CN" w:eastAsia="zh-CN" w:bidi="zh-CN"/>
    </w:rPr>
  </w:style>
  <w:style w:type="paragraph" w:customStyle="1" w:styleId="48">
    <w:name w:val="正文首行缩进 2 字符"/>
    <w:basedOn w:val="1"/>
    <w:qFormat/>
    <w:uiPriority w:val="0"/>
    <w:pPr>
      <w:autoSpaceDE w:val="0"/>
      <w:autoSpaceDN w:val="0"/>
      <w:adjustRightInd w:val="0"/>
      <w:snapToGrid w:val="0"/>
      <w:spacing w:line="312" w:lineRule="atLeast"/>
      <w:ind w:firstLine="200" w:firstLineChars="200"/>
      <w:textAlignment w:val="center"/>
    </w:pPr>
    <w:rPr>
      <w:rFonts w:cs="宋体"/>
      <w:kern w:val="0"/>
      <w:szCs w:val="21"/>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ujs</Company>
  <Pages>14</Pages>
  <Words>10082</Words>
  <Characters>10657</Characters>
  <Lines>158</Lines>
  <Paragraphs>44</Paragraphs>
  <TotalTime>3</TotalTime>
  <ScaleCrop>false</ScaleCrop>
  <LinksUpToDate>false</LinksUpToDate>
  <CharactersWithSpaces>10796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2025-08-04T17:55:00Z</dcterms:created>
  <dc:creator>USER</dc:creator>
  <cp:lastModifiedBy>BD3PMN</cp:lastModifiedBy>
  <cp:lastPrinted>2025-07-11T12:55:00Z</cp:lastPrinted>
  <dcterms:modified xsi:type="dcterms:W3CDTF">2026-03-16T07:30:32Z</dcterms:modified>
  <dc:title>附件一：教学大纲格式及示例</dc:title>
  <cp:revision>56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eyJoZGlkIjoiMzRiMTRkMTg1NzNmNjk2ODVmYzY5MDViZWJiZGZkMDEiLCJ1c2VySWQiOiIyNzQ0MTkyMzEifQ==</vt:lpwstr>
  </property>
  <property fmtid="{D5CDD505-2E9C-101B-9397-08002B2CF9AE}" pid="4" name="ICV">
    <vt:lpwstr>4DA2A4BD9A4C49FF86B99C9BF856A2A2_13</vt:lpwstr>
  </property>
</Properties>
</file>