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F6BBA">
      <w:pPr>
        <w:pStyle w:val="16"/>
        <w:spacing w:after="240"/>
        <w:rPr>
          <w:rFonts w:hint="eastAsia" w:ascii="Times New Roman" w:hAnsi="Times New Roman" w:eastAsia="黑体"/>
        </w:rPr>
      </w:pPr>
      <w:bookmarkStart w:id="6" w:name="_GoBack"/>
      <w:bookmarkEnd w:id="6"/>
      <w:r>
        <w:rPr>
          <w:rFonts w:hint="eastAsia" w:ascii="Times New Roman" w:hAnsi="Times New Roman" w:eastAsia="黑体"/>
        </w:rPr>
        <w:t>《微机原理及接口技术》课程教学大纲</w:t>
      </w:r>
    </w:p>
    <w:p w14:paraId="4E68A28A">
      <w:pPr>
        <w:pStyle w:val="14"/>
        <w:spacing w:after="240" w:line="300" w:lineRule="auto"/>
        <w:jc w:val="left"/>
        <w:rPr>
          <w:rFonts w:hint="eastAsia" w:ascii="黑体" w:hAnsi="黑体" w:eastAsia="黑体"/>
          <w:sz w:val="28"/>
          <w:szCs w:val="28"/>
        </w:rPr>
      </w:pPr>
      <w:r>
        <w:rPr>
          <w:rFonts w:hint="eastAsia" w:ascii="黑体" w:hAnsi="黑体" w:eastAsia="黑体"/>
          <w:sz w:val="28"/>
          <w:szCs w:val="28"/>
        </w:rPr>
        <w:t>一、课程基本信息</w:t>
      </w:r>
    </w:p>
    <w:tbl>
      <w:tblPr>
        <w:tblStyle w:val="18"/>
        <w:tblW w:w="9054" w:type="dxa"/>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1634"/>
        <w:gridCol w:w="1215"/>
        <w:gridCol w:w="1104"/>
        <w:gridCol w:w="477"/>
        <w:gridCol w:w="627"/>
        <w:gridCol w:w="1033"/>
        <w:gridCol w:w="1033"/>
      </w:tblGrid>
      <w:tr w14:paraId="42358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38C34077">
            <w:pPr>
              <w:spacing w:line="300" w:lineRule="auto"/>
              <w:jc w:val="center"/>
              <w:rPr>
                <w:rFonts w:hint="eastAsia"/>
                <w:b/>
              </w:rPr>
            </w:pPr>
            <w:r>
              <w:rPr>
                <w:b/>
              </w:rPr>
              <w:t>课程名称</w:t>
            </w:r>
            <w:r>
              <w:rPr>
                <w:rFonts w:hint="eastAsia"/>
                <w:b/>
              </w:rPr>
              <w:t>（中英文）</w:t>
            </w:r>
          </w:p>
        </w:tc>
        <w:tc>
          <w:tcPr>
            <w:tcW w:w="7123" w:type="dxa"/>
            <w:gridSpan w:val="7"/>
            <w:noWrap w:val="0"/>
            <w:vAlign w:val="center"/>
          </w:tcPr>
          <w:p w14:paraId="68C19ABF">
            <w:pPr>
              <w:spacing w:line="300" w:lineRule="auto"/>
              <w:jc w:val="center"/>
              <w:rPr>
                <w:rFonts w:hint="eastAsia" w:ascii="宋体" w:hAnsi="宋体"/>
              </w:rPr>
            </w:pPr>
            <w:r>
              <w:rPr>
                <w:rFonts w:hint="eastAsia"/>
              </w:rPr>
              <w:t>微机原理及接口技术    Microcomputer Principle and Interface Technology</w:t>
            </w:r>
          </w:p>
        </w:tc>
      </w:tr>
      <w:tr w14:paraId="6A88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317CA7FC">
            <w:pPr>
              <w:spacing w:line="300" w:lineRule="auto"/>
              <w:jc w:val="center"/>
              <w:rPr>
                <w:b/>
              </w:rPr>
            </w:pPr>
            <w:r>
              <w:rPr>
                <w:rFonts w:hint="eastAsia"/>
                <w:b/>
              </w:rPr>
              <w:t>课程代码</w:t>
            </w:r>
          </w:p>
        </w:tc>
        <w:tc>
          <w:tcPr>
            <w:tcW w:w="2849" w:type="dxa"/>
            <w:gridSpan w:val="2"/>
            <w:noWrap w:val="0"/>
            <w:vAlign w:val="center"/>
          </w:tcPr>
          <w:p w14:paraId="209AFFEB">
            <w:pPr>
              <w:spacing w:line="300" w:lineRule="auto"/>
              <w:jc w:val="center"/>
              <w:rPr>
                <w:rFonts w:ascii="宋体" w:hAnsi="宋体"/>
              </w:rPr>
            </w:pPr>
            <w:r>
              <w:rPr>
                <w:rFonts w:eastAsia="仿宋"/>
                <w:kern w:val="0"/>
              </w:rPr>
              <w:t>25JD21403</w:t>
            </w:r>
          </w:p>
        </w:tc>
        <w:tc>
          <w:tcPr>
            <w:tcW w:w="1581" w:type="dxa"/>
            <w:gridSpan w:val="2"/>
            <w:noWrap w:val="0"/>
            <w:vAlign w:val="center"/>
          </w:tcPr>
          <w:p w14:paraId="5AF1D387">
            <w:pPr>
              <w:spacing w:line="300" w:lineRule="auto"/>
              <w:jc w:val="center"/>
              <w:rPr>
                <w:rFonts w:hint="eastAsia"/>
                <w:b/>
              </w:rPr>
            </w:pPr>
            <w:r>
              <w:rPr>
                <w:b/>
              </w:rPr>
              <w:t>课程</w:t>
            </w:r>
            <w:r>
              <w:rPr>
                <w:rFonts w:hint="eastAsia"/>
                <w:b/>
              </w:rPr>
              <w:t>类别</w:t>
            </w:r>
          </w:p>
        </w:tc>
        <w:tc>
          <w:tcPr>
            <w:tcW w:w="2693" w:type="dxa"/>
            <w:gridSpan w:val="3"/>
            <w:noWrap w:val="0"/>
            <w:vAlign w:val="center"/>
          </w:tcPr>
          <w:p w14:paraId="668F801F">
            <w:pPr>
              <w:spacing w:line="300" w:lineRule="auto"/>
              <w:jc w:val="center"/>
              <w:rPr>
                <w:rFonts w:hint="eastAsia" w:ascii="宋体" w:hAnsi="宋体"/>
              </w:rPr>
            </w:pPr>
            <w:r>
              <w:rPr>
                <w:rFonts w:hint="eastAsia"/>
              </w:rPr>
              <w:t>专业</w:t>
            </w:r>
          </w:p>
        </w:tc>
      </w:tr>
      <w:tr w14:paraId="6F61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1E978FC5">
            <w:pPr>
              <w:spacing w:line="300" w:lineRule="auto"/>
              <w:jc w:val="center"/>
            </w:pPr>
            <w:r>
              <w:rPr>
                <w:rFonts w:hint="eastAsia"/>
                <w:b/>
              </w:rPr>
              <w:t>课程性质</w:t>
            </w:r>
          </w:p>
        </w:tc>
        <w:tc>
          <w:tcPr>
            <w:tcW w:w="2849" w:type="dxa"/>
            <w:gridSpan w:val="2"/>
            <w:noWrap w:val="0"/>
            <w:vAlign w:val="center"/>
          </w:tcPr>
          <w:p w14:paraId="0951F5A1">
            <w:pPr>
              <w:spacing w:line="300" w:lineRule="auto"/>
              <w:jc w:val="center"/>
              <w:rPr>
                <w:rFonts w:hint="eastAsia"/>
                <w:bCs/>
              </w:rPr>
            </w:pPr>
            <w:r>
              <w:rPr>
                <w:rFonts w:hint="eastAsia"/>
                <w:bCs/>
              </w:rPr>
              <w:t>必修课</w:t>
            </w:r>
          </w:p>
        </w:tc>
        <w:tc>
          <w:tcPr>
            <w:tcW w:w="1581" w:type="dxa"/>
            <w:gridSpan w:val="2"/>
            <w:noWrap w:val="0"/>
            <w:vAlign w:val="center"/>
          </w:tcPr>
          <w:p w14:paraId="131A0663">
            <w:pPr>
              <w:spacing w:line="300" w:lineRule="auto"/>
              <w:jc w:val="center"/>
              <w:rPr>
                <w:b/>
              </w:rPr>
            </w:pPr>
            <w:r>
              <w:rPr>
                <w:rFonts w:hint="eastAsia"/>
                <w:b/>
              </w:rPr>
              <w:t>授课语言</w:t>
            </w:r>
          </w:p>
        </w:tc>
        <w:tc>
          <w:tcPr>
            <w:tcW w:w="2693" w:type="dxa"/>
            <w:gridSpan w:val="3"/>
            <w:noWrap w:val="0"/>
            <w:vAlign w:val="center"/>
          </w:tcPr>
          <w:p w14:paraId="4BBC3F0C">
            <w:pPr>
              <w:spacing w:line="300" w:lineRule="auto"/>
              <w:jc w:val="center"/>
              <w:rPr>
                <w:rFonts w:hint="eastAsia"/>
              </w:rPr>
            </w:pPr>
            <w:r>
              <w:rPr>
                <w:rFonts w:hint="eastAsia"/>
              </w:rPr>
              <w:t>中文</w:t>
            </w:r>
          </w:p>
        </w:tc>
      </w:tr>
      <w:tr w14:paraId="6D0A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2A1AEEFC">
            <w:pPr>
              <w:spacing w:line="300" w:lineRule="auto"/>
              <w:jc w:val="center"/>
              <w:rPr>
                <w:b/>
              </w:rPr>
            </w:pPr>
            <w:r>
              <w:rPr>
                <w:rFonts w:hint="eastAsia"/>
                <w:b/>
              </w:rPr>
              <w:t>授课学期</w:t>
            </w:r>
          </w:p>
        </w:tc>
        <w:tc>
          <w:tcPr>
            <w:tcW w:w="2849" w:type="dxa"/>
            <w:gridSpan w:val="2"/>
            <w:noWrap w:val="0"/>
            <w:vAlign w:val="center"/>
          </w:tcPr>
          <w:p w14:paraId="70020E87">
            <w:pPr>
              <w:spacing w:line="300" w:lineRule="auto"/>
              <w:jc w:val="center"/>
              <w:rPr>
                <w:rFonts w:hint="eastAsia"/>
                <w:bCs/>
              </w:rPr>
            </w:pPr>
            <w:r>
              <w:rPr>
                <w:bCs/>
              </w:rPr>
              <w:t>4</w:t>
            </w:r>
          </w:p>
        </w:tc>
        <w:tc>
          <w:tcPr>
            <w:tcW w:w="2208" w:type="dxa"/>
            <w:gridSpan w:val="3"/>
            <w:noWrap w:val="0"/>
            <w:vAlign w:val="center"/>
          </w:tcPr>
          <w:p w14:paraId="3A3DB01A">
            <w:pPr>
              <w:spacing w:line="300" w:lineRule="auto"/>
              <w:jc w:val="center"/>
              <w:rPr>
                <w:rFonts w:hint="eastAsia"/>
                <w:b/>
              </w:rPr>
            </w:pPr>
            <w:r>
              <w:rPr>
                <w:rFonts w:hint="eastAsia"/>
                <w:b/>
              </w:rPr>
              <w:t>学分</w:t>
            </w:r>
          </w:p>
        </w:tc>
        <w:tc>
          <w:tcPr>
            <w:tcW w:w="2066" w:type="dxa"/>
            <w:gridSpan w:val="2"/>
            <w:noWrap w:val="0"/>
            <w:vAlign w:val="center"/>
          </w:tcPr>
          <w:p w14:paraId="7D19A45A">
            <w:pPr>
              <w:spacing w:line="300" w:lineRule="auto"/>
              <w:jc w:val="center"/>
              <w:rPr>
                <w:rFonts w:hint="eastAsia"/>
              </w:rPr>
            </w:pPr>
            <w:r>
              <w:t>3</w:t>
            </w:r>
          </w:p>
        </w:tc>
      </w:tr>
      <w:tr w14:paraId="13E2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vMerge w:val="restart"/>
            <w:noWrap w:val="0"/>
            <w:vAlign w:val="center"/>
          </w:tcPr>
          <w:p w14:paraId="282EAB58">
            <w:pPr>
              <w:spacing w:line="300" w:lineRule="auto"/>
              <w:jc w:val="center"/>
              <w:rPr>
                <w:b/>
              </w:rPr>
            </w:pPr>
            <w:r>
              <w:rPr>
                <w:b/>
              </w:rPr>
              <w:t>课程学时及分配</w:t>
            </w:r>
          </w:p>
        </w:tc>
        <w:tc>
          <w:tcPr>
            <w:tcW w:w="1634" w:type="dxa"/>
            <w:noWrap w:val="0"/>
            <w:vAlign w:val="center"/>
          </w:tcPr>
          <w:p w14:paraId="6FB3E655">
            <w:pPr>
              <w:spacing w:line="300" w:lineRule="auto"/>
              <w:jc w:val="center"/>
              <w:rPr>
                <w:b/>
              </w:rPr>
            </w:pPr>
            <w:r>
              <w:rPr>
                <w:b/>
              </w:rPr>
              <w:t>总学时</w:t>
            </w:r>
          </w:p>
        </w:tc>
        <w:tc>
          <w:tcPr>
            <w:tcW w:w="1215" w:type="dxa"/>
            <w:noWrap w:val="0"/>
            <w:vAlign w:val="center"/>
          </w:tcPr>
          <w:p w14:paraId="2731BEBF">
            <w:pPr>
              <w:spacing w:line="300" w:lineRule="auto"/>
              <w:jc w:val="center"/>
              <w:rPr>
                <w:rFonts w:hint="eastAsia"/>
                <w:b/>
              </w:rPr>
            </w:pPr>
            <w:r>
              <w:rPr>
                <w:rFonts w:hint="eastAsia"/>
                <w:b/>
              </w:rPr>
              <w:t>理论</w:t>
            </w:r>
          </w:p>
        </w:tc>
        <w:tc>
          <w:tcPr>
            <w:tcW w:w="1104" w:type="dxa"/>
            <w:noWrap w:val="0"/>
            <w:vAlign w:val="center"/>
          </w:tcPr>
          <w:p w14:paraId="674269B1">
            <w:pPr>
              <w:spacing w:line="300" w:lineRule="auto"/>
              <w:jc w:val="center"/>
              <w:rPr>
                <w:rFonts w:hint="eastAsia"/>
                <w:b/>
              </w:rPr>
            </w:pPr>
            <w:r>
              <w:rPr>
                <w:rFonts w:hint="eastAsia"/>
                <w:b/>
              </w:rPr>
              <w:t>实践</w:t>
            </w:r>
          </w:p>
        </w:tc>
        <w:tc>
          <w:tcPr>
            <w:tcW w:w="1104" w:type="dxa"/>
            <w:gridSpan w:val="2"/>
            <w:noWrap w:val="0"/>
            <w:vAlign w:val="center"/>
          </w:tcPr>
          <w:p w14:paraId="6775E9BA">
            <w:pPr>
              <w:spacing w:line="300" w:lineRule="auto"/>
              <w:jc w:val="center"/>
              <w:rPr>
                <w:rFonts w:hint="eastAsia"/>
                <w:b/>
              </w:rPr>
            </w:pPr>
            <w:r>
              <w:rPr>
                <w:rFonts w:hint="eastAsia"/>
                <w:b/>
              </w:rPr>
              <w:t>实验</w:t>
            </w:r>
          </w:p>
        </w:tc>
        <w:tc>
          <w:tcPr>
            <w:tcW w:w="1033" w:type="dxa"/>
            <w:noWrap w:val="0"/>
            <w:vAlign w:val="center"/>
          </w:tcPr>
          <w:p w14:paraId="14666934">
            <w:pPr>
              <w:spacing w:line="300" w:lineRule="auto"/>
              <w:jc w:val="center"/>
              <w:rPr>
                <w:highlight w:val="yellow"/>
              </w:rPr>
            </w:pPr>
            <w:r>
              <w:rPr>
                <w:rFonts w:hint="eastAsia"/>
                <w:b/>
              </w:rPr>
              <w:t>上机</w:t>
            </w:r>
          </w:p>
        </w:tc>
        <w:tc>
          <w:tcPr>
            <w:tcW w:w="1033" w:type="dxa"/>
            <w:noWrap w:val="0"/>
            <w:vAlign w:val="center"/>
          </w:tcPr>
          <w:p w14:paraId="02F5C17A">
            <w:pPr>
              <w:spacing w:line="300" w:lineRule="auto"/>
              <w:jc w:val="center"/>
              <w:rPr>
                <w:b/>
              </w:rPr>
            </w:pPr>
            <w:r>
              <w:rPr>
                <w:rFonts w:hint="eastAsia"/>
                <w:b/>
              </w:rPr>
              <w:t>项目式</w:t>
            </w:r>
          </w:p>
        </w:tc>
      </w:tr>
      <w:tr w14:paraId="65EC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vMerge w:val="continue"/>
            <w:noWrap w:val="0"/>
            <w:vAlign w:val="center"/>
          </w:tcPr>
          <w:p w14:paraId="06C53F25">
            <w:pPr>
              <w:spacing w:line="300" w:lineRule="auto"/>
              <w:jc w:val="center"/>
              <w:rPr>
                <w:b/>
              </w:rPr>
            </w:pPr>
          </w:p>
        </w:tc>
        <w:tc>
          <w:tcPr>
            <w:tcW w:w="1634" w:type="dxa"/>
            <w:noWrap w:val="0"/>
            <w:vAlign w:val="center"/>
          </w:tcPr>
          <w:p w14:paraId="5BF3EBEE">
            <w:pPr>
              <w:spacing w:line="300" w:lineRule="auto"/>
              <w:jc w:val="center"/>
            </w:pPr>
            <w:r>
              <w:t>48</w:t>
            </w:r>
          </w:p>
        </w:tc>
        <w:tc>
          <w:tcPr>
            <w:tcW w:w="1215" w:type="dxa"/>
            <w:noWrap w:val="0"/>
            <w:vAlign w:val="center"/>
          </w:tcPr>
          <w:p w14:paraId="623E4F95">
            <w:pPr>
              <w:spacing w:line="300" w:lineRule="auto"/>
              <w:jc w:val="center"/>
              <w:rPr>
                <w:rFonts w:hint="eastAsia"/>
              </w:rPr>
            </w:pPr>
            <w:r>
              <w:t>16</w:t>
            </w:r>
          </w:p>
        </w:tc>
        <w:tc>
          <w:tcPr>
            <w:tcW w:w="1104" w:type="dxa"/>
            <w:noWrap w:val="0"/>
            <w:vAlign w:val="center"/>
          </w:tcPr>
          <w:p w14:paraId="6D2E9EE9">
            <w:pPr>
              <w:spacing w:line="300" w:lineRule="auto"/>
              <w:jc w:val="center"/>
              <w:rPr>
                <w:rFonts w:hint="eastAsia"/>
              </w:rPr>
            </w:pPr>
            <w:r>
              <w:t>0</w:t>
            </w:r>
          </w:p>
        </w:tc>
        <w:tc>
          <w:tcPr>
            <w:tcW w:w="1104" w:type="dxa"/>
            <w:gridSpan w:val="2"/>
            <w:noWrap w:val="0"/>
            <w:vAlign w:val="center"/>
          </w:tcPr>
          <w:p w14:paraId="6E16B38C">
            <w:pPr>
              <w:spacing w:line="300" w:lineRule="auto"/>
              <w:jc w:val="center"/>
              <w:rPr>
                <w:rFonts w:hint="eastAsia"/>
              </w:rPr>
            </w:pPr>
            <w:r>
              <w:t>8</w:t>
            </w:r>
          </w:p>
        </w:tc>
        <w:tc>
          <w:tcPr>
            <w:tcW w:w="1033" w:type="dxa"/>
            <w:noWrap w:val="0"/>
            <w:vAlign w:val="center"/>
          </w:tcPr>
          <w:p w14:paraId="32E7972F">
            <w:pPr>
              <w:spacing w:line="300" w:lineRule="auto"/>
              <w:jc w:val="center"/>
              <w:rPr>
                <w:rFonts w:hint="eastAsia"/>
              </w:rPr>
            </w:pPr>
            <w:r>
              <w:t>24</w:t>
            </w:r>
          </w:p>
        </w:tc>
        <w:tc>
          <w:tcPr>
            <w:tcW w:w="1033" w:type="dxa"/>
            <w:noWrap w:val="0"/>
            <w:vAlign w:val="center"/>
          </w:tcPr>
          <w:p w14:paraId="6A9FEDEE">
            <w:pPr>
              <w:spacing w:line="300" w:lineRule="auto"/>
              <w:jc w:val="center"/>
              <w:rPr>
                <w:rFonts w:hint="eastAsia"/>
              </w:rPr>
            </w:pPr>
            <w:r>
              <w:t>0</w:t>
            </w:r>
          </w:p>
        </w:tc>
      </w:tr>
      <w:tr w14:paraId="3035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1CDF1921">
            <w:pPr>
              <w:spacing w:line="300" w:lineRule="auto"/>
              <w:jc w:val="center"/>
              <w:rPr>
                <w:b/>
              </w:rPr>
            </w:pPr>
            <w:r>
              <w:rPr>
                <w:b/>
              </w:rPr>
              <w:t>适用专业</w:t>
            </w:r>
          </w:p>
        </w:tc>
        <w:tc>
          <w:tcPr>
            <w:tcW w:w="7123" w:type="dxa"/>
            <w:gridSpan w:val="7"/>
            <w:noWrap w:val="0"/>
            <w:vAlign w:val="center"/>
          </w:tcPr>
          <w:p w14:paraId="63BB7434">
            <w:pPr>
              <w:spacing w:line="300" w:lineRule="auto"/>
              <w:jc w:val="left"/>
            </w:pPr>
            <w:r>
              <w:rPr>
                <w:rFonts w:hint="eastAsia"/>
              </w:rPr>
              <w:t>智能制造工程</w:t>
            </w:r>
            <w:r>
              <w:rPr>
                <w:rFonts w:hint="eastAsia"/>
                <w:lang w:eastAsia="zh-CN"/>
              </w:rPr>
              <w:t>、</w:t>
            </w:r>
            <w:r>
              <w:rPr>
                <w:rFonts w:hint="eastAsia"/>
                <w:lang w:val="en-US" w:eastAsia="zh-CN"/>
              </w:rPr>
              <w:t>机械工程、车辆工程专业</w:t>
            </w:r>
          </w:p>
        </w:tc>
      </w:tr>
      <w:tr w14:paraId="3D8A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37E0AA8F">
            <w:pPr>
              <w:spacing w:line="300" w:lineRule="auto"/>
              <w:jc w:val="center"/>
              <w:rPr>
                <w:b/>
              </w:rPr>
            </w:pPr>
            <w:r>
              <w:rPr>
                <w:rFonts w:hint="eastAsia"/>
                <w:b/>
              </w:rPr>
              <w:t>授课学院</w:t>
            </w:r>
          </w:p>
        </w:tc>
        <w:tc>
          <w:tcPr>
            <w:tcW w:w="7123" w:type="dxa"/>
            <w:gridSpan w:val="7"/>
            <w:noWrap w:val="0"/>
            <w:vAlign w:val="center"/>
          </w:tcPr>
          <w:p w14:paraId="7C7E6BE9">
            <w:pPr>
              <w:spacing w:line="300" w:lineRule="auto"/>
              <w:jc w:val="left"/>
              <w:rPr>
                <w:rFonts w:hint="eastAsia"/>
              </w:rPr>
            </w:pPr>
            <w:r>
              <w:rPr>
                <w:rFonts w:hint="eastAsia"/>
              </w:rPr>
              <w:t>机械与动力工程学院</w:t>
            </w:r>
          </w:p>
        </w:tc>
      </w:tr>
      <w:tr w14:paraId="7DF38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09518C4C">
            <w:pPr>
              <w:spacing w:line="300" w:lineRule="auto"/>
              <w:jc w:val="center"/>
              <w:rPr>
                <w:b/>
              </w:rPr>
            </w:pPr>
            <w:r>
              <w:rPr>
                <w:b/>
              </w:rPr>
              <w:t>先修</w:t>
            </w:r>
            <w:r>
              <w:rPr>
                <w:rFonts w:hint="eastAsia"/>
                <w:b/>
              </w:rPr>
              <w:t>课程</w:t>
            </w:r>
          </w:p>
        </w:tc>
        <w:tc>
          <w:tcPr>
            <w:tcW w:w="7123" w:type="dxa"/>
            <w:gridSpan w:val="7"/>
            <w:noWrap w:val="0"/>
            <w:vAlign w:val="center"/>
          </w:tcPr>
          <w:p w14:paraId="7D36A93D">
            <w:pPr>
              <w:spacing w:line="300" w:lineRule="auto"/>
              <w:jc w:val="left"/>
            </w:pPr>
            <w:r>
              <w:rPr>
                <w:rFonts w:hint="eastAsia"/>
              </w:rPr>
              <w:t>高等数学I、高等数学II、程序设计基础（C&amp;C++）Ⅰ、电工与电子技术（A）</w:t>
            </w:r>
          </w:p>
        </w:tc>
      </w:tr>
      <w:tr w14:paraId="7DCB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23687DE0">
            <w:pPr>
              <w:spacing w:line="300" w:lineRule="auto"/>
              <w:jc w:val="center"/>
              <w:rPr>
                <w:b/>
              </w:rPr>
            </w:pPr>
            <w:r>
              <w:rPr>
                <w:rFonts w:hint="eastAsia"/>
                <w:b/>
              </w:rPr>
              <w:t>后续课程</w:t>
            </w:r>
          </w:p>
        </w:tc>
        <w:tc>
          <w:tcPr>
            <w:tcW w:w="7123" w:type="dxa"/>
            <w:gridSpan w:val="7"/>
            <w:noWrap w:val="0"/>
            <w:vAlign w:val="center"/>
          </w:tcPr>
          <w:p w14:paraId="434B05A8">
            <w:pPr>
              <w:spacing w:line="300" w:lineRule="auto"/>
              <w:jc w:val="left"/>
            </w:pPr>
            <w:r>
              <w:rPr>
                <w:rFonts w:hint="eastAsia"/>
              </w:rPr>
              <w:t>机械控制工程基础、机械测试技术</w:t>
            </w:r>
          </w:p>
        </w:tc>
      </w:tr>
      <w:tr w14:paraId="0CF2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31" w:type="dxa"/>
            <w:noWrap w:val="0"/>
            <w:vAlign w:val="center"/>
          </w:tcPr>
          <w:p w14:paraId="1DC9183E">
            <w:pPr>
              <w:spacing w:line="300" w:lineRule="auto"/>
              <w:jc w:val="center"/>
              <w:rPr>
                <w:rFonts w:hint="eastAsia"/>
                <w:b/>
              </w:rPr>
            </w:pPr>
            <w:r>
              <w:rPr>
                <w:rFonts w:hint="eastAsia"/>
                <w:b/>
              </w:rPr>
              <w:t>课程简介</w:t>
            </w:r>
          </w:p>
        </w:tc>
        <w:tc>
          <w:tcPr>
            <w:tcW w:w="7123" w:type="dxa"/>
            <w:gridSpan w:val="7"/>
            <w:noWrap w:val="0"/>
            <w:vAlign w:val="center"/>
          </w:tcPr>
          <w:p w14:paraId="355C0D17">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hint="eastAsia"/>
                <w:bCs/>
                <w:szCs w:val="18"/>
              </w:rPr>
            </w:pPr>
            <w:r>
              <w:rPr>
                <w:rFonts w:hint="eastAsia"/>
                <w:bCs/>
                <w:szCs w:val="18"/>
              </w:rPr>
              <w:t>课程基本定位：本课程是智能制造工程专业的一门专业基础课程。课程名称为《微机原理及接口技术》，教学内容以 MCS-51/80C51 单片机系统为主线展开，面向智能制造、工业控制与嵌入式应用场景，突出「系统结构认知—程序设计—接口控制—仿真验证—实验实现」相结合的教学特征，强调基础理论、程序设计能力和工程实践能力的有机统一。</w:t>
            </w:r>
          </w:p>
          <w:p w14:paraId="5BFE7309">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hint="eastAsia"/>
                <w:bCs/>
                <w:szCs w:val="18"/>
              </w:rPr>
            </w:pPr>
            <w:r>
              <w:rPr>
                <w:rFonts w:hint="eastAsia"/>
                <w:bCs/>
                <w:szCs w:val="18"/>
              </w:rPr>
              <w:t>主要内容：课程系统讲授微机与单片机基础认知、80C51 系统结构与最小系统、存储器组织与并行 I/O、汇编语言基础、C51 语言及 I/O 控制、中断系统、定时/计数器、串行口等内容，并通过上机任务和实验项目把寄存器理解、程序设计、资源配置和现象分析贯通起来，形成由知识理解走向功能实现的完整学习链条。</w:t>
            </w:r>
          </w:p>
          <w:p w14:paraId="6F20D1B0">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hint="eastAsia"/>
                <w:bCs/>
                <w:szCs w:val="18"/>
              </w:rPr>
            </w:pPr>
            <w:r>
              <w:rPr>
                <w:rFonts w:hint="eastAsia"/>
                <w:bCs/>
                <w:szCs w:val="18"/>
              </w:rPr>
              <w:t>学时组织：总学时 48 学时，其中理论 16 学时、上机 24 学时、实验 8 学时。理论教学突出基本概念、核心原理和关键资源配置方法；上机教学围绕 Keil 与 Proteus 联合开发、最小系统搭建、汇编与 C51 程序调试、中断与定时控制、串口通信和综合案例分析展开；实验教学设置指示灯开关控制、LED 循环控制、数码管中断控制和数字秒表显示器四个项目，逐步提升学生的程序联调和系统集成能力。</w:t>
            </w:r>
          </w:p>
          <w:p w14:paraId="0070AE9B">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宋体" w:hAnsi="宋体"/>
                <w:szCs w:val="18"/>
              </w:rPr>
            </w:pPr>
            <w:r>
              <w:rPr>
                <w:rFonts w:hint="eastAsia"/>
                <w:bCs/>
                <w:szCs w:val="18"/>
              </w:rPr>
              <w:t>核心学习结果：通过本课程学习，学生应能够读懂 80C51 最小系统和基础接口原理图，能够使用汇编或 C51 语言完成基础控制程序设计，能够正确配置 I/O 口、中断、定时/计数器和串口等资源，并能够依托 Keil 与 Proteus 完成程序验证、现象分析、实验实施和结果总结，初步形成面向简单控制系统的分析、设计和调试能力。</w:t>
            </w:r>
          </w:p>
        </w:tc>
      </w:tr>
      <w:tr w14:paraId="5647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3530C282">
            <w:pPr>
              <w:spacing w:line="300" w:lineRule="auto"/>
              <w:jc w:val="center"/>
              <w:rPr>
                <w:b/>
              </w:rPr>
            </w:pPr>
            <w:r>
              <w:rPr>
                <w:b/>
              </w:rPr>
              <w:t>大纲更新时间</w:t>
            </w:r>
          </w:p>
        </w:tc>
        <w:tc>
          <w:tcPr>
            <w:tcW w:w="7123" w:type="dxa"/>
            <w:gridSpan w:val="7"/>
            <w:noWrap w:val="0"/>
            <w:vAlign w:val="center"/>
          </w:tcPr>
          <w:p w14:paraId="64B1E722">
            <w:pPr>
              <w:spacing w:line="300" w:lineRule="auto"/>
            </w:pPr>
            <w:r>
              <w:rPr>
                <w:rFonts w:hint="eastAsia"/>
              </w:rPr>
              <w:t>2026年3月13日</w:t>
            </w:r>
          </w:p>
        </w:tc>
      </w:tr>
    </w:tbl>
    <w:p w14:paraId="0B9FC03F">
      <w:pPr>
        <w:pStyle w:val="14"/>
        <w:spacing w:after="240" w:line="300" w:lineRule="auto"/>
        <w:jc w:val="left"/>
        <w:rPr>
          <w:rFonts w:hint="eastAsia" w:ascii="黑体" w:hAnsi="黑体" w:eastAsia="黑体"/>
          <w:sz w:val="28"/>
          <w:szCs w:val="28"/>
        </w:rPr>
      </w:pPr>
      <w:r>
        <w:rPr>
          <w:rFonts w:hint="eastAsia" w:ascii="黑体" w:hAnsi="黑体" w:eastAsia="黑体"/>
          <w:sz w:val="28"/>
          <w:szCs w:val="28"/>
        </w:rPr>
        <w:br w:type="page"/>
      </w:r>
      <w:r>
        <w:rPr>
          <w:rFonts w:hint="eastAsia" w:ascii="黑体" w:hAnsi="黑体" w:eastAsia="黑体"/>
          <w:sz w:val="28"/>
          <w:szCs w:val="28"/>
        </w:rPr>
        <w:t>二、课程目标</w:t>
      </w:r>
    </w:p>
    <w:tbl>
      <w:tblPr>
        <w:tblStyle w:val="18"/>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809"/>
        <w:gridCol w:w="4248"/>
        <w:gridCol w:w="4229"/>
      </w:tblGrid>
      <w:tr w14:paraId="6201B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blHeader/>
          <w:jc w:val="center"/>
        </w:trPr>
        <w:tc>
          <w:tcPr>
            <w:tcW w:w="809" w:type="dxa"/>
            <w:noWrap w:val="0"/>
            <w:vAlign w:val="center"/>
          </w:tcPr>
          <w:p w14:paraId="7BE15035">
            <w:pPr>
              <w:snapToGrid w:val="0"/>
              <w:spacing w:line="240" w:lineRule="exact"/>
              <w:jc w:val="center"/>
              <w:rPr>
                <w:b/>
                <w:sz w:val="18"/>
                <w:szCs w:val="18"/>
              </w:rPr>
            </w:pPr>
            <w:r>
              <w:rPr>
                <w:b/>
                <w:sz w:val="18"/>
                <w:szCs w:val="18"/>
              </w:rPr>
              <w:t>课程总目标</w:t>
            </w:r>
          </w:p>
        </w:tc>
        <w:tc>
          <w:tcPr>
            <w:tcW w:w="4248" w:type="dxa"/>
            <w:noWrap w:val="0"/>
            <w:vAlign w:val="center"/>
          </w:tcPr>
          <w:p w14:paraId="52C56361">
            <w:pPr>
              <w:snapToGrid w:val="0"/>
              <w:spacing w:line="240" w:lineRule="exact"/>
              <w:jc w:val="center"/>
              <w:rPr>
                <w:b/>
                <w:sz w:val="18"/>
                <w:szCs w:val="18"/>
              </w:rPr>
            </w:pPr>
            <w:r>
              <w:rPr>
                <w:b/>
                <w:sz w:val="18"/>
                <w:szCs w:val="18"/>
              </w:rPr>
              <w:t>课程子目标（参考学校定位、培养目标、毕业要求）</w:t>
            </w:r>
          </w:p>
        </w:tc>
        <w:tc>
          <w:tcPr>
            <w:tcW w:w="4229" w:type="dxa"/>
            <w:noWrap w:val="0"/>
            <w:vAlign w:val="center"/>
          </w:tcPr>
          <w:p w14:paraId="1B94126F">
            <w:pPr>
              <w:snapToGrid w:val="0"/>
              <w:spacing w:line="240" w:lineRule="exact"/>
              <w:jc w:val="center"/>
              <w:rPr>
                <w:b/>
                <w:sz w:val="18"/>
                <w:szCs w:val="18"/>
              </w:rPr>
            </w:pPr>
            <w:r>
              <w:rPr>
                <w:b/>
                <w:sz w:val="18"/>
                <w:szCs w:val="18"/>
              </w:rPr>
              <w:t>达成方法</w:t>
            </w:r>
          </w:p>
        </w:tc>
      </w:tr>
      <w:tr w14:paraId="3CC5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775" w:hRule="exact"/>
          <w:jc w:val="center"/>
        </w:trPr>
        <w:tc>
          <w:tcPr>
            <w:tcW w:w="809" w:type="dxa"/>
            <w:vMerge w:val="restart"/>
            <w:noWrap w:val="0"/>
            <w:vAlign w:val="center"/>
          </w:tcPr>
          <w:p w14:paraId="4ED3566F">
            <w:pPr>
              <w:snapToGrid w:val="0"/>
              <w:spacing w:line="240" w:lineRule="exact"/>
              <w:jc w:val="center"/>
              <w:rPr>
                <w:b/>
                <w:kern w:val="0"/>
                <w:sz w:val="15"/>
                <w:szCs w:val="18"/>
              </w:rPr>
            </w:pPr>
            <w:r>
              <w:rPr>
                <w:rFonts w:hint="eastAsia"/>
                <w:b/>
                <w:kern w:val="0"/>
                <w:sz w:val="15"/>
                <w:szCs w:val="18"/>
              </w:rPr>
              <w:t>1.知识</w:t>
            </w:r>
          </w:p>
        </w:tc>
        <w:tc>
          <w:tcPr>
            <w:tcW w:w="4248" w:type="dxa"/>
            <w:noWrap w:val="0"/>
            <w:vAlign w:val="center"/>
          </w:tcPr>
          <w:p w14:paraId="67F4BFC1">
            <w:pPr>
              <w:snapToGrid w:val="0"/>
              <w:spacing w:line="240" w:lineRule="exact"/>
              <w:jc w:val="left"/>
              <w:rPr>
                <w:sz w:val="15"/>
                <w:szCs w:val="15"/>
              </w:rPr>
            </w:pPr>
            <w:r>
              <w:rPr>
                <w:rFonts w:hint="eastAsia"/>
                <w:sz w:val="15"/>
                <w:szCs w:val="15"/>
              </w:rPr>
              <w:t>1.1 理解课程定位和知识主线，掌握微机系统、单片机系统及 80C51/MCS-51 单片机在智能制造、工业控制和仪器设备中的基础作用，建立课程整体认知框架。</w:t>
            </w:r>
          </w:p>
        </w:tc>
        <w:tc>
          <w:tcPr>
            <w:tcW w:w="4229" w:type="dxa"/>
            <w:noWrap w:val="0"/>
            <w:vAlign w:val="center"/>
          </w:tcPr>
          <w:p w14:paraId="4ECD7227">
            <w:pPr>
              <w:snapToGrid w:val="0"/>
              <w:spacing w:line="240" w:lineRule="exact"/>
              <w:jc w:val="left"/>
              <w:rPr>
                <w:b/>
                <w:sz w:val="15"/>
                <w:szCs w:val="15"/>
              </w:rPr>
            </w:pPr>
            <w:r>
              <w:rPr>
                <w:rFonts w:hint="eastAsia"/>
                <w:sz w:val="15"/>
                <w:szCs w:val="15"/>
              </w:rPr>
              <w:t>通过课程导论、典型控制产品分析和培养方案定位说明，引导学生从「系统结构—程序设计—接口控制—仿真验证」的视角把握课程主线。</w:t>
            </w:r>
          </w:p>
        </w:tc>
      </w:tr>
      <w:tr w14:paraId="1219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153" w:hRule="exact"/>
          <w:jc w:val="center"/>
        </w:trPr>
        <w:tc>
          <w:tcPr>
            <w:tcW w:w="809" w:type="dxa"/>
            <w:vMerge w:val="continue"/>
            <w:noWrap w:val="0"/>
            <w:vAlign w:val="center"/>
          </w:tcPr>
          <w:p w14:paraId="1DB9AC76">
            <w:pPr>
              <w:snapToGrid w:val="0"/>
              <w:spacing w:line="240" w:lineRule="exact"/>
              <w:jc w:val="center"/>
              <w:rPr>
                <w:sz w:val="15"/>
                <w:szCs w:val="18"/>
              </w:rPr>
            </w:pPr>
          </w:p>
        </w:tc>
        <w:tc>
          <w:tcPr>
            <w:tcW w:w="4248" w:type="dxa"/>
            <w:noWrap w:val="0"/>
            <w:vAlign w:val="center"/>
          </w:tcPr>
          <w:p w14:paraId="364D5F4C">
            <w:pPr>
              <w:snapToGrid w:val="0"/>
              <w:spacing w:line="240" w:lineRule="exact"/>
              <w:jc w:val="left"/>
              <w:rPr>
                <w:sz w:val="15"/>
                <w:szCs w:val="15"/>
              </w:rPr>
            </w:pPr>
            <w:r>
              <w:rPr>
                <w:rFonts w:hint="eastAsia"/>
                <w:sz w:val="15"/>
                <w:szCs w:val="15"/>
              </w:rPr>
              <w:t>1.2 掌握 80C51 单片机的系统结构、引脚功能、最小系统、存储器组织、特殊功能寄存器、复位及时序等基础理论，理解硬件资源之间的协同关系。</w:t>
            </w:r>
          </w:p>
        </w:tc>
        <w:tc>
          <w:tcPr>
            <w:tcW w:w="4229" w:type="dxa"/>
            <w:noWrap w:val="0"/>
            <w:vAlign w:val="center"/>
          </w:tcPr>
          <w:p w14:paraId="4E663E4B">
            <w:pPr>
              <w:snapToGrid w:val="0"/>
              <w:spacing w:line="240" w:lineRule="exact"/>
              <w:jc w:val="left"/>
              <w:rPr>
                <w:sz w:val="15"/>
                <w:szCs w:val="15"/>
              </w:rPr>
            </w:pPr>
            <w:r>
              <w:rPr>
                <w:rFonts w:hint="eastAsia"/>
                <w:sz w:val="15"/>
                <w:szCs w:val="15"/>
              </w:rPr>
              <w:t>结合结构图、最小系统原理图、寄存器表和故障案例开展分层讲解，使学生建立从引脚到模块、从模块到系统的结构化认知。</w:t>
            </w:r>
          </w:p>
        </w:tc>
      </w:tr>
      <w:tr w14:paraId="46C4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870" w:hRule="exact"/>
          <w:jc w:val="center"/>
        </w:trPr>
        <w:tc>
          <w:tcPr>
            <w:tcW w:w="809" w:type="dxa"/>
            <w:vMerge w:val="continue"/>
            <w:noWrap w:val="0"/>
            <w:vAlign w:val="center"/>
          </w:tcPr>
          <w:p w14:paraId="1C307FC3">
            <w:pPr>
              <w:snapToGrid w:val="0"/>
              <w:spacing w:line="240" w:lineRule="exact"/>
              <w:jc w:val="center"/>
              <w:rPr>
                <w:sz w:val="15"/>
                <w:szCs w:val="18"/>
              </w:rPr>
            </w:pPr>
          </w:p>
        </w:tc>
        <w:tc>
          <w:tcPr>
            <w:tcW w:w="4248" w:type="dxa"/>
            <w:noWrap w:val="0"/>
            <w:vAlign w:val="center"/>
          </w:tcPr>
          <w:p w14:paraId="1F3F75FE">
            <w:pPr>
              <w:snapToGrid w:val="0"/>
              <w:spacing w:line="240" w:lineRule="exact"/>
              <w:jc w:val="left"/>
              <w:rPr>
                <w:sz w:val="15"/>
                <w:szCs w:val="15"/>
              </w:rPr>
            </w:pPr>
            <w:r>
              <w:rPr>
                <w:rFonts w:hint="eastAsia"/>
                <w:sz w:val="15"/>
                <w:szCs w:val="15"/>
              </w:rPr>
              <w:t>1.3 掌握汇编语言基础、寻址方式、常用指令及程序设计方法，理解底层程序与硬件端口、寄存器控制之间的对应关系。</w:t>
            </w:r>
          </w:p>
        </w:tc>
        <w:tc>
          <w:tcPr>
            <w:tcW w:w="4229" w:type="dxa"/>
            <w:noWrap w:val="0"/>
            <w:vAlign w:val="center"/>
          </w:tcPr>
          <w:p w14:paraId="183BFF8F">
            <w:pPr>
              <w:snapToGrid w:val="0"/>
              <w:spacing w:line="240" w:lineRule="exact"/>
              <w:jc w:val="left"/>
              <w:rPr>
                <w:sz w:val="15"/>
                <w:szCs w:val="15"/>
              </w:rPr>
            </w:pPr>
            <w:r>
              <w:rPr>
                <w:rFonts w:hint="eastAsia"/>
                <w:sz w:val="15"/>
                <w:szCs w:val="15"/>
              </w:rPr>
              <w:t>通过指令分类讲授、程序阅读、程序纠错和仿真验证相结合的方式，帮助学生建立底层控制思维。</w:t>
            </w:r>
          </w:p>
        </w:tc>
      </w:tr>
      <w:tr w14:paraId="29C1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984" w:hRule="exact"/>
          <w:jc w:val="center"/>
        </w:trPr>
        <w:tc>
          <w:tcPr>
            <w:tcW w:w="809" w:type="dxa"/>
            <w:vMerge w:val="continue"/>
            <w:noWrap w:val="0"/>
            <w:vAlign w:val="center"/>
          </w:tcPr>
          <w:p w14:paraId="1B4416A3">
            <w:pPr>
              <w:snapToGrid w:val="0"/>
              <w:spacing w:line="240" w:lineRule="exact"/>
              <w:jc w:val="center"/>
              <w:rPr>
                <w:sz w:val="15"/>
                <w:szCs w:val="18"/>
              </w:rPr>
            </w:pPr>
          </w:p>
        </w:tc>
        <w:tc>
          <w:tcPr>
            <w:tcW w:w="4248" w:type="dxa"/>
            <w:noWrap w:val="0"/>
            <w:vAlign w:val="center"/>
          </w:tcPr>
          <w:p w14:paraId="63C10871">
            <w:pPr>
              <w:snapToGrid w:val="0"/>
              <w:spacing w:line="240" w:lineRule="exact"/>
              <w:jc w:val="left"/>
              <w:rPr>
                <w:sz w:val="15"/>
                <w:szCs w:val="15"/>
              </w:rPr>
            </w:pPr>
            <w:r>
              <w:rPr>
                <w:rFonts w:hint="eastAsia"/>
                <w:sz w:val="15"/>
                <w:szCs w:val="15"/>
              </w:rPr>
              <w:t>1.4 掌握 C51 语言的程序结构、基本语法、数据类型、函数与指针应用，理解 C51 程序调用单片机内部资源的基本方法。</w:t>
            </w:r>
          </w:p>
        </w:tc>
        <w:tc>
          <w:tcPr>
            <w:tcW w:w="4229" w:type="dxa"/>
            <w:noWrap w:val="0"/>
            <w:vAlign w:val="center"/>
          </w:tcPr>
          <w:p w14:paraId="16CD8139">
            <w:pPr>
              <w:snapToGrid w:val="0"/>
              <w:spacing w:line="240" w:lineRule="exact"/>
              <w:jc w:val="left"/>
              <w:rPr>
                <w:sz w:val="15"/>
                <w:szCs w:val="15"/>
              </w:rPr>
            </w:pPr>
            <w:r>
              <w:rPr>
                <w:rFonts w:hint="eastAsia"/>
                <w:sz w:val="15"/>
                <w:szCs w:val="15"/>
              </w:rPr>
              <w:t>采用「语法规则+典型例程+任务实现」的教学方式，通过端口控制、显示控制和按键控制等任务强化知识掌握。</w:t>
            </w:r>
          </w:p>
        </w:tc>
      </w:tr>
      <w:tr w14:paraId="1E2F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2447" w:hRule="exact"/>
          <w:jc w:val="center"/>
        </w:trPr>
        <w:tc>
          <w:tcPr>
            <w:tcW w:w="809" w:type="dxa"/>
            <w:vMerge w:val="continue"/>
            <w:noWrap w:val="0"/>
            <w:vAlign w:val="center"/>
          </w:tcPr>
          <w:p w14:paraId="27540F88">
            <w:pPr>
              <w:snapToGrid w:val="0"/>
              <w:spacing w:line="240" w:lineRule="exact"/>
              <w:jc w:val="center"/>
              <w:rPr>
                <w:sz w:val="15"/>
                <w:szCs w:val="18"/>
              </w:rPr>
            </w:pPr>
          </w:p>
        </w:tc>
        <w:tc>
          <w:tcPr>
            <w:tcW w:w="4248" w:type="dxa"/>
            <w:noWrap w:val="0"/>
            <w:vAlign w:val="center"/>
          </w:tcPr>
          <w:p w14:paraId="0237BEF6">
            <w:pPr>
              <w:snapToGrid w:val="0"/>
              <w:spacing w:line="240" w:lineRule="exact"/>
              <w:jc w:val="left"/>
              <w:rPr>
                <w:sz w:val="15"/>
                <w:szCs w:val="15"/>
              </w:rPr>
            </w:pPr>
            <w:r>
              <w:rPr>
                <w:rFonts w:hint="eastAsia"/>
                <w:sz w:val="15"/>
                <w:szCs w:val="15"/>
              </w:rPr>
              <w:t>1.5 掌握中断系统、定时/计数器和串行口的工作原理、控制寄存器、配置方法和典型应用，理解事件驱动、时间驱动和通信控制的程序设计思想。</w:t>
            </w:r>
          </w:p>
        </w:tc>
        <w:tc>
          <w:tcPr>
            <w:tcW w:w="4229" w:type="dxa"/>
            <w:noWrap w:val="0"/>
            <w:vAlign w:val="center"/>
          </w:tcPr>
          <w:p w14:paraId="61C6AA31">
            <w:pPr>
              <w:snapToGrid w:val="0"/>
              <w:spacing w:line="240" w:lineRule="exact"/>
              <w:jc w:val="left"/>
              <w:rPr>
                <w:sz w:val="15"/>
                <w:szCs w:val="15"/>
              </w:rPr>
            </w:pPr>
            <w:r>
              <w:rPr>
                <w:rFonts w:hint="eastAsia"/>
                <w:sz w:val="15"/>
                <w:szCs w:val="15"/>
              </w:rPr>
              <w:t>以中断响应、定时显示、电子秒表和串口通信任务为载体，结合流程图、寄存器配置表和仿真现象进行讲解。</w:t>
            </w:r>
          </w:p>
        </w:tc>
      </w:tr>
      <w:tr w14:paraId="6BF0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2313" w:hRule="exact"/>
          <w:jc w:val="center"/>
        </w:trPr>
        <w:tc>
          <w:tcPr>
            <w:tcW w:w="809" w:type="dxa"/>
            <w:vMerge w:val="continue"/>
            <w:noWrap w:val="0"/>
            <w:vAlign w:val="center"/>
          </w:tcPr>
          <w:p w14:paraId="2F901942">
            <w:pPr>
              <w:snapToGrid w:val="0"/>
              <w:spacing w:line="240" w:lineRule="exact"/>
              <w:jc w:val="center"/>
              <w:rPr>
                <w:sz w:val="15"/>
                <w:szCs w:val="18"/>
              </w:rPr>
            </w:pPr>
          </w:p>
        </w:tc>
        <w:tc>
          <w:tcPr>
            <w:tcW w:w="4248" w:type="dxa"/>
            <w:noWrap w:val="0"/>
            <w:vAlign w:val="center"/>
          </w:tcPr>
          <w:p w14:paraId="2264F079">
            <w:pPr>
              <w:snapToGrid w:val="0"/>
              <w:spacing w:line="240" w:lineRule="exact"/>
              <w:jc w:val="left"/>
              <w:rPr>
                <w:sz w:val="15"/>
                <w:szCs w:val="15"/>
              </w:rPr>
            </w:pPr>
            <w:r>
              <w:rPr>
                <w:rFonts w:hint="eastAsia"/>
                <w:sz w:val="15"/>
                <w:szCs w:val="15"/>
              </w:rPr>
              <w:t>1.6 掌握 Keil 与 Proteus 联合开发、上机仿真和实验实施的基本流程，理解「电路搭建—程序编写—仿真验证—现象分析—实验总结」的闭环学习方式。</w:t>
            </w:r>
          </w:p>
        </w:tc>
        <w:tc>
          <w:tcPr>
            <w:tcW w:w="4229" w:type="dxa"/>
            <w:noWrap w:val="0"/>
            <w:vAlign w:val="center"/>
          </w:tcPr>
          <w:p w14:paraId="500D9AAD">
            <w:pPr>
              <w:snapToGrid w:val="0"/>
              <w:spacing w:line="240" w:lineRule="exact"/>
              <w:jc w:val="left"/>
              <w:rPr>
                <w:sz w:val="15"/>
                <w:szCs w:val="15"/>
              </w:rPr>
            </w:pPr>
            <w:r>
              <w:rPr>
                <w:rFonts w:hint="eastAsia"/>
                <w:sz w:val="15"/>
                <w:szCs w:val="15"/>
              </w:rPr>
              <w:t>围绕 12 个上机任务和 4 个实验项目开展全过程训练，强化学生对程序开发、功能验证和实验分析的系统认识。</w:t>
            </w:r>
          </w:p>
        </w:tc>
      </w:tr>
    </w:tbl>
    <w:p w14:paraId="62BA4F81">
      <w:r>
        <w:br w:type="page"/>
      </w:r>
    </w:p>
    <w:tbl>
      <w:tblPr>
        <w:tblStyle w:val="18"/>
        <w:tblW w:w="97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4310"/>
        <w:gridCol w:w="4457"/>
      </w:tblGrid>
      <w:tr w14:paraId="28FC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977" w:type="dxa"/>
            <w:noWrap w:val="0"/>
            <w:vAlign w:val="center"/>
          </w:tcPr>
          <w:p w14:paraId="22A00E8D">
            <w:pPr>
              <w:spacing w:line="240" w:lineRule="exact"/>
              <w:jc w:val="center"/>
              <w:rPr>
                <w:b/>
                <w:sz w:val="18"/>
                <w:szCs w:val="18"/>
              </w:rPr>
            </w:pPr>
            <w:r>
              <w:rPr>
                <w:b/>
                <w:sz w:val="18"/>
                <w:szCs w:val="18"/>
              </w:rPr>
              <w:t>课程</w:t>
            </w:r>
          </w:p>
          <w:p w14:paraId="275A27F2">
            <w:pPr>
              <w:spacing w:line="240" w:lineRule="exact"/>
              <w:jc w:val="center"/>
              <w:rPr>
                <w:b/>
                <w:sz w:val="18"/>
                <w:szCs w:val="18"/>
              </w:rPr>
            </w:pPr>
            <w:r>
              <w:rPr>
                <w:b/>
                <w:sz w:val="18"/>
                <w:szCs w:val="18"/>
              </w:rPr>
              <w:t>总目标</w:t>
            </w:r>
          </w:p>
        </w:tc>
        <w:tc>
          <w:tcPr>
            <w:tcW w:w="4310" w:type="dxa"/>
            <w:noWrap w:val="0"/>
            <w:vAlign w:val="center"/>
          </w:tcPr>
          <w:p w14:paraId="0A236109">
            <w:pPr>
              <w:spacing w:line="240" w:lineRule="exact"/>
              <w:jc w:val="center"/>
              <w:rPr>
                <w:b/>
                <w:sz w:val="18"/>
                <w:szCs w:val="18"/>
              </w:rPr>
            </w:pPr>
            <w:r>
              <w:rPr>
                <w:b/>
                <w:sz w:val="18"/>
                <w:szCs w:val="18"/>
              </w:rPr>
              <w:t>课程子目标（参考学校定位、培养目标、毕业要求）</w:t>
            </w:r>
          </w:p>
        </w:tc>
        <w:tc>
          <w:tcPr>
            <w:tcW w:w="4457" w:type="dxa"/>
            <w:noWrap w:val="0"/>
            <w:vAlign w:val="center"/>
          </w:tcPr>
          <w:p w14:paraId="2E923285">
            <w:pPr>
              <w:spacing w:line="240" w:lineRule="exact"/>
              <w:jc w:val="center"/>
              <w:rPr>
                <w:b/>
                <w:sz w:val="18"/>
                <w:szCs w:val="18"/>
              </w:rPr>
            </w:pPr>
            <w:r>
              <w:rPr>
                <w:b/>
                <w:sz w:val="18"/>
                <w:szCs w:val="18"/>
              </w:rPr>
              <w:t>达成方法</w:t>
            </w:r>
          </w:p>
        </w:tc>
      </w:tr>
      <w:tr w14:paraId="05BB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3" w:hRule="atLeast"/>
          <w:jc w:val="center"/>
        </w:trPr>
        <w:tc>
          <w:tcPr>
            <w:tcW w:w="977" w:type="dxa"/>
            <w:vMerge w:val="restart"/>
            <w:noWrap w:val="0"/>
            <w:vAlign w:val="center"/>
          </w:tcPr>
          <w:p w14:paraId="4EBF4A1E">
            <w:pPr>
              <w:spacing w:line="240" w:lineRule="exact"/>
              <w:jc w:val="center"/>
              <w:rPr>
                <w:b/>
                <w:kern w:val="0"/>
                <w:sz w:val="18"/>
                <w:szCs w:val="18"/>
              </w:rPr>
            </w:pPr>
            <w:r>
              <w:rPr>
                <w:rFonts w:hint="eastAsia"/>
                <w:b/>
                <w:kern w:val="0"/>
                <w:sz w:val="18"/>
                <w:szCs w:val="18"/>
              </w:rPr>
              <w:t>2.能力</w:t>
            </w:r>
          </w:p>
        </w:tc>
        <w:tc>
          <w:tcPr>
            <w:tcW w:w="4310" w:type="dxa"/>
            <w:noWrap w:val="0"/>
            <w:vAlign w:val="center"/>
          </w:tcPr>
          <w:p w14:paraId="5C25E25B">
            <w:pPr>
              <w:spacing w:line="240" w:lineRule="exact"/>
              <w:rPr>
                <w:sz w:val="15"/>
                <w:szCs w:val="15"/>
              </w:rPr>
            </w:pPr>
            <w:r>
              <w:rPr>
                <w:rFonts w:hint="eastAsia"/>
                <w:sz w:val="15"/>
                <w:szCs w:val="15"/>
              </w:rPr>
              <w:t>2.1 能够读懂 80C51 最小系统和典型接口原理图，识别主要硬件资源及引脚连接关系，并能分析时钟、复位和 I/O 接线是否合理。</w:t>
            </w:r>
          </w:p>
        </w:tc>
        <w:tc>
          <w:tcPr>
            <w:tcW w:w="4457" w:type="dxa"/>
            <w:noWrap w:val="0"/>
            <w:vAlign w:val="center"/>
          </w:tcPr>
          <w:p w14:paraId="25972A6D">
            <w:pPr>
              <w:spacing w:line="240" w:lineRule="exact"/>
              <w:rPr>
                <w:bCs/>
                <w:sz w:val="15"/>
                <w:szCs w:val="15"/>
              </w:rPr>
            </w:pPr>
            <w:r>
              <w:rPr>
                <w:rFonts w:hint="eastAsia"/>
                <w:bCs/>
                <w:sz w:val="15"/>
                <w:szCs w:val="15"/>
              </w:rPr>
              <w:t>通过原理图判读、引脚功能辨析和硬件连接错误案例分析训练学生的识图与排错能力。</w:t>
            </w:r>
          </w:p>
        </w:tc>
      </w:tr>
      <w:tr w14:paraId="2C691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jc w:val="center"/>
        </w:trPr>
        <w:tc>
          <w:tcPr>
            <w:tcW w:w="977" w:type="dxa"/>
            <w:vMerge w:val="continue"/>
            <w:noWrap w:val="0"/>
            <w:vAlign w:val="center"/>
          </w:tcPr>
          <w:p w14:paraId="56434691">
            <w:pPr>
              <w:spacing w:line="240" w:lineRule="exact"/>
              <w:rPr>
                <w:sz w:val="18"/>
                <w:szCs w:val="18"/>
              </w:rPr>
            </w:pPr>
          </w:p>
        </w:tc>
        <w:tc>
          <w:tcPr>
            <w:tcW w:w="4310" w:type="dxa"/>
            <w:noWrap w:val="0"/>
            <w:vAlign w:val="center"/>
          </w:tcPr>
          <w:p w14:paraId="07A4F0CB">
            <w:pPr>
              <w:spacing w:line="240" w:lineRule="exact"/>
              <w:rPr>
                <w:sz w:val="15"/>
                <w:szCs w:val="15"/>
              </w:rPr>
            </w:pPr>
            <w:r>
              <w:rPr>
                <w:rFonts w:hint="eastAsia"/>
                <w:sz w:val="15"/>
                <w:szCs w:val="15"/>
              </w:rPr>
              <w:t>2.2 能够运用汇编语言和 C51 语言编写基础控制程序，完成端口控制、延时、显示、按键处理等简单任务。</w:t>
            </w:r>
          </w:p>
        </w:tc>
        <w:tc>
          <w:tcPr>
            <w:tcW w:w="4457" w:type="dxa"/>
            <w:noWrap w:val="0"/>
            <w:vAlign w:val="center"/>
          </w:tcPr>
          <w:p w14:paraId="05C13A7E">
            <w:pPr>
              <w:spacing w:line="240" w:lineRule="exact"/>
              <w:rPr>
                <w:bCs/>
                <w:sz w:val="15"/>
                <w:szCs w:val="15"/>
              </w:rPr>
            </w:pPr>
            <w:r>
              <w:rPr>
                <w:rFonts w:hint="eastAsia"/>
                <w:bCs/>
                <w:sz w:val="15"/>
                <w:szCs w:val="15"/>
              </w:rPr>
              <w:t>在课堂练习上机任务中要求学生完成程序补全、程序改错、流程分析和功能实现训练。</w:t>
            </w:r>
          </w:p>
        </w:tc>
      </w:tr>
      <w:tr w14:paraId="3470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3" w:hRule="atLeast"/>
          <w:jc w:val="center"/>
        </w:trPr>
        <w:tc>
          <w:tcPr>
            <w:tcW w:w="977" w:type="dxa"/>
            <w:vMerge w:val="continue"/>
            <w:noWrap w:val="0"/>
            <w:vAlign w:val="center"/>
          </w:tcPr>
          <w:p w14:paraId="61AF0A97">
            <w:pPr>
              <w:spacing w:line="240" w:lineRule="exact"/>
              <w:rPr>
                <w:sz w:val="18"/>
                <w:szCs w:val="18"/>
              </w:rPr>
            </w:pPr>
          </w:p>
        </w:tc>
        <w:tc>
          <w:tcPr>
            <w:tcW w:w="4310" w:type="dxa"/>
            <w:noWrap w:val="0"/>
            <w:vAlign w:val="center"/>
          </w:tcPr>
          <w:p w14:paraId="67B2F603">
            <w:pPr>
              <w:spacing w:line="240" w:lineRule="exact"/>
              <w:rPr>
                <w:sz w:val="15"/>
                <w:szCs w:val="15"/>
              </w:rPr>
            </w:pPr>
            <w:r>
              <w:rPr>
                <w:rFonts w:hint="eastAsia"/>
                <w:sz w:val="15"/>
                <w:szCs w:val="15"/>
              </w:rPr>
              <w:t>2.3 能够根据控制任务正确配置 I/O 口、中断、定时/计数器和串行口等内部资源，完成典型功能模块的设计和联调。</w:t>
            </w:r>
          </w:p>
        </w:tc>
        <w:tc>
          <w:tcPr>
            <w:tcW w:w="4457" w:type="dxa"/>
            <w:noWrap w:val="0"/>
            <w:vAlign w:val="center"/>
          </w:tcPr>
          <w:p w14:paraId="5F885849">
            <w:pPr>
              <w:spacing w:line="240" w:lineRule="exact"/>
              <w:rPr>
                <w:bCs/>
                <w:sz w:val="15"/>
                <w:szCs w:val="15"/>
              </w:rPr>
            </w:pPr>
            <w:r>
              <w:rPr>
                <w:rFonts w:hint="eastAsia"/>
                <w:bCs/>
                <w:sz w:val="15"/>
                <w:szCs w:val="15"/>
              </w:rPr>
              <w:t>采用任务驱动方式，围绕 LED 控制、数码管显示、秒表计时和串口收发等场景开展资源配置训练。</w:t>
            </w:r>
          </w:p>
        </w:tc>
      </w:tr>
      <w:tr w14:paraId="004A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0" w:hRule="atLeast"/>
          <w:jc w:val="center"/>
        </w:trPr>
        <w:tc>
          <w:tcPr>
            <w:tcW w:w="977" w:type="dxa"/>
            <w:vMerge w:val="continue"/>
            <w:noWrap w:val="0"/>
            <w:vAlign w:val="center"/>
          </w:tcPr>
          <w:p w14:paraId="5F78D0DF">
            <w:pPr>
              <w:spacing w:line="240" w:lineRule="exact"/>
              <w:rPr>
                <w:sz w:val="18"/>
                <w:szCs w:val="18"/>
              </w:rPr>
            </w:pPr>
          </w:p>
        </w:tc>
        <w:tc>
          <w:tcPr>
            <w:tcW w:w="4310" w:type="dxa"/>
            <w:noWrap w:val="0"/>
            <w:vAlign w:val="center"/>
          </w:tcPr>
          <w:p w14:paraId="7E556B57">
            <w:pPr>
              <w:spacing w:line="240" w:lineRule="exact"/>
              <w:rPr>
                <w:sz w:val="15"/>
                <w:szCs w:val="15"/>
              </w:rPr>
            </w:pPr>
            <w:r>
              <w:rPr>
                <w:rFonts w:hint="eastAsia"/>
                <w:sz w:val="15"/>
                <w:szCs w:val="15"/>
              </w:rPr>
              <w:t>2.4 能够借助 Keil 与 Proteus 对程序运行结果进行验证，能够根据错误提示、仿真现象和程序执行结果分析问题来源并完成修正。</w:t>
            </w:r>
          </w:p>
        </w:tc>
        <w:tc>
          <w:tcPr>
            <w:tcW w:w="4457" w:type="dxa"/>
            <w:noWrap w:val="0"/>
            <w:vAlign w:val="center"/>
          </w:tcPr>
          <w:p w14:paraId="711820B4">
            <w:pPr>
              <w:spacing w:line="240" w:lineRule="exact"/>
              <w:rPr>
                <w:bCs/>
                <w:sz w:val="15"/>
                <w:szCs w:val="15"/>
              </w:rPr>
            </w:pPr>
            <w:r>
              <w:rPr>
                <w:rFonts w:hint="eastAsia"/>
                <w:bCs/>
                <w:sz w:val="15"/>
                <w:szCs w:val="15"/>
              </w:rPr>
              <w:t>通过仿真异常分析、程序纠错和故障追因训练学生的问题诊断能力和调试能力。</w:t>
            </w:r>
          </w:p>
        </w:tc>
      </w:tr>
      <w:tr w14:paraId="0971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0" w:hRule="atLeast"/>
          <w:jc w:val="center"/>
        </w:trPr>
        <w:tc>
          <w:tcPr>
            <w:tcW w:w="977" w:type="dxa"/>
            <w:vMerge w:val="continue"/>
            <w:noWrap w:val="0"/>
            <w:vAlign w:val="center"/>
          </w:tcPr>
          <w:p w14:paraId="5E966044">
            <w:pPr>
              <w:spacing w:line="240" w:lineRule="exact"/>
              <w:rPr>
                <w:sz w:val="18"/>
                <w:szCs w:val="18"/>
              </w:rPr>
            </w:pPr>
          </w:p>
        </w:tc>
        <w:tc>
          <w:tcPr>
            <w:tcW w:w="4310" w:type="dxa"/>
            <w:noWrap w:val="0"/>
            <w:vAlign w:val="center"/>
          </w:tcPr>
          <w:p w14:paraId="4D8403C6">
            <w:pPr>
              <w:spacing w:line="240" w:lineRule="exact"/>
              <w:rPr>
                <w:sz w:val="15"/>
                <w:szCs w:val="15"/>
              </w:rPr>
            </w:pPr>
            <w:r>
              <w:rPr>
                <w:rFonts w:hint="eastAsia"/>
                <w:sz w:val="15"/>
                <w:szCs w:val="15"/>
              </w:rPr>
              <w:t>2.5 能够独立完成指示灯开关控制、LED 循环控制、数码管中断控制和数字秒表显示器等实验任务，规范记录过程、分析结果并撰写实验报告。</w:t>
            </w:r>
          </w:p>
        </w:tc>
        <w:tc>
          <w:tcPr>
            <w:tcW w:w="4457" w:type="dxa"/>
            <w:noWrap w:val="0"/>
            <w:vAlign w:val="center"/>
          </w:tcPr>
          <w:p w14:paraId="75360D3F">
            <w:pPr>
              <w:spacing w:line="240" w:lineRule="exact"/>
              <w:rPr>
                <w:bCs/>
                <w:sz w:val="15"/>
                <w:szCs w:val="15"/>
              </w:rPr>
            </w:pPr>
            <w:r>
              <w:rPr>
                <w:rFonts w:hint="eastAsia"/>
                <w:bCs/>
                <w:sz w:val="15"/>
                <w:szCs w:val="15"/>
              </w:rPr>
              <w:t>在实验教学中实施「预习检查—过程指导—结果验收—报告评价」的全过程评价方式。</w:t>
            </w:r>
          </w:p>
        </w:tc>
      </w:tr>
      <w:tr w14:paraId="1BD1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6" w:hRule="atLeast"/>
          <w:jc w:val="center"/>
        </w:trPr>
        <w:tc>
          <w:tcPr>
            <w:tcW w:w="977" w:type="dxa"/>
            <w:vMerge w:val="continue"/>
            <w:noWrap w:val="0"/>
            <w:vAlign w:val="center"/>
          </w:tcPr>
          <w:p w14:paraId="7C91FEC2">
            <w:pPr>
              <w:spacing w:line="240" w:lineRule="exact"/>
              <w:rPr>
                <w:sz w:val="18"/>
                <w:szCs w:val="18"/>
              </w:rPr>
            </w:pPr>
          </w:p>
        </w:tc>
        <w:tc>
          <w:tcPr>
            <w:tcW w:w="4310" w:type="dxa"/>
            <w:noWrap w:val="0"/>
            <w:vAlign w:val="center"/>
          </w:tcPr>
          <w:p w14:paraId="7C516AAA">
            <w:pPr>
              <w:spacing w:line="240" w:lineRule="exact"/>
              <w:rPr>
                <w:sz w:val="15"/>
                <w:szCs w:val="15"/>
              </w:rPr>
            </w:pPr>
            <w:r>
              <w:rPr>
                <w:rFonts w:hint="eastAsia"/>
                <w:sz w:val="15"/>
                <w:szCs w:val="15"/>
              </w:rPr>
              <w:t>2.6 能够将 80C51 基础知识迁移到简单控制系统设计场景中，初步形成从功能需求分析、资源选择、程序实现到调试验证的完整技术路线。</w:t>
            </w:r>
          </w:p>
        </w:tc>
        <w:tc>
          <w:tcPr>
            <w:tcW w:w="4457" w:type="dxa"/>
            <w:noWrap w:val="0"/>
            <w:vAlign w:val="center"/>
          </w:tcPr>
          <w:p w14:paraId="45B63898">
            <w:pPr>
              <w:spacing w:line="240" w:lineRule="exact"/>
              <w:rPr>
                <w:bCs/>
                <w:sz w:val="15"/>
                <w:szCs w:val="15"/>
              </w:rPr>
            </w:pPr>
            <w:r>
              <w:rPr>
                <w:rFonts w:hint="eastAsia"/>
                <w:bCs/>
                <w:sz w:val="15"/>
                <w:szCs w:val="15"/>
              </w:rPr>
              <w:t>通过综合仿真任务和实验拓展要求，引导学生从单一知识点学习走向系统性问题求解。</w:t>
            </w:r>
          </w:p>
        </w:tc>
      </w:tr>
    </w:tbl>
    <w:p w14:paraId="660FFBE1">
      <w:r>
        <w:br w:type="page"/>
      </w:r>
    </w:p>
    <w:tbl>
      <w:tblPr>
        <w:tblStyle w:val="18"/>
        <w:tblW w:w="97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4310"/>
        <w:gridCol w:w="4457"/>
      </w:tblGrid>
      <w:tr w14:paraId="7478E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977" w:type="dxa"/>
            <w:noWrap w:val="0"/>
            <w:vAlign w:val="center"/>
          </w:tcPr>
          <w:p w14:paraId="185416B9">
            <w:pPr>
              <w:spacing w:line="240" w:lineRule="exact"/>
              <w:jc w:val="center"/>
              <w:rPr>
                <w:b/>
                <w:sz w:val="18"/>
                <w:szCs w:val="18"/>
              </w:rPr>
            </w:pPr>
            <w:r>
              <w:rPr>
                <w:b/>
                <w:sz w:val="18"/>
                <w:szCs w:val="18"/>
              </w:rPr>
              <w:t>课程</w:t>
            </w:r>
          </w:p>
          <w:p w14:paraId="3887DB32">
            <w:pPr>
              <w:spacing w:line="240" w:lineRule="exact"/>
              <w:jc w:val="center"/>
              <w:rPr>
                <w:b/>
                <w:sz w:val="18"/>
                <w:szCs w:val="18"/>
              </w:rPr>
            </w:pPr>
            <w:r>
              <w:rPr>
                <w:b/>
                <w:sz w:val="18"/>
                <w:szCs w:val="18"/>
              </w:rPr>
              <w:t>总目标</w:t>
            </w:r>
          </w:p>
        </w:tc>
        <w:tc>
          <w:tcPr>
            <w:tcW w:w="4310" w:type="dxa"/>
            <w:noWrap w:val="0"/>
            <w:vAlign w:val="center"/>
          </w:tcPr>
          <w:p w14:paraId="6C6AD398">
            <w:pPr>
              <w:spacing w:line="240" w:lineRule="exact"/>
              <w:jc w:val="center"/>
              <w:rPr>
                <w:b/>
                <w:sz w:val="18"/>
                <w:szCs w:val="18"/>
              </w:rPr>
            </w:pPr>
            <w:r>
              <w:rPr>
                <w:b/>
                <w:sz w:val="18"/>
                <w:szCs w:val="18"/>
              </w:rPr>
              <w:t>课程子目标（参考学校定位、培养目标、毕业要求）</w:t>
            </w:r>
          </w:p>
        </w:tc>
        <w:tc>
          <w:tcPr>
            <w:tcW w:w="4457" w:type="dxa"/>
            <w:noWrap w:val="0"/>
            <w:vAlign w:val="center"/>
          </w:tcPr>
          <w:p w14:paraId="160D44AD">
            <w:pPr>
              <w:spacing w:line="240" w:lineRule="exact"/>
              <w:jc w:val="center"/>
              <w:rPr>
                <w:b/>
                <w:sz w:val="18"/>
                <w:szCs w:val="18"/>
              </w:rPr>
            </w:pPr>
            <w:r>
              <w:rPr>
                <w:b/>
                <w:sz w:val="18"/>
                <w:szCs w:val="18"/>
              </w:rPr>
              <w:t>达成方法</w:t>
            </w:r>
          </w:p>
        </w:tc>
      </w:tr>
      <w:tr w14:paraId="1B9B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jc w:val="center"/>
        </w:trPr>
        <w:tc>
          <w:tcPr>
            <w:tcW w:w="977" w:type="dxa"/>
            <w:vMerge w:val="restart"/>
            <w:noWrap w:val="0"/>
            <w:vAlign w:val="center"/>
          </w:tcPr>
          <w:p w14:paraId="4ED377C2">
            <w:pPr>
              <w:spacing w:line="240" w:lineRule="exact"/>
              <w:jc w:val="center"/>
              <w:rPr>
                <w:b/>
                <w:kern w:val="0"/>
                <w:sz w:val="18"/>
                <w:szCs w:val="18"/>
              </w:rPr>
            </w:pPr>
            <w:r>
              <w:rPr>
                <w:rFonts w:hint="eastAsia"/>
                <w:b/>
                <w:kern w:val="0"/>
                <w:sz w:val="18"/>
                <w:szCs w:val="18"/>
              </w:rPr>
              <w:t>3.素质</w:t>
            </w:r>
          </w:p>
        </w:tc>
        <w:tc>
          <w:tcPr>
            <w:tcW w:w="4310" w:type="dxa"/>
            <w:noWrap w:val="0"/>
            <w:vAlign w:val="center"/>
          </w:tcPr>
          <w:p w14:paraId="3A158CEF">
            <w:pPr>
              <w:spacing w:line="240" w:lineRule="exact"/>
              <w:rPr>
                <w:sz w:val="15"/>
                <w:szCs w:val="15"/>
              </w:rPr>
            </w:pPr>
            <w:r>
              <w:rPr>
                <w:rFonts w:hint="eastAsia"/>
                <w:sz w:val="15"/>
                <w:szCs w:val="15"/>
              </w:rPr>
              <w:t>3.1 树立严谨细致的工程意识，认识到引脚连接、寄存器配置和程序语句中的微小错误都可能导致系统功能失效。</w:t>
            </w:r>
          </w:p>
        </w:tc>
        <w:tc>
          <w:tcPr>
            <w:tcW w:w="4457" w:type="dxa"/>
            <w:noWrap w:val="0"/>
            <w:vAlign w:val="center"/>
          </w:tcPr>
          <w:p w14:paraId="213D6386">
            <w:pPr>
              <w:spacing w:line="240" w:lineRule="exact"/>
              <w:rPr>
                <w:bCs/>
                <w:sz w:val="15"/>
                <w:szCs w:val="15"/>
              </w:rPr>
            </w:pPr>
            <w:r>
              <w:rPr>
                <w:rFonts w:hint="eastAsia"/>
                <w:bCs/>
                <w:sz w:val="15"/>
                <w:szCs w:val="15"/>
              </w:rPr>
              <w:t>结合实验和上机中常见错误案例，强化规范接线、规范编程和规范记录的底线意识。</w:t>
            </w:r>
          </w:p>
        </w:tc>
      </w:tr>
      <w:tr w14:paraId="618A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0" w:hRule="atLeast"/>
          <w:jc w:val="center"/>
        </w:trPr>
        <w:tc>
          <w:tcPr>
            <w:tcW w:w="977" w:type="dxa"/>
            <w:vMerge w:val="continue"/>
            <w:noWrap w:val="0"/>
            <w:vAlign w:val="center"/>
          </w:tcPr>
          <w:p w14:paraId="440382FD">
            <w:pPr>
              <w:spacing w:line="240" w:lineRule="exact"/>
              <w:rPr>
                <w:sz w:val="15"/>
                <w:szCs w:val="15"/>
              </w:rPr>
            </w:pPr>
          </w:p>
        </w:tc>
        <w:tc>
          <w:tcPr>
            <w:tcW w:w="4310" w:type="dxa"/>
            <w:noWrap w:val="0"/>
            <w:vAlign w:val="center"/>
          </w:tcPr>
          <w:p w14:paraId="26E1CD05">
            <w:pPr>
              <w:spacing w:line="240" w:lineRule="exact"/>
              <w:rPr>
                <w:sz w:val="15"/>
                <w:szCs w:val="15"/>
              </w:rPr>
            </w:pPr>
            <w:r>
              <w:rPr>
                <w:rFonts w:hint="eastAsia"/>
                <w:sz w:val="15"/>
                <w:szCs w:val="15"/>
              </w:rPr>
              <w:t>3.2 培养良好的实验纪律、学术诚信和安全操作意识，能够按照实验要求真实记录现象、独立完成调试与总结。</w:t>
            </w:r>
          </w:p>
        </w:tc>
        <w:tc>
          <w:tcPr>
            <w:tcW w:w="4457" w:type="dxa"/>
            <w:noWrap w:val="0"/>
            <w:vAlign w:val="center"/>
          </w:tcPr>
          <w:p w14:paraId="0CF1B8A1">
            <w:pPr>
              <w:spacing w:line="240" w:lineRule="exact"/>
              <w:rPr>
                <w:bCs/>
                <w:sz w:val="15"/>
                <w:szCs w:val="15"/>
              </w:rPr>
            </w:pPr>
            <w:r>
              <w:rPr>
                <w:rFonts w:hint="eastAsia"/>
                <w:bCs/>
                <w:sz w:val="15"/>
                <w:szCs w:val="15"/>
              </w:rPr>
              <w:t>将预习、操作规范、结果真实性和实验报告完整性纳入全过程考核，强调实事求是。</w:t>
            </w:r>
          </w:p>
        </w:tc>
      </w:tr>
      <w:tr w14:paraId="59A5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977" w:type="dxa"/>
            <w:vMerge w:val="continue"/>
            <w:noWrap w:val="0"/>
            <w:vAlign w:val="center"/>
          </w:tcPr>
          <w:p w14:paraId="0AF537F6">
            <w:pPr>
              <w:spacing w:line="240" w:lineRule="exact"/>
              <w:rPr>
                <w:sz w:val="15"/>
                <w:szCs w:val="15"/>
              </w:rPr>
            </w:pPr>
          </w:p>
        </w:tc>
        <w:tc>
          <w:tcPr>
            <w:tcW w:w="4310" w:type="dxa"/>
            <w:noWrap w:val="0"/>
            <w:vAlign w:val="center"/>
          </w:tcPr>
          <w:p w14:paraId="42D5552E">
            <w:pPr>
              <w:spacing w:line="240" w:lineRule="exact"/>
              <w:rPr>
                <w:sz w:val="15"/>
                <w:szCs w:val="15"/>
              </w:rPr>
            </w:pPr>
            <w:r>
              <w:rPr>
                <w:rFonts w:hint="eastAsia"/>
                <w:sz w:val="15"/>
                <w:szCs w:val="15"/>
              </w:rPr>
              <w:t>3.3 培养基于现象追溯寄存器和程序逻辑根源的问题分析习惯，形成「观察—分析—验证—修正」的技术思维。</w:t>
            </w:r>
          </w:p>
        </w:tc>
        <w:tc>
          <w:tcPr>
            <w:tcW w:w="4457" w:type="dxa"/>
            <w:noWrap w:val="0"/>
            <w:vAlign w:val="center"/>
          </w:tcPr>
          <w:p w14:paraId="106628BC">
            <w:pPr>
              <w:spacing w:line="240" w:lineRule="exact"/>
              <w:rPr>
                <w:bCs/>
                <w:sz w:val="15"/>
                <w:szCs w:val="15"/>
              </w:rPr>
            </w:pPr>
            <w:r>
              <w:rPr>
                <w:rFonts w:hint="eastAsia"/>
                <w:bCs/>
                <w:sz w:val="15"/>
                <w:szCs w:val="15"/>
              </w:rPr>
              <w:t>通过仿真现象、实验故障和程序错误的分层诊断，引导学生基于证据进行技术判断。</w:t>
            </w:r>
          </w:p>
        </w:tc>
      </w:tr>
      <w:tr w14:paraId="53F1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6" w:hRule="atLeast"/>
          <w:jc w:val="center"/>
        </w:trPr>
        <w:tc>
          <w:tcPr>
            <w:tcW w:w="977" w:type="dxa"/>
            <w:vMerge w:val="continue"/>
            <w:noWrap w:val="0"/>
            <w:vAlign w:val="center"/>
          </w:tcPr>
          <w:p w14:paraId="49006593">
            <w:pPr>
              <w:spacing w:line="240" w:lineRule="exact"/>
              <w:rPr>
                <w:sz w:val="15"/>
                <w:szCs w:val="15"/>
              </w:rPr>
            </w:pPr>
          </w:p>
        </w:tc>
        <w:tc>
          <w:tcPr>
            <w:tcW w:w="4310" w:type="dxa"/>
            <w:noWrap w:val="0"/>
            <w:vAlign w:val="center"/>
          </w:tcPr>
          <w:p w14:paraId="07249F4E">
            <w:pPr>
              <w:spacing w:line="240" w:lineRule="exact"/>
              <w:rPr>
                <w:sz w:val="15"/>
                <w:szCs w:val="15"/>
              </w:rPr>
            </w:pPr>
            <w:r>
              <w:rPr>
                <w:rFonts w:hint="eastAsia"/>
                <w:sz w:val="15"/>
                <w:szCs w:val="15"/>
              </w:rPr>
              <w:t>3.4 培养面对复杂调试过程保持耐心、主动复盘和持续改进的职业品质，理解嵌入式开发中反复验证的重要性。</w:t>
            </w:r>
          </w:p>
        </w:tc>
        <w:tc>
          <w:tcPr>
            <w:tcW w:w="4457" w:type="dxa"/>
            <w:noWrap w:val="0"/>
            <w:vAlign w:val="center"/>
          </w:tcPr>
          <w:p w14:paraId="0F5F83AE">
            <w:pPr>
              <w:spacing w:line="240" w:lineRule="exact"/>
              <w:rPr>
                <w:bCs/>
                <w:sz w:val="15"/>
                <w:szCs w:val="15"/>
              </w:rPr>
            </w:pPr>
            <w:r>
              <w:rPr>
                <w:rFonts w:hint="eastAsia"/>
                <w:bCs/>
                <w:sz w:val="15"/>
                <w:szCs w:val="15"/>
              </w:rPr>
              <w:t>在上机和实验任务中要求学生提交问题清单、修改过程和结果对比，强化迭代优化意识。</w:t>
            </w:r>
          </w:p>
        </w:tc>
      </w:tr>
      <w:tr w14:paraId="414A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7" w:hRule="atLeast"/>
          <w:jc w:val="center"/>
        </w:trPr>
        <w:tc>
          <w:tcPr>
            <w:tcW w:w="977" w:type="dxa"/>
            <w:vMerge w:val="continue"/>
            <w:noWrap w:val="0"/>
            <w:vAlign w:val="center"/>
          </w:tcPr>
          <w:p w14:paraId="025AB7B4">
            <w:pPr>
              <w:spacing w:line="240" w:lineRule="exact"/>
              <w:rPr>
                <w:sz w:val="15"/>
                <w:szCs w:val="15"/>
              </w:rPr>
            </w:pPr>
          </w:p>
        </w:tc>
        <w:tc>
          <w:tcPr>
            <w:tcW w:w="4310" w:type="dxa"/>
            <w:noWrap w:val="0"/>
            <w:vAlign w:val="center"/>
          </w:tcPr>
          <w:p w14:paraId="33449AA3">
            <w:pPr>
              <w:spacing w:line="240" w:lineRule="exact"/>
              <w:rPr>
                <w:sz w:val="15"/>
                <w:szCs w:val="15"/>
              </w:rPr>
            </w:pPr>
            <w:r>
              <w:rPr>
                <w:rFonts w:hint="eastAsia"/>
                <w:sz w:val="15"/>
                <w:szCs w:val="15"/>
              </w:rPr>
              <w:t>3.5 培养团队协作和技术表达能力，能够围绕程序逻辑、现象分析和实验结论开展有效交流。</w:t>
            </w:r>
          </w:p>
        </w:tc>
        <w:tc>
          <w:tcPr>
            <w:tcW w:w="4457" w:type="dxa"/>
            <w:noWrap w:val="0"/>
            <w:vAlign w:val="center"/>
          </w:tcPr>
          <w:p w14:paraId="61AD4682">
            <w:pPr>
              <w:spacing w:line="240" w:lineRule="exact"/>
              <w:rPr>
                <w:bCs/>
                <w:sz w:val="15"/>
                <w:szCs w:val="15"/>
              </w:rPr>
            </w:pPr>
            <w:r>
              <w:rPr>
                <w:rFonts w:hint="eastAsia"/>
                <w:bCs/>
                <w:sz w:val="15"/>
                <w:szCs w:val="15"/>
              </w:rPr>
              <w:t>在上机讨论、实验汇报和课堂互动中设置合作分析与口头说明环节，强化沟通表达能力。</w:t>
            </w:r>
          </w:p>
        </w:tc>
      </w:tr>
      <w:tr w14:paraId="5A90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4" w:hRule="atLeast"/>
          <w:jc w:val="center"/>
        </w:trPr>
        <w:tc>
          <w:tcPr>
            <w:tcW w:w="977" w:type="dxa"/>
            <w:vMerge w:val="continue"/>
            <w:noWrap w:val="0"/>
            <w:vAlign w:val="center"/>
          </w:tcPr>
          <w:p w14:paraId="30C60F00">
            <w:pPr>
              <w:spacing w:line="240" w:lineRule="exact"/>
              <w:rPr>
                <w:sz w:val="15"/>
                <w:szCs w:val="15"/>
              </w:rPr>
            </w:pPr>
          </w:p>
        </w:tc>
        <w:tc>
          <w:tcPr>
            <w:tcW w:w="4310" w:type="dxa"/>
            <w:noWrap w:val="0"/>
            <w:vAlign w:val="center"/>
          </w:tcPr>
          <w:p w14:paraId="46F108EE">
            <w:pPr>
              <w:spacing w:line="240" w:lineRule="exact"/>
              <w:rPr>
                <w:sz w:val="15"/>
                <w:szCs w:val="15"/>
              </w:rPr>
            </w:pPr>
            <w:r>
              <w:rPr>
                <w:rFonts w:hint="eastAsia"/>
                <w:sz w:val="15"/>
                <w:szCs w:val="15"/>
              </w:rPr>
              <w:t>3.6 增强服务智能制造和工业控制实际需求的责任意识，认识国产芯片、嵌入式控制技术和智能装备发展的现实意义。</w:t>
            </w:r>
          </w:p>
        </w:tc>
        <w:tc>
          <w:tcPr>
            <w:tcW w:w="4457" w:type="dxa"/>
            <w:noWrap w:val="0"/>
            <w:vAlign w:val="center"/>
          </w:tcPr>
          <w:p w14:paraId="560A90BE">
            <w:pPr>
              <w:spacing w:line="240" w:lineRule="exact"/>
              <w:rPr>
                <w:bCs/>
                <w:sz w:val="15"/>
                <w:szCs w:val="15"/>
              </w:rPr>
            </w:pPr>
            <w:r>
              <w:rPr>
                <w:rFonts w:hint="eastAsia"/>
                <w:bCs/>
                <w:sz w:val="15"/>
                <w:szCs w:val="15"/>
              </w:rPr>
              <w:t>结合工业现场控制、仪器仪表和智能装备案例，强化专业使命感和科技报国意识。</w:t>
            </w:r>
          </w:p>
        </w:tc>
      </w:tr>
    </w:tbl>
    <w:p w14:paraId="4380AD54">
      <w:pPr>
        <w:pStyle w:val="14"/>
        <w:spacing w:before="0" w:after="0" w:line="240" w:lineRule="auto"/>
        <w:jc w:val="left"/>
        <w:rPr>
          <w:rFonts w:ascii="黑体" w:hAnsi="黑体" w:eastAsia="黑体"/>
          <w:sz w:val="28"/>
          <w:szCs w:val="28"/>
        </w:rPr>
      </w:pPr>
      <w:r>
        <w:rPr>
          <w:rFonts w:ascii="Times New Roman" w:hAnsi="Times New Roman"/>
          <w:sz w:val="21"/>
          <w:szCs w:val="21"/>
        </w:rPr>
        <w:br w:type="page"/>
      </w:r>
      <w:r>
        <w:rPr>
          <w:rFonts w:hint="eastAsia" w:ascii="黑体" w:hAnsi="黑体" w:eastAsia="黑体"/>
          <w:sz w:val="28"/>
          <w:szCs w:val="28"/>
        </w:rPr>
        <w:t>三、理论教学环节及基本要求</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460"/>
        <w:gridCol w:w="704"/>
        <w:gridCol w:w="1163"/>
        <w:gridCol w:w="3726"/>
        <w:gridCol w:w="1137"/>
      </w:tblGrid>
      <w:tr w14:paraId="55C0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noWrap w:val="0"/>
            <w:vAlign w:val="center"/>
          </w:tcPr>
          <w:p w14:paraId="017BE4EB">
            <w:pPr>
              <w:spacing w:line="300" w:lineRule="auto"/>
              <w:jc w:val="center"/>
              <w:rPr>
                <w:rFonts w:hint="eastAsia" w:ascii="宋体" w:hAnsi="宋体"/>
                <w:b/>
                <w:bCs/>
              </w:rPr>
            </w:pPr>
            <w:r>
              <w:rPr>
                <w:rFonts w:hint="eastAsia" w:ascii="宋体" w:hAnsi="宋体"/>
                <w:b/>
                <w:bCs/>
              </w:rPr>
              <w:t>单元标题</w:t>
            </w:r>
          </w:p>
        </w:tc>
        <w:tc>
          <w:tcPr>
            <w:tcW w:w="786" w:type="pct"/>
            <w:noWrap w:val="0"/>
            <w:vAlign w:val="center"/>
          </w:tcPr>
          <w:p w14:paraId="20FA8704">
            <w:pPr>
              <w:spacing w:line="300" w:lineRule="auto"/>
              <w:jc w:val="center"/>
              <w:rPr>
                <w:rFonts w:hint="eastAsia" w:ascii="宋体" w:hAnsi="宋体"/>
                <w:b/>
                <w:bCs/>
              </w:rPr>
            </w:pPr>
            <w:r>
              <w:rPr>
                <w:rFonts w:hint="eastAsia" w:ascii="宋体" w:hAnsi="宋体"/>
                <w:b/>
                <w:bCs/>
              </w:rPr>
              <w:t>教学内容</w:t>
            </w:r>
          </w:p>
        </w:tc>
        <w:tc>
          <w:tcPr>
            <w:tcW w:w="379" w:type="pct"/>
            <w:noWrap w:val="0"/>
            <w:vAlign w:val="center"/>
          </w:tcPr>
          <w:p w14:paraId="553EFFE9">
            <w:pPr>
              <w:spacing w:line="300" w:lineRule="auto"/>
              <w:jc w:val="center"/>
              <w:rPr>
                <w:rFonts w:hint="eastAsia" w:ascii="宋体" w:hAnsi="宋体"/>
                <w:b/>
                <w:bCs/>
              </w:rPr>
            </w:pPr>
            <w:r>
              <w:rPr>
                <w:rFonts w:hint="eastAsia" w:ascii="宋体" w:hAnsi="宋体"/>
                <w:b/>
                <w:bCs/>
              </w:rPr>
              <w:t>学时</w:t>
            </w:r>
          </w:p>
        </w:tc>
        <w:tc>
          <w:tcPr>
            <w:tcW w:w="2632" w:type="pct"/>
            <w:gridSpan w:val="2"/>
            <w:noWrap w:val="0"/>
            <w:vAlign w:val="center"/>
          </w:tcPr>
          <w:p w14:paraId="20CD26F8">
            <w:pPr>
              <w:spacing w:line="300" w:lineRule="auto"/>
              <w:jc w:val="center"/>
              <w:rPr>
                <w:rFonts w:hint="eastAsia" w:ascii="宋体" w:hAnsi="宋体"/>
                <w:b/>
                <w:bCs/>
              </w:rPr>
            </w:pPr>
            <w:r>
              <w:rPr>
                <w:rFonts w:hint="eastAsia" w:ascii="宋体" w:hAnsi="宋体"/>
                <w:b/>
                <w:bCs/>
              </w:rPr>
              <w:t>课程要求</w:t>
            </w:r>
          </w:p>
        </w:tc>
        <w:tc>
          <w:tcPr>
            <w:tcW w:w="612" w:type="pct"/>
            <w:noWrap w:val="0"/>
            <w:vAlign w:val="center"/>
          </w:tcPr>
          <w:p w14:paraId="356F3EF2">
            <w:pPr>
              <w:spacing w:line="300" w:lineRule="auto"/>
              <w:jc w:val="center"/>
              <w:rPr>
                <w:rFonts w:hint="eastAsia" w:ascii="宋体" w:hAnsi="宋体"/>
                <w:b/>
                <w:bCs/>
              </w:rPr>
            </w:pPr>
            <w:r>
              <w:rPr>
                <w:rFonts w:hint="eastAsia" w:ascii="宋体" w:hAnsi="宋体"/>
                <w:b/>
                <w:bCs/>
              </w:rPr>
              <w:t>课程目标</w:t>
            </w:r>
          </w:p>
        </w:tc>
      </w:tr>
      <w:tr w14:paraId="04FD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vMerge w:val="restart"/>
            <w:noWrap w:val="0"/>
            <w:vAlign w:val="center"/>
          </w:tcPr>
          <w:p w14:paraId="0DDC6C58">
            <w:pPr>
              <w:spacing w:line="240" w:lineRule="exact"/>
              <w:jc w:val="both"/>
              <w:rPr>
                <w:rFonts w:hint="eastAsia" w:ascii="宋体" w:hAnsi="宋体"/>
                <w:b/>
                <w:bCs/>
                <w:sz w:val="18"/>
                <w:szCs w:val="18"/>
              </w:rPr>
            </w:pPr>
            <w:r>
              <w:rPr>
                <w:rFonts w:hint="eastAsia" w:ascii="宋体" w:hAnsi="宋体"/>
                <w:b/>
                <w:bCs/>
                <w:sz w:val="18"/>
                <w:szCs w:val="18"/>
              </w:rPr>
              <w:t>第一单元</w:t>
            </w:r>
          </w:p>
          <w:p w14:paraId="6B9077F5">
            <w:pPr>
              <w:spacing w:line="240" w:lineRule="exact"/>
              <w:jc w:val="both"/>
              <w:rPr>
                <w:rFonts w:ascii="宋体" w:hAnsi="宋体"/>
                <w:b/>
                <w:bCs/>
                <w:sz w:val="18"/>
                <w:szCs w:val="18"/>
              </w:rPr>
            </w:pPr>
            <w:r>
              <w:rPr>
                <w:rFonts w:hint="eastAsia" w:ascii="宋体" w:hAnsi="宋体"/>
                <w:b w:val="0"/>
                <w:bCs w:val="0"/>
                <w:sz w:val="18"/>
                <w:szCs w:val="18"/>
              </w:rPr>
              <w:t>课程导论、微机基础与数制逻辑</w:t>
            </w:r>
          </w:p>
        </w:tc>
        <w:tc>
          <w:tcPr>
            <w:tcW w:w="786" w:type="pct"/>
            <w:vMerge w:val="restart"/>
            <w:noWrap w:val="0"/>
            <w:vAlign w:val="center"/>
          </w:tcPr>
          <w:p w14:paraId="24669DDC">
            <w:pPr>
              <w:spacing w:line="200" w:lineRule="exact"/>
              <w:rPr>
                <w:rFonts w:ascii="宋体" w:hAnsi="宋体"/>
                <w:bCs/>
                <w:sz w:val="18"/>
                <w:szCs w:val="18"/>
              </w:rPr>
            </w:pPr>
            <w:r>
              <w:rPr>
                <w:rFonts w:hint="eastAsia" w:ascii="宋体" w:hAnsi="宋体"/>
                <w:bCs/>
                <w:sz w:val="18"/>
                <w:szCs w:val="18"/>
              </w:rPr>
              <w:t>课程定位、学习目标与考核方式；微机系统与单片机系统的基本概念、特点与应用领域；80C51 在工业控制和智能制造中的典型应用；数制转换、BCD 码、ASCII 码及基本逻辑门电路。</w:t>
            </w:r>
          </w:p>
        </w:tc>
        <w:tc>
          <w:tcPr>
            <w:tcW w:w="379" w:type="pct"/>
            <w:vMerge w:val="restart"/>
            <w:noWrap w:val="0"/>
            <w:vAlign w:val="center"/>
          </w:tcPr>
          <w:p w14:paraId="7EA9C53D">
            <w:pPr>
              <w:spacing w:line="200" w:lineRule="exact"/>
              <w:jc w:val="center"/>
              <w:rPr>
                <w:rFonts w:hint="eastAsia"/>
                <w:sz w:val="18"/>
                <w:szCs w:val="18"/>
              </w:rPr>
            </w:pPr>
            <w:r>
              <w:rPr>
                <w:sz w:val="18"/>
                <w:szCs w:val="18"/>
              </w:rPr>
              <w:t>2</w:t>
            </w:r>
          </w:p>
        </w:tc>
        <w:tc>
          <w:tcPr>
            <w:tcW w:w="626" w:type="pct"/>
            <w:noWrap w:val="0"/>
            <w:vAlign w:val="center"/>
          </w:tcPr>
          <w:p w14:paraId="140CDA0A">
            <w:pPr>
              <w:spacing w:line="200" w:lineRule="exact"/>
              <w:jc w:val="center"/>
              <w:rPr>
                <w:rFonts w:hint="eastAsia" w:ascii="宋体" w:hAnsi="宋体"/>
                <w:sz w:val="18"/>
                <w:szCs w:val="18"/>
              </w:rPr>
            </w:pPr>
            <w:r>
              <w:rPr>
                <w:rFonts w:hint="eastAsia" w:ascii="宋体" w:hAnsi="宋体"/>
                <w:sz w:val="18"/>
                <w:szCs w:val="18"/>
              </w:rPr>
              <w:t>思政融入点</w:t>
            </w:r>
          </w:p>
        </w:tc>
        <w:tc>
          <w:tcPr>
            <w:tcW w:w="2006" w:type="pct"/>
            <w:noWrap w:val="0"/>
            <w:vAlign w:val="center"/>
          </w:tcPr>
          <w:p w14:paraId="004826E6">
            <w:pPr>
              <w:spacing w:line="200" w:lineRule="exact"/>
              <w:rPr>
                <w:rFonts w:hint="eastAsia" w:ascii="宋体" w:hAnsi="宋体"/>
                <w:sz w:val="15"/>
                <w:szCs w:val="15"/>
              </w:rPr>
            </w:pPr>
            <w:r>
              <w:rPr>
                <w:rFonts w:hint="eastAsia" w:ascii="宋体" w:hAnsi="宋体"/>
                <w:sz w:val="15"/>
                <w:szCs w:val="15"/>
              </w:rPr>
              <w:t>结合工业控制、智能装备和日常电子产品案例，引导学生认识单片机技术在现代制造和智能系统中的基础支撑作用，增强专业认同感。</w:t>
            </w:r>
          </w:p>
        </w:tc>
        <w:tc>
          <w:tcPr>
            <w:tcW w:w="612" w:type="pct"/>
            <w:vMerge w:val="restart"/>
            <w:noWrap w:val="0"/>
            <w:vAlign w:val="center"/>
          </w:tcPr>
          <w:p w14:paraId="1C32FDF0">
            <w:pPr>
              <w:spacing w:line="200" w:lineRule="exact"/>
              <w:rPr>
                <w:bCs/>
                <w:sz w:val="18"/>
              </w:rPr>
            </w:pPr>
            <w:r>
              <w:rPr>
                <w:rFonts w:hint="eastAsia"/>
                <w:bCs/>
                <w:sz w:val="18"/>
              </w:rPr>
              <w:t>目标1.1，2.6，3.6</w:t>
            </w:r>
          </w:p>
        </w:tc>
      </w:tr>
      <w:tr w14:paraId="6480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vMerge w:val="continue"/>
            <w:noWrap w:val="0"/>
            <w:vAlign w:val="center"/>
          </w:tcPr>
          <w:p w14:paraId="108059A4">
            <w:pPr>
              <w:spacing w:line="240" w:lineRule="exact"/>
              <w:jc w:val="center"/>
              <w:rPr>
                <w:bCs/>
                <w:sz w:val="18"/>
                <w:szCs w:val="18"/>
              </w:rPr>
            </w:pPr>
          </w:p>
        </w:tc>
        <w:tc>
          <w:tcPr>
            <w:tcW w:w="786" w:type="pct"/>
            <w:vMerge w:val="continue"/>
            <w:noWrap w:val="0"/>
            <w:vAlign w:val="center"/>
          </w:tcPr>
          <w:p w14:paraId="6C767530">
            <w:pPr>
              <w:spacing w:line="200" w:lineRule="exact"/>
              <w:jc w:val="center"/>
              <w:rPr>
                <w:bCs/>
                <w:sz w:val="18"/>
                <w:szCs w:val="18"/>
              </w:rPr>
            </w:pPr>
          </w:p>
        </w:tc>
        <w:tc>
          <w:tcPr>
            <w:tcW w:w="379" w:type="pct"/>
            <w:vMerge w:val="continue"/>
            <w:noWrap w:val="0"/>
            <w:vAlign w:val="center"/>
          </w:tcPr>
          <w:p w14:paraId="04967B9E">
            <w:pPr>
              <w:spacing w:line="200" w:lineRule="exact"/>
              <w:jc w:val="center"/>
              <w:rPr>
                <w:rFonts w:hint="eastAsia"/>
                <w:b/>
                <w:bCs/>
                <w:sz w:val="18"/>
                <w:szCs w:val="18"/>
              </w:rPr>
            </w:pPr>
          </w:p>
        </w:tc>
        <w:tc>
          <w:tcPr>
            <w:tcW w:w="626" w:type="pct"/>
            <w:noWrap w:val="0"/>
            <w:vAlign w:val="center"/>
          </w:tcPr>
          <w:p w14:paraId="152E0D0A">
            <w:pPr>
              <w:spacing w:line="200" w:lineRule="exact"/>
              <w:jc w:val="center"/>
              <w:rPr>
                <w:rFonts w:hint="eastAsia" w:ascii="宋体" w:hAnsi="宋体"/>
                <w:sz w:val="18"/>
                <w:szCs w:val="18"/>
              </w:rPr>
            </w:pPr>
            <w:r>
              <w:rPr>
                <w:rFonts w:hint="eastAsia" w:ascii="宋体" w:hAnsi="宋体"/>
                <w:sz w:val="18"/>
                <w:szCs w:val="18"/>
              </w:rPr>
              <w:t>预期学习成果</w:t>
            </w:r>
          </w:p>
        </w:tc>
        <w:tc>
          <w:tcPr>
            <w:tcW w:w="2006" w:type="pct"/>
            <w:noWrap w:val="0"/>
            <w:vAlign w:val="center"/>
          </w:tcPr>
          <w:p w14:paraId="5D884B95">
            <w:pPr>
              <w:spacing w:line="200" w:lineRule="exact"/>
              <w:rPr>
                <w:rFonts w:hint="eastAsia" w:ascii="宋体" w:hAnsi="宋体"/>
                <w:b/>
                <w:bCs/>
                <w:sz w:val="15"/>
                <w:szCs w:val="15"/>
              </w:rPr>
            </w:pPr>
            <w:r>
              <w:rPr>
                <w:rFonts w:hint="eastAsia" w:ascii="宋体" w:hAnsi="宋体"/>
                <w:b/>
                <w:bCs/>
                <w:sz w:val="15"/>
                <w:szCs w:val="15"/>
              </w:rPr>
              <w:t>知识层面：</w:t>
            </w:r>
            <w:r>
              <w:rPr>
                <w:rFonts w:hint="eastAsia" w:ascii="宋体" w:hAnsi="宋体" w:eastAsia="宋体" w:cs="Times New Roman"/>
                <w:b w:val="0"/>
                <w:bCs w:val="0"/>
                <w:sz w:val="15"/>
                <w:szCs w:val="15"/>
              </w:rPr>
              <w:t>学生能准确表述微机系统、单片机系统和 80C51 的基本概念，掌握常见数制与编码知识，理解逻辑门电路的基本功能。</w:t>
            </w:r>
          </w:p>
          <w:p w14:paraId="6A808E3C">
            <w:pPr>
              <w:spacing w:line="200" w:lineRule="exact"/>
              <w:rPr>
                <w:rFonts w:hint="eastAsia" w:ascii="宋体" w:hAnsi="宋体"/>
                <w:b/>
                <w:bCs/>
                <w:sz w:val="15"/>
                <w:szCs w:val="15"/>
              </w:rPr>
            </w:pPr>
            <w:r>
              <w:rPr>
                <w:rFonts w:hint="eastAsia" w:ascii="宋体" w:hAnsi="宋体"/>
                <w:b/>
                <w:bCs/>
                <w:sz w:val="15"/>
                <w:szCs w:val="15"/>
              </w:rPr>
              <w:t>能力层面：</w:t>
            </w:r>
            <w:r>
              <w:rPr>
                <w:rFonts w:hint="eastAsia" w:ascii="宋体" w:hAnsi="宋体" w:eastAsia="宋体" w:cs="Times New Roman"/>
                <w:b w:val="0"/>
                <w:bCs w:val="0"/>
                <w:sz w:val="15"/>
                <w:szCs w:val="15"/>
              </w:rPr>
              <w:t>学生能够完成常见数制与编码转换，能够根据工程实例识别单片机应用场景并说明其基本作用。</w:t>
            </w:r>
          </w:p>
          <w:p w14:paraId="610B57AF">
            <w:pPr>
              <w:spacing w:line="200" w:lineRule="exact"/>
              <w:rPr>
                <w:rFonts w:hint="eastAsia" w:ascii="宋体" w:hAnsi="宋体"/>
                <w:sz w:val="15"/>
                <w:szCs w:val="15"/>
              </w:rPr>
            </w:pPr>
            <w:r>
              <w:rPr>
                <w:rFonts w:hint="eastAsia" w:ascii="宋体" w:hAnsi="宋体"/>
                <w:b/>
                <w:bCs/>
                <w:sz w:val="15"/>
                <w:szCs w:val="15"/>
              </w:rPr>
              <w:t>素养层面：</w:t>
            </w:r>
            <w:r>
              <w:rPr>
                <w:rFonts w:hint="eastAsia" w:ascii="宋体" w:hAnsi="宋体" w:eastAsia="宋体" w:cs="Times New Roman"/>
                <w:b w:val="0"/>
                <w:bCs w:val="0"/>
                <w:sz w:val="15"/>
                <w:szCs w:val="15"/>
              </w:rPr>
              <w:t>培养学生从工程需求理解课程价值的意识，形成重视基础、重视细节的学习态度。</w:t>
            </w:r>
          </w:p>
        </w:tc>
        <w:tc>
          <w:tcPr>
            <w:tcW w:w="612" w:type="pct"/>
            <w:vMerge w:val="continue"/>
            <w:noWrap w:val="0"/>
            <w:vAlign w:val="center"/>
          </w:tcPr>
          <w:p w14:paraId="73197F25">
            <w:pPr>
              <w:spacing w:line="200" w:lineRule="exact"/>
              <w:jc w:val="center"/>
              <w:rPr>
                <w:b/>
                <w:bCs/>
              </w:rPr>
            </w:pPr>
          </w:p>
        </w:tc>
      </w:tr>
      <w:tr w14:paraId="75D07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4AF9A62">
            <w:pPr>
              <w:spacing w:line="240" w:lineRule="exact"/>
              <w:jc w:val="center"/>
              <w:rPr>
                <w:rFonts w:hint="eastAsia"/>
                <w:bCs/>
                <w:sz w:val="18"/>
                <w:szCs w:val="18"/>
              </w:rPr>
            </w:pPr>
          </w:p>
        </w:tc>
        <w:tc>
          <w:tcPr>
            <w:tcW w:w="786" w:type="pct"/>
            <w:vMerge w:val="continue"/>
            <w:noWrap w:val="0"/>
            <w:vAlign w:val="center"/>
          </w:tcPr>
          <w:p w14:paraId="0AF60F74">
            <w:pPr>
              <w:spacing w:line="200" w:lineRule="exact"/>
              <w:jc w:val="center"/>
              <w:rPr>
                <w:rFonts w:hint="eastAsia"/>
                <w:bCs/>
                <w:sz w:val="18"/>
                <w:szCs w:val="18"/>
              </w:rPr>
            </w:pPr>
          </w:p>
        </w:tc>
        <w:tc>
          <w:tcPr>
            <w:tcW w:w="379" w:type="pct"/>
            <w:vMerge w:val="continue"/>
            <w:noWrap w:val="0"/>
            <w:vAlign w:val="center"/>
          </w:tcPr>
          <w:p w14:paraId="2C556C37">
            <w:pPr>
              <w:spacing w:line="200" w:lineRule="exact"/>
              <w:jc w:val="center"/>
              <w:rPr>
                <w:rFonts w:hint="eastAsia"/>
                <w:sz w:val="18"/>
                <w:szCs w:val="18"/>
              </w:rPr>
            </w:pPr>
          </w:p>
        </w:tc>
        <w:tc>
          <w:tcPr>
            <w:tcW w:w="626" w:type="pct"/>
            <w:noWrap w:val="0"/>
            <w:vAlign w:val="center"/>
          </w:tcPr>
          <w:p w14:paraId="2E925979">
            <w:pPr>
              <w:spacing w:line="200" w:lineRule="exact"/>
              <w:jc w:val="center"/>
              <w:rPr>
                <w:rFonts w:hint="eastAsia" w:ascii="宋体" w:hAnsi="宋体"/>
                <w:sz w:val="18"/>
                <w:szCs w:val="18"/>
              </w:rPr>
            </w:pPr>
            <w:r>
              <w:rPr>
                <w:rFonts w:hint="eastAsia" w:ascii="宋体" w:hAnsi="宋体"/>
                <w:sz w:val="18"/>
                <w:szCs w:val="18"/>
              </w:rPr>
              <w:t>教学方式</w:t>
            </w:r>
          </w:p>
        </w:tc>
        <w:tc>
          <w:tcPr>
            <w:tcW w:w="2006" w:type="pct"/>
            <w:noWrap w:val="0"/>
            <w:vAlign w:val="center"/>
          </w:tcPr>
          <w:p w14:paraId="4F027899">
            <w:pPr>
              <w:spacing w:line="200" w:lineRule="exact"/>
              <w:jc w:val="center"/>
              <w:rPr>
                <w:rFonts w:ascii="宋体" w:hAnsi="宋体"/>
                <w:sz w:val="15"/>
                <w:szCs w:val="15"/>
              </w:rPr>
            </w:pPr>
            <w:r>
              <w:rPr>
                <w:rFonts w:hint="eastAsia" w:ascii="宋体" w:hAnsi="宋体"/>
                <w:sz w:val="15"/>
                <w:szCs w:val="15"/>
              </w:rPr>
              <w:t>讲授、案例分析、课堂问答、板演练习</w:t>
            </w:r>
          </w:p>
        </w:tc>
        <w:tc>
          <w:tcPr>
            <w:tcW w:w="612" w:type="pct"/>
            <w:vMerge w:val="continue"/>
            <w:noWrap w:val="0"/>
            <w:vAlign w:val="center"/>
          </w:tcPr>
          <w:p w14:paraId="7789B68C">
            <w:pPr>
              <w:spacing w:line="200" w:lineRule="exact"/>
              <w:jc w:val="center"/>
              <w:rPr>
                <w:rFonts w:hint="eastAsia"/>
                <w:bCs/>
                <w:sz w:val="18"/>
                <w:szCs w:val="18"/>
              </w:rPr>
            </w:pPr>
          </w:p>
        </w:tc>
      </w:tr>
      <w:tr w14:paraId="01FD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313D3B41">
            <w:pPr>
              <w:spacing w:line="240" w:lineRule="exact"/>
              <w:jc w:val="center"/>
              <w:rPr>
                <w:rFonts w:hint="eastAsia" w:ascii="宋体" w:hAnsi="宋体"/>
                <w:b/>
                <w:sz w:val="18"/>
                <w:szCs w:val="18"/>
              </w:rPr>
            </w:pPr>
            <w:r>
              <w:rPr>
                <w:rFonts w:hint="eastAsia" w:ascii="宋体" w:hAnsi="宋体"/>
                <w:b/>
                <w:sz w:val="18"/>
                <w:szCs w:val="18"/>
              </w:rPr>
              <w:t>第二单元</w:t>
            </w:r>
          </w:p>
          <w:p w14:paraId="1347A2F4">
            <w:pPr>
              <w:spacing w:line="240" w:lineRule="exact"/>
              <w:jc w:val="both"/>
              <w:rPr>
                <w:rFonts w:hint="eastAsia" w:ascii="宋体" w:hAnsi="宋体"/>
                <w:bCs/>
                <w:sz w:val="18"/>
                <w:szCs w:val="18"/>
              </w:rPr>
            </w:pPr>
            <w:r>
              <w:rPr>
                <w:rFonts w:hint="eastAsia" w:ascii="宋体" w:hAnsi="宋体" w:eastAsia="宋体" w:cs="Times New Roman"/>
                <w:b w:val="0"/>
                <w:bCs w:val="0"/>
                <w:sz w:val="18"/>
                <w:szCs w:val="18"/>
              </w:rPr>
              <w:t>80C51 系统结构、引脚功能与最小系统</w:t>
            </w:r>
          </w:p>
        </w:tc>
        <w:tc>
          <w:tcPr>
            <w:tcW w:w="786" w:type="pct"/>
            <w:vMerge w:val="restart"/>
            <w:noWrap w:val="0"/>
            <w:vAlign w:val="center"/>
          </w:tcPr>
          <w:p w14:paraId="63544901">
            <w:pPr>
              <w:spacing w:line="200" w:lineRule="exact"/>
              <w:rPr>
                <w:rFonts w:hint="eastAsia" w:ascii="宋体" w:hAnsi="宋体"/>
                <w:bCs/>
                <w:sz w:val="18"/>
                <w:szCs w:val="18"/>
              </w:rPr>
            </w:pPr>
            <w:r>
              <w:rPr>
                <w:rFonts w:hint="eastAsia" w:ascii="宋体" w:hAnsi="宋体"/>
                <w:bCs/>
                <w:sz w:val="18"/>
                <w:szCs w:val="18"/>
              </w:rPr>
              <w:t>80C51/MCS-51 单片机的总体结构、CPU 与主要功能模块；外部引脚分类与功能；最小系统组成；时钟电路与复位电路的基本工作要求。</w:t>
            </w:r>
          </w:p>
        </w:tc>
        <w:tc>
          <w:tcPr>
            <w:tcW w:w="379" w:type="pct"/>
            <w:vMerge w:val="restart"/>
            <w:noWrap w:val="0"/>
            <w:vAlign w:val="center"/>
          </w:tcPr>
          <w:p w14:paraId="697A2B63">
            <w:pPr>
              <w:spacing w:line="200" w:lineRule="exact"/>
              <w:jc w:val="center"/>
              <w:rPr>
                <w:rFonts w:hint="eastAsia"/>
                <w:sz w:val="18"/>
                <w:szCs w:val="18"/>
              </w:rPr>
            </w:pPr>
            <w:r>
              <w:rPr>
                <w:sz w:val="18"/>
                <w:szCs w:val="18"/>
              </w:rPr>
              <w:t>2</w:t>
            </w:r>
          </w:p>
        </w:tc>
        <w:tc>
          <w:tcPr>
            <w:tcW w:w="626" w:type="pct"/>
            <w:noWrap w:val="0"/>
            <w:vAlign w:val="center"/>
          </w:tcPr>
          <w:p w14:paraId="3F7A5975">
            <w:pPr>
              <w:spacing w:line="200" w:lineRule="exact"/>
              <w:jc w:val="center"/>
              <w:rPr>
                <w:rFonts w:hint="eastAsia" w:ascii="宋体" w:hAnsi="宋体"/>
                <w:sz w:val="18"/>
                <w:szCs w:val="18"/>
              </w:rPr>
            </w:pPr>
            <w:r>
              <w:rPr>
                <w:rFonts w:hint="eastAsia" w:ascii="宋体" w:hAnsi="宋体"/>
                <w:sz w:val="18"/>
                <w:szCs w:val="18"/>
              </w:rPr>
              <w:t>思政融入点</w:t>
            </w:r>
          </w:p>
        </w:tc>
        <w:tc>
          <w:tcPr>
            <w:tcW w:w="2006" w:type="pct"/>
            <w:noWrap w:val="0"/>
            <w:vAlign w:val="center"/>
          </w:tcPr>
          <w:p w14:paraId="3EA8F66A">
            <w:pPr>
              <w:spacing w:line="200" w:lineRule="exact"/>
              <w:jc w:val="left"/>
              <w:rPr>
                <w:rFonts w:hint="eastAsia" w:ascii="宋体" w:hAnsi="宋体"/>
                <w:sz w:val="15"/>
                <w:szCs w:val="15"/>
              </w:rPr>
            </w:pPr>
            <w:r>
              <w:rPr>
                <w:rFonts w:hint="eastAsia" w:ascii="宋体" w:hAnsi="宋体"/>
                <w:sz w:val="15"/>
                <w:szCs w:val="15"/>
              </w:rPr>
              <w:t>通过分析控制系统失效与硬件基础设计错误的关系，引导学生理解工程设计必须遵守规范、尊重客观规律。</w:t>
            </w:r>
          </w:p>
        </w:tc>
        <w:tc>
          <w:tcPr>
            <w:tcW w:w="612" w:type="pct"/>
            <w:vMerge w:val="restart"/>
            <w:noWrap w:val="0"/>
            <w:vAlign w:val="center"/>
          </w:tcPr>
          <w:p w14:paraId="7DF58258">
            <w:pPr>
              <w:spacing w:line="200" w:lineRule="exact"/>
              <w:rPr>
                <w:rFonts w:hint="eastAsia"/>
                <w:bCs/>
                <w:sz w:val="18"/>
                <w:szCs w:val="18"/>
              </w:rPr>
            </w:pPr>
            <w:r>
              <w:rPr>
                <w:rFonts w:hint="eastAsia"/>
                <w:bCs/>
                <w:sz w:val="18"/>
                <w:szCs w:val="18"/>
              </w:rPr>
              <w:t>目标1.2，2.1，3.1</w:t>
            </w:r>
          </w:p>
        </w:tc>
      </w:tr>
      <w:tr w14:paraId="28B2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1F9D546D">
            <w:pPr>
              <w:spacing w:line="240" w:lineRule="exact"/>
              <w:jc w:val="center"/>
              <w:rPr>
                <w:rFonts w:hint="eastAsia"/>
                <w:bCs/>
                <w:sz w:val="18"/>
                <w:szCs w:val="18"/>
              </w:rPr>
            </w:pPr>
          </w:p>
        </w:tc>
        <w:tc>
          <w:tcPr>
            <w:tcW w:w="786" w:type="pct"/>
            <w:vMerge w:val="continue"/>
            <w:noWrap w:val="0"/>
            <w:vAlign w:val="center"/>
          </w:tcPr>
          <w:p w14:paraId="1B18D01C">
            <w:pPr>
              <w:spacing w:line="200" w:lineRule="exact"/>
              <w:jc w:val="center"/>
              <w:rPr>
                <w:rFonts w:hint="eastAsia"/>
                <w:bCs/>
                <w:sz w:val="18"/>
                <w:szCs w:val="18"/>
              </w:rPr>
            </w:pPr>
          </w:p>
        </w:tc>
        <w:tc>
          <w:tcPr>
            <w:tcW w:w="379" w:type="pct"/>
            <w:vMerge w:val="continue"/>
            <w:noWrap w:val="0"/>
            <w:vAlign w:val="center"/>
          </w:tcPr>
          <w:p w14:paraId="1BDF82A0">
            <w:pPr>
              <w:spacing w:line="200" w:lineRule="exact"/>
              <w:jc w:val="center"/>
              <w:rPr>
                <w:rFonts w:hint="eastAsia"/>
                <w:sz w:val="18"/>
                <w:szCs w:val="18"/>
              </w:rPr>
            </w:pPr>
          </w:p>
        </w:tc>
        <w:tc>
          <w:tcPr>
            <w:tcW w:w="626" w:type="pct"/>
            <w:noWrap w:val="0"/>
            <w:vAlign w:val="center"/>
          </w:tcPr>
          <w:p w14:paraId="580FD43B">
            <w:pPr>
              <w:spacing w:line="200" w:lineRule="exact"/>
              <w:jc w:val="center"/>
              <w:rPr>
                <w:rFonts w:hint="eastAsia" w:ascii="宋体" w:hAnsi="宋体"/>
                <w:sz w:val="18"/>
                <w:szCs w:val="18"/>
              </w:rPr>
            </w:pPr>
            <w:r>
              <w:rPr>
                <w:rFonts w:hint="eastAsia" w:ascii="宋体" w:hAnsi="宋体"/>
                <w:sz w:val="18"/>
                <w:szCs w:val="18"/>
              </w:rPr>
              <w:t>预期学习成果</w:t>
            </w:r>
          </w:p>
        </w:tc>
        <w:tc>
          <w:tcPr>
            <w:tcW w:w="2006" w:type="pct"/>
            <w:noWrap w:val="0"/>
            <w:vAlign w:val="center"/>
          </w:tcPr>
          <w:p w14:paraId="62872E67">
            <w:pPr>
              <w:spacing w:line="200" w:lineRule="exact"/>
              <w:jc w:val="left"/>
              <w:rPr>
                <w:rFonts w:hint="eastAsia"/>
                <w:b/>
                <w:bCs/>
                <w:sz w:val="15"/>
                <w:szCs w:val="15"/>
              </w:rPr>
            </w:pPr>
            <w:r>
              <w:rPr>
                <w:rFonts w:hint="eastAsia"/>
                <w:b/>
                <w:bCs/>
                <w:sz w:val="15"/>
                <w:szCs w:val="15"/>
              </w:rPr>
              <w:t>知识层面：</w:t>
            </w:r>
            <w:r>
              <w:rPr>
                <w:rFonts w:hint="eastAsia" w:ascii="宋体" w:hAnsi="宋体" w:eastAsia="宋体" w:cs="Times New Roman"/>
                <w:b w:val="0"/>
                <w:bCs w:val="0"/>
                <w:sz w:val="15"/>
                <w:szCs w:val="15"/>
              </w:rPr>
              <w:t>学生能掌握 80C51 的内部结构、外部引脚功能和最小系统组成，理解时钟与复位电路的作用。</w:t>
            </w:r>
          </w:p>
          <w:p w14:paraId="6F94B2DD">
            <w:pPr>
              <w:spacing w:line="200" w:lineRule="exact"/>
              <w:jc w:val="left"/>
              <w:rPr>
                <w:rFonts w:hint="eastAsia"/>
                <w:b/>
                <w:bCs/>
                <w:sz w:val="15"/>
                <w:szCs w:val="15"/>
              </w:rPr>
            </w:pPr>
            <w:r>
              <w:rPr>
                <w:rFonts w:hint="eastAsia"/>
                <w:b/>
                <w:bCs/>
                <w:sz w:val="15"/>
                <w:szCs w:val="15"/>
              </w:rPr>
              <w:t>能力层面：</w:t>
            </w:r>
            <w:r>
              <w:rPr>
                <w:rFonts w:hint="eastAsia" w:ascii="宋体" w:hAnsi="宋体" w:eastAsia="宋体" w:cs="Times New Roman"/>
                <w:b w:val="0"/>
                <w:bCs w:val="0"/>
                <w:sz w:val="15"/>
                <w:szCs w:val="15"/>
              </w:rPr>
              <w:t>学生能够读懂单片机最小系统原理图，能够说明关键引脚和基础硬件连接的功能与要求</w:t>
            </w:r>
            <w:r>
              <w:rPr>
                <w:rFonts w:hint="eastAsia"/>
                <w:b/>
                <w:bCs/>
                <w:sz w:val="15"/>
                <w:szCs w:val="15"/>
              </w:rPr>
              <w:t>。</w:t>
            </w:r>
          </w:p>
          <w:p w14:paraId="3501DA7F">
            <w:pPr>
              <w:spacing w:line="200" w:lineRule="exact"/>
              <w:jc w:val="left"/>
              <w:rPr>
                <w:rFonts w:hint="eastAsia"/>
                <w:sz w:val="15"/>
                <w:szCs w:val="15"/>
              </w:rPr>
            </w:pPr>
            <w:r>
              <w:rPr>
                <w:rFonts w:hint="eastAsia"/>
                <w:b/>
                <w:bCs/>
                <w:sz w:val="15"/>
                <w:szCs w:val="15"/>
              </w:rPr>
              <w:t>素养层面：</w:t>
            </w:r>
            <w:r>
              <w:rPr>
                <w:rFonts w:hint="eastAsia" w:ascii="宋体" w:hAnsi="宋体" w:eastAsia="宋体" w:cs="Times New Roman"/>
                <w:b w:val="0"/>
                <w:bCs w:val="0"/>
                <w:sz w:val="15"/>
                <w:szCs w:val="15"/>
              </w:rPr>
              <w:t>培养学生注重硬件规范和系统整体性的工程意识。</w:t>
            </w:r>
          </w:p>
        </w:tc>
        <w:tc>
          <w:tcPr>
            <w:tcW w:w="612" w:type="pct"/>
            <w:vMerge w:val="continue"/>
            <w:noWrap w:val="0"/>
            <w:vAlign w:val="center"/>
          </w:tcPr>
          <w:p w14:paraId="30B88DB0">
            <w:pPr>
              <w:spacing w:line="200" w:lineRule="exact"/>
              <w:jc w:val="center"/>
              <w:rPr>
                <w:rFonts w:hint="eastAsia"/>
                <w:bCs/>
                <w:sz w:val="18"/>
                <w:szCs w:val="18"/>
              </w:rPr>
            </w:pPr>
          </w:p>
        </w:tc>
      </w:tr>
      <w:tr w14:paraId="2B95C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3DFE599">
            <w:pPr>
              <w:spacing w:line="240" w:lineRule="exact"/>
              <w:jc w:val="center"/>
              <w:rPr>
                <w:rFonts w:hint="eastAsia"/>
                <w:bCs/>
                <w:sz w:val="18"/>
                <w:szCs w:val="18"/>
              </w:rPr>
            </w:pPr>
          </w:p>
        </w:tc>
        <w:tc>
          <w:tcPr>
            <w:tcW w:w="786" w:type="pct"/>
            <w:vMerge w:val="continue"/>
            <w:noWrap w:val="0"/>
            <w:vAlign w:val="center"/>
          </w:tcPr>
          <w:p w14:paraId="5F819CF4">
            <w:pPr>
              <w:spacing w:line="200" w:lineRule="exact"/>
              <w:jc w:val="center"/>
              <w:rPr>
                <w:rFonts w:hint="eastAsia"/>
                <w:bCs/>
                <w:sz w:val="18"/>
                <w:szCs w:val="18"/>
              </w:rPr>
            </w:pPr>
          </w:p>
        </w:tc>
        <w:tc>
          <w:tcPr>
            <w:tcW w:w="379" w:type="pct"/>
            <w:vMerge w:val="continue"/>
            <w:noWrap w:val="0"/>
            <w:vAlign w:val="center"/>
          </w:tcPr>
          <w:p w14:paraId="5C1DE115">
            <w:pPr>
              <w:spacing w:line="200" w:lineRule="exact"/>
              <w:jc w:val="center"/>
              <w:rPr>
                <w:rFonts w:hint="eastAsia"/>
                <w:sz w:val="18"/>
                <w:szCs w:val="18"/>
              </w:rPr>
            </w:pPr>
          </w:p>
        </w:tc>
        <w:tc>
          <w:tcPr>
            <w:tcW w:w="626" w:type="pct"/>
            <w:noWrap w:val="0"/>
            <w:vAlign w:val="center"/>
          </w:tcPr>
          <w:p w14:paraId="3BAA357E">
            <w:pPr>
              <w:spacing w:line="200" w:lineRule="exact"/>
              <w:jc w:val="center"/>
              <w:rPr>
                <w:rFonts w:hint="eastAsia" w:ascii="宋体" w:hAnsi="宋体"/>
                <w:sz w:val="18"/>
                <w:szCs w:val="18"/>
              </w:rPr>
            </w:pPr>
            <w:r>
              <w:rPr>
                <w:rFonts w:hint="eastAsia" w:ascii="宋体" w:hAnsi="宋体"/>
                <w:sz w:val="18"/>
                <w:szCs w:val="18"/>
              </w:rPr>
              <w:t>教学方式</w:t>
            </w:r>
          </w:p>
        </w:tc>
        <w:tc>
          <w:tcPr>
            <w:tcW w:w="2006" w:type="pct"/>
            <w:noWrap w:val="0"/>
            <w:vAlign w:val="center"/>
          </w:tcPr>
          <w:p w14:paraId="2BDCAAB3">
            <w:pPr>
              <w:spacing w:line="200" w:lineRule="exact"/>
              <w:jc w:val="center"/>
              <w:rPr>
                <w:rFonts w:hint="eastAsia" w:ascii="宋体" w:hAnsi="宋体"/>
                <w:sz w:val="15"/>
                <w:szCs w:val="15"/>
              </w:rPr>
            </w:pPr>
            <w:r>
              <w:rPr>
                <w:rFonts w:hint="eastAsia" w:ascii="宋体" w:hAnsi="宋体"/>
                <w:sz w:val="15"/>
                <w:szCs w:val="15"/>
              </w:rPr>
              <w:t>讲授、原理图分析、案例讨论</w:t>
            </w:r>
          </w:p>
        </w:tc>
        <w:tc>
          <w:tcPr>
            <w:tcW w:w="612" w:type="pct"/>
            <w:vMerge w:val="continue"/>
            <w:noWrap w:val="0"/>
            <w:vAlign w:val="center"/>
          </w:tcPr>
          <w:p w14:paraId="26C55265">
            <w:pPr>
              <w:spacing w:line="200" w:lineRule="exact"/>
              <w:jc w:val="center"/>
              <w:rPr>
                <w:rFonts w:hint="eastAsia"/>
                <w:bCs/>
                <w:sz w:val="18"/>
                <w:szCs w:val="18"/>
              </w:rPr>
            </w:pPr>
          </w:p>
        </w:tc>
      </w:tr>
      <w:tr w14:paraId="151E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0729CE07">
            <w:pPr>
              <w:spacing w:line="240" w:lineRule="exact"/>
              <w:jc w:val="center"/>
              <w:rPr>
                <w:rFonts w:hint="eastAsia" w:ascii="宋体" w:hAnsi="宋体"/>
                <w:b/>
                <w:sz w:val="18"/>
                <w:szCs w:val="18"/>
              </w:rPr>
            </w:pPr>
            <w:r>
              <w:rPr>
                <w:rFonts w:hint="eastAsia" w:ascii="宋体" w:hAnsi="宋体"/>
                <w:b/>
                <w:sz w:val="18"/>
                <w:szCs w:val="18"/>
              </w:rPr>
              <w:t>第三单元</w:t>
            </w:r>
          </w:p>
          <w:p w14:paraId="1EDCDAEC">
            <w:pPr>
              <w:spacing w:line="240" w:lineRule="exact"/>
              <w:jc w:val="both"/>
              <w:rPr>
                <w:rFonts w:hint="eastAsia" w:ascii="宋体" w:hAnsi="宋体"/>
                <w:bCs/>
                <w:sz w:val="18"/>
                <w:szCs w:val="18"/>
              </w:rPr>
            </w:pPr>
            <w:r>
              <w:rPr>
                <w:rFonts w:hint="eastAsia" w:ascii="宋体" w:hAnsi="宋体" w:eastAsia="宋体" w:cs="Times New Roman"/>
                <w:b w:val="0"/>
                <w:bCs w:val="0"/>
                <w:sz w:val="18"/>
                <w:szCs w:val="18"/>
              </w:rPr>
              <w:t>存储器、特殊功能寄存器、I/O 与汇编基础</w:t>
            </w:r>
          </w:p>
        </w:tc>
        <w:tc>
          <w:tcPr>
            <w:tcW w:w="786" w:type="pct"/>
            <w:vMerge w:val="restart"/>
            <w:noWrap w:val="0"/>
            <w:vAlign w:val="center"/>
          </w:tcPr>
          <w:p w14:paraId="51C5D0C1">
            <w:pPr>
              <w:spacing w:line="200" w:lineRule="exact"/>
              <w:rPr>
                <w:rFonts w:hint="eastAsia"/>
                <w:bCs/>
                <w:sz w:val="18"/>
                <w:szCs w:val="18"/>
              </w:rPr>
            </w:pPr>
            <w:r>
              <w:rPr>
                <w:rFonts w:hint="eastAsia"/>
                <w:bCs/>
                <w:sz w:val="18"/>
                <w:szCs w:val="18"/>
              </w:rPr>
              <w:t>程序存储器与数据存储器组织；内部 RAM 和特殊功能寄存器的作用；并行 I/O 口结构特点及 P0、P1、P2、P3 口差异；汇编语言特点、指令格式和寻址方式基础。</w:t>
            </w:r>
          </w:p>
        </w:tc>
        <w:tc>
          <w:tcPr>
            <w:tcW w:w="379" w:type="pct"/>
            <w:vMerge w:val="restart"/>
            <w:noWrap w:val="0"/>
            <w:vAlign w:val="center"/>
          </w:tcPr>
          <w:p w14:paraId="1708E76C">
            <w:pPr>
              <w:spacing w:line="200" w:lineRule="exact"/>
              <w:jc w:val="center"/>
              <w:rPr>
                <w:rFonts w:hint="eastAsia"/>
                <w:sz w:val="18"/>
                <w:szCs w:val="18"/>
              </w:rPr>
            </w:pPr>
            <w:r>
              <w:rPr>
                <w:sz w:val="18"/>
                <w:szCs w:val="18"/>
              </w:rPr>
              <w:t>4</w:t>
            </w:r>
          </w:p>
        </w:tc>
        <w:tc>
          <w:tcPr>
            <w:tcW w:w="626" w:type="pct"/>
            <w:noWrap w:val="0"/>
            <w:vAlign w:val="center"/>
          </w:tcPr>
          <w:p w14:paraId="5F987C5D">
            <w:pPr>
              <w:spacing w:line="200" w:lineRule="exact"/>
              <w:jc w:val="center"/>
              <w:rPr>
                <w:rFonts w:hint="eastAsia" w:ascii="宋体" w:hAnsi="宋体"/>
                <w:sz w:val="18"/>
                <w:szCs w:val="18"/>
              </w:rPr>
            </w:pPr>
            <w:r>
              <w:rPr>
                <w:rFonts w:hint="eastAsia" w:ascii="宋体" w:hAnsi="宋体"/>
                <w:sz w:val="18"/>
                <w:szCs w:val="18"/>
              </w:rPr>
              <w:t>思政融入点</w:t>
            </w:r>
          </w:p>
        </w:tc>
        <w:tc>
          <w:tcPr>
            <w:tcW w:w="2006" w:type="pct"/>
            <w:noWrap w:val="0"/>
            <w:vAlign w:val="center"/>
          </w:tcPr>
          <w:p w14:paraId="43CD7751">
            <w:pPr>
              <w:spacing w:line="200" w:lineRule="exact"/>
              <w:jc w:val="left"/>
              <w:rPr>
                <w:rFonts w:hint="eastAsia" w:ascii="宋体" w:hAnsi="宋体"/>
                <w:sz w:val="15"/>
                <w:szCs w:val="15"/>
              </w:rPr>
            </w:pPr>
            <w:r>
              <w:rPr>
                <w:rFonts w:hint="eastAsia" w:ascii="宋体" w:hAnsi="宋体"/>
                <w:sz w:val="15"/>
                <w:szCs w:val="15"/>
              </w:rPr>
              <w:t>通过寄存器配置和底层程序错误导致系统异常的案例，强调规范编程、严谨分析和基于证据排错的重要性。</w:t>
            </w:r>
          </w:p>
        </w:tc>
        <w:tc>
          <w:tcPr>
            <w:tcW w:w="612" w:type="pct"/>
            <w:vMerge w:val="restart"/>
            <w:noWrap w:val="0"/>
            <w:vAlign w:val="center"/>
          </w:tcPr>
          <w:p w14:paraId="03F34805">
            <w:pPr>
              <w:spacing w:line="200" w:lineRule="exact"/>
              <w:rPr>
                <w:rFonts w:hint="eastAsia"/>
                <w:bCs/>
                <w:sz w:val="18"/>
                <w:szCs w:val="18"/>
              </w:rPr>
            </w:pPr>
            <w:r>
              <w:rPr>
                <w:rFonts w:hint="eastAsia"/>
                <w:bCs/>
                <w:sz w:val="18"/>
                <w:szCs w:val="18"/>
              </w:rPr>
              <w:t>目标1.2，1.3，2.1，2.2，3.3</w:t>
            </w:r>
          </w:p>
        </w:tc>
      </w:tr>
      <w:tr w14:paraId="5FC0D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5E878F9">
            <w:pPr>
              <w:spacing w:line="200" w:lineRule="exact"/>
              <w:jc w:val="center"/>
              <w:rPr>
                <w:rFonts w:hint="eastAsia"/>
                <w:bCs/>
                <w:sz w:val="18"/>
                <w:szCs w:val="18"/>
              </w:rPr>
            </w:pPr>
          </w:p>
        </w:tc>
        <w:tc>
          <w:tcPr>
            <w:tcW w:w="786" w:type="pct"/>
            <w:vMerge w:val="continue"/>
            <w:noWrap w:val="0"/>
            <w:vAlign w:val="center"/>
          </w:tcPr>
          <w:p w14:paraId="450E12B7">
            <w:pPr>
              <w:spacing w:line="200" w:lineRule="exact"/>
              <w:jc w:val="center"/>
              <w:rPr>
                <w:rFonts w:hint="eastAsia"/>
                <w:bCs/>
                <w:sz w:val="18"/>
                <w:szCs w:val="18"/>
              </w:rPr>
            </w:pPr>
          </w:p>
        </w:tc>
        <w:tc>
          <w:tcPr>
            <w:tcW w:w="379" w:type="pct"/>
            <w:vMerge w:val="continue"/>
            <w:noWrap w:val="0"/>
            <w:vAlign w:val="center"/>
          </w:tcPr>
          <w:p w14:paraId="2602922D">
            <w:pPr>
              <w:spacing w:line="200" w:lineRule="exact"/>
              <w:jc w:val="center"/>
              <w:rPr>
                <w:rFonts w:hint="eastAsia"/>
                <w:sz w:val="18"/>
                <w:szCs w:val="18"/>
              </w:rPr>
            </w:pPr>
          </w:p>
        </w:tc>
        <w:tc>
          <w:tcPr>
            <w:tcW w:w="626" w:type="pct"/>
            <w:noWrap w:val="0"/>
            <w:vAlign w:val="center"/>
          </w:tcPr>
          <w:p w14:paraId="6B6DEF0F">
            <w:pPr>
              <w:spacing w:line="200" w:lineRule="exact"/>
              <w:jc w:val="center"/>
              <w:rPr>
                <w:rFonts w:hint="eastAsia" w:ascii="宋体" w:hAnsi="宋体"/>
                <w:sz w:val="18"/>
                <w:szCs w:val="18"/>
              </w:rPr>
            </w:pPr>
            <w:r>
              <w:rPr>
                <w:rFonts w:hint="eastAsia" w:ascii="宋体" w:hAnsi="宋体"/>
                <w:sz w:val="18"/>
                <w:szCs w:val="18"/>
              </w:rPr>
              <w:t>预期学习成果</w:t>
            </w:r>
          </w:p>
        </w:tc>
        <w:tc>
          <w:tcPr>
            <w:tcW w:w="2006" w:type="pct"/>
            <w:noWrap w:val="0"/>
            <w:vAlign w:val="center"/>
          </w:tcPr>
          <w:p w14:paraId="0A29B670">
            <w:pPr>
              <w:spacing w:line="200" w:lineRule="exact"/>
              <w:rPr>
                <w:rFonts w:hint="eastAsia" w:ascii="宋体" w:hAnsi="宋体"/>
                <w:b/>
                <w:bCs/>
                <w:sz w:val="15"/>
                <w:szCs w:val="15"/>
              </w:rPr>
            </w:pPr>
            <w:r>
              <w:rPr>
                <w:rFonts w:hint="eastAsia" w:ascii="宋体" w:hAnsi="宋体"/>
                <w:b/>
                <w:bCs/>
                <w:sz w:val="15"/>
                <w:szCs w:val="15"/>
              </w:rPr>
              <w:t>知识层面：</w:t>
            </w:r>
            <w:r>
              <w:rPr>
                <w:rFonts w:hint="eastAsia" w:ascii="宋体" w:hAnsi="宋体" w:eastAsia="宋体" w:cs="Times New Roman"/>
                <w:b w:val="0"/>
                <w:bCs w:val="0"/>
                <w:sz w:val="15"/>
                <w:szCs w:val="15"/>
              </w:rPr>
              <w:t>学生能掌握存储器组织、特殊功能寄存器、并行 I/O 口以及汇编语言基础和寻址方式。</w:t>
            </w:r>
          </w:p>
          <w:p w14:paraId="28C09029">
            <w:pPr>
              <w:spacing w:line="200" w:lineRule="exact"/>
              <w:rPr>
                <w:rFonts w:hint="eastAsia" w:ascii="宋体" w:hAnsi="宋体"/>
                <w:b/>
                <w:bCs/>
                <w:sz w:val="15"/>
                <w:szCs w:val="15"/>
              </w:rPr>
            </w:pPr>
            <w:r>
              <w:rPr>
                <w:rFonts w:hint="eastAsia" w:ascii="宋体" w:hAnsi="宋体"/>
                <w:b/>
                <w:bCs/>
                <w:sz w:val="15"/>
                <w:szCs w:val="15"/>
              </w:rPr>
              <w:t>能力层面：</w:t>
            </w:r>
            <w:r>
              <w:rPr>
                <w:rFonts w:hint="eastAsia" w:ascii="宋体" w:hAnsi="宋体" w:eastAsia="宋体" w:cs="Times New Roman"/>
                <w:b w:val="0"/>
                <w:bCs w:val="0"/>
                <w:sz w:val="15"/>
                <w:szCs w:val="15"/>
              </w:rPr>
              <w:t>学生能够区分不同存储区和端口资源，能够分析简单汇编语句的数据流向并说明资源调用关系。</w:t>
            </w:r>
          </w:p>
          <w:p w14:paraId="5A1C91F1">
            <w:pPr>
              <w:spacing w:line="200" w:lineRule="exact"/>
              <w:rPr>
                <w:rFonts w:hint="eastAsia" w:ascii="宋体" w:hAnsi="宋体"/>
                <w:sz w:val="15"/>
                <w:szCs w:val="15"/>
              </w:rPr>
            </w:pPr>
            <w:r>
              <w:rPr>
                <w:rFonts w:hint="eastAsia" w:ascii="宋体" w:hAnsi="宋体"/>
                <w:b/>
                <w:bCs/>
                <w:sz w:val="15"/>
                <w:szCs w:val="15"/>
              </w:rPr>
              <w:t>素养层面：</w:t>
            </w:r>
            <w:r>
              <w:rPr>
                <w:rFonts w:hint="eastAsia" w:ascii="宋体" w:hAnsi="宋体" w:eastAsia="宋体" w:cs="Times New Roman"/>
                <w:b w:val="0"/>
                <w:bCs w:val="0"/>
                <w:sz w:val="15"/>
                <w:szCs w:val="15"/>
              </w:rPr>
              <w:t>培养学生从软硬件协同角度分析问题的习惯，强化严谨配置意识和底层思维品质。</w:t>
            </w:r>
          </w:p>
        </w:tc>
        <w:tc>
          <w:tcPr>
            <w:tcW w:w="612" w:type="pct"/>
            <w:vMerge w:val="continue"/>
            <w:noWrap w:val="0"/>
            <w:vAlign w:val="center"/>
          </w:tcPr>
          <w:p w14:paraId="6A144045">
            <w:pPr>
              <w:spacing w:line="200" w:lineRule="exact"/>
              <w:jc w:val="center"/>
              <w:rPr>
                <w:rFonts w:hint="eastAsia"/>
                <w:bCs/>
                <w:sz w:val="18"/>
                <w:szCs w:val="18"/>
              </w:rPr>
            </w:pPr>
          </w:p>
        </w:tc>
      </w:tr>
      <w:tr w14:paraId="16DF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7C622E0">
            <w:pPr>
              <w:spacing w:line="200" w:lineRule="exact"/>
              <w:jc w:val="center"/>
              <w:rPr>
                <w:rFonts w:hint="eastAsia"/>
                <w:bCs/>
                <w:sz w:val="18"/>
                <w:szCs w:val="18"/>
              </w:rPr>
            </w:pPr>
          </w:p>
        </w:tc>
        <w:tc>
          <w:tcPr>
            <w:tcW w:w="786" w:type="pct"/>
            <w:vMerge w:val="continue"/>
            <w:noWrap w:val="0"/>
            <w:vAlign w:val="center"/>
          </w:tcPr>
          <w:p w14:paraId="1D3631FD">
            <w:pPr>
              <w:spacing w:line="200" w:lineRule="exact"/>
              <w:jc w:val="center"/>
              <w:rPr>
                <w:rFonts w:hint="eastAsia"/>
                <w:bCs/>
                <w:sz w:val="18"/>
                <w:szCs w:val="18"/>
              </w:rPr>
            </w:pPr>
          </w:p>
        </w:tc>
        <w:tc>
          <w:tcPr>
            <w:tcW w:w="379" w:type="pct"/>
            <w:vMerge w:val="continue"/>
            <w:noWrap w:val="0"/>
            <w:vAlign w:val="center"/>
          </w:tcPr>
          <w:p w14:paraId="6C374950">
            <w:pPr>
              <w:spacing w:line="200" w:lineRule="exact"/>
              <w:jc w:val="center"/>
              <w:rPr>
                <w:rFonts w:hint="eastAsia"/>
                <w:sz w:val="18"/>
                <w:szCs w:val="18"/>
              </w:rPr>
            </w:pPr>
          </w:p>
        </w:tc>
        <w:tc>
          <w:tcPr>
            <w:tcW w:w="626" w:type="pct"/>
            <w:noWrap w:val="0"/>
            <w:vAlign w:val="center"/>
          </w:tcPr>
          <w:p w14:paraId="12A77AF9">
            <w:pPr>
              <w:spacing w:line="200" w:lineRule="exact"/>
              <w:jc w:val="center"/>
              <w:rPr>
                <w:rFonts w:hint="eastAsia" w:ascii="宋体" w:hAnsi="宋体"/>
                <w:sz w:val="18"/>
                <w:szCs w:val="18"/>
              </w:rPr>
            </w:pPr>
            <w:r>
              <w:rPr>
                <w:rFonts w:hint="eastAsia" w:ascii="宋体" w:hAnsi="宋体"/>
                <w:sz w:val="18"/>
                <w:szCs w:val="18"/>
              </w:rPr>
              <w:t>教学方式</w:t>
            </w:r>
          </w:p>
        </w:tc>
        <w:tc>
          <w:tcPr>
            <w:tcW w:w="2006" w:type="pct"/>
            <w:noWrap w:val="0"/>
            <w:vAlign w:val="center"/>
          </w:tcPr>
          <w:p w14:paraId="568E1181">
            <w:pPr>
              <w:spacing w:line="200" w:lineRule="exact"/>
              <w:jc w:val="center"/>
              <w:rPr>
                <w:rFonts w:hint="eastAsia" w:ascii="宋体" w:hAnsi="宋体"/>
                <w:sz w:val="15"/>
                <w:szCs w:val="15"/>
              </w:rPr>
            </w:pPr>
            <w:r>
              <w:rPr>
                <w:rFonts w:hint="eastAsia" w:ascii="宋体" w:hAnsi="宋体"/>
                <w:sz w:val="15"/>
                <w:szCs w:val="15"/>
              </w:rPr>
              <w:t>讲授、寄存器分析、程序阅读、课堂练习</w:t>
            </w:r>
          </w:p>
        </w:tc>
        <w:tc>
          <w:tcPr>
            <w:tcW w:w="612" w:type="pct"/>
            <w:vMerge w:val="continue"/>
            <w:noWrap w:val="0"/>
            <w:vAlign w:val="center"/>
          </w:tcPr>
          <w:p w14:paraId="4F652C9E">
            <w:pPr>
              <w:spacing w:line="200" w:lineRule="exact"/>
              <w:jc w:val="center"/>
              <w:rPr>
                <w:rFonts w:hint="eastAsia"/>
                <w:bCs/>
                <w:sz w:val="18"/>
                <w:szCs w:val="18"/>
              </w:rPr>
            </w:pPr>
          </w:p>
        </w:tc>
      </w:tr>
      <w:tr w14:paraId="4CCC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9D3B339">
            <w:pPr>
              <w:spacing w:line="200" w:lineRule="exact"/>
              <w:jc w:val="center"/>
              <w:rPr>
                <w:rFonts w:hint="eastAsia"/>
                <w:bCs/>
                <w:sz w:val="18"/>
                <w:szCs w:val="18"/>
              </w:rPr>
            </w:pPr>
          </w:p>
        </w:tc>
        <w:tc>
          <w:tcPr>
            <w:tcW w:w="786" w:type="pct"/>
            <w:vMerge w:val="continue"/>
            <w:noWrap w:val="0"/>
            <w:vAlign w:val="center"/>
          </w:tcPr>
          <w:p w14:paraId="546B06BD">
            <w:pPr>
              <w:spacing w:line="200" w:lineRule="exact"/>
              <w:rPr>
                <w:rFonts w:hint="eastAsia"/>
                <w:bCs/>
                <w:sz w:val="18"/>
                <w:szCs w:val="18"/>
              </w:rPr>
            </w:pPr>
          </w:p>
        </w:tc>
        <w:tc>
          <w:tcPr>
            <w:tcW w:w="379" w:type="pct"/>
            <w:vMerge w:val="restart"/>
            <w:noWrap w:val="0"/>
            <w:vAlign w:val="center"/>
          </w:tcPr>
          <w:p w14:paraId="3993EE31">
            <w:pPr>
              <w:spacing w:line="200" w:lineRule="exact"/>
              <w:jc w:val="center"/>
              <w:rPr>
                <w:rFonts w:hint="eastAsia"/>
                <w:sz w:val="18"/>
                <w:szCs w:val="18"/>
              </w:rPr>
            </w:pPr>
            <w:r>
              <w:rPr>
                <w:sz w:val="18"/>
                <w:szCs w:val="18"/>
              </w:rPr>
              <w:t>4</w:t>
            </w:r>
          </w:p>
        </w:tc>
        <w:tc>
          <w:tcPr>
            <w:tcW w:w="626" w:type="pct"/>
            <w:noWrap w:val="0"/>
            <w:vAlign w:val="center"/>
          </w:tcPr>
          <w:p w14:paraId="1DCD2686">
            <w:pPr>
              <w:spacing w:line="200" w:lineRule="exact"/>
              <w:jc w:val="center"/>
              <w:rPr>
                <w:rFonts w:hint="eastAsia" w:ascii="宋体" w:hAnsi="宋体"/>
                <w:sz w:val="18"/>
                <w:szCs w:val="18"/>
              </w:rPr>
            </w:pPr>
            <w:r>
              <w:rPr>
                <w:rFonts w:hint="eastAsia" w:ascii="宋体" w:hAnsi="宋体"/>
                <w:sz w:val="18"/>
                <w:szCs w:val="18"/>
              </w:rPr>
              <w:t>思政融入点</w:t>
            </w:r>
          </w:p>
        </w:tc>
        <w:tc>
          <w:tcPr>
            <w:tcW w:w="2006" w:type="pct"/>
            <w:noWrap w:val="0"/>
            <w:vAlign w:val="center"/>
          </w:tcPr>
          <w:p w14:paraId="45D0A610">
            <w:pPr>
              <w:spacing w:line="200" w:lineRule="exact"/>
              <w:jc w:val="left"/>
              <w:rPr>
                <w:rFonts w:hint="eastAsia" w:ascii="宋体" w:hAnsi="宋体"/>
                <w:sz w:val="15"/>
                <w:szCs w:val="15"/>
              </w:rPr>
            </w:pPr>
            <w:r>
              <w:rPr>
                <w:rFonts w:hint="eastAsia" w:ascii="宋体" w:hAnsi="宋体"/>
                <w:sz w:val="15"/>
                <w:szCs w:val="15"/>
              </w:rPr>
              <w:t>强调傅里叶变换等数学工具在工程测试中的应用，通过中国古代测试的成就，强调创新的重要性；通过信号分析在故障诊断中的应用案例，说明测试技术对设备安全运行的重要性，树立工程安全意识。</w:t>
            </w:r>
          </w:p>
        </w:tc>
        <w:tc>
          <w:tcPr>
            <w:tcW w:w="612" w:type="pct"/>
            <w:vMerge w:val="continue"/>
            <w:noWrap w:val="0"/>
            <w:vAlign w:val="center"/>
          </w:tcPr>
          <w:p w14:paraId="6047D61E">
            <w:pPr>
              <w:spacing w:line="200" w:lineRule="exact"/>
              <w:jc w:val="center"/>
              <w:rPr>
                <w:rFonts w:hint="eastAsia"/>
                <w:bCs/>
                <w:sz w:val="18"/>
                <w:szCs w:val="18"/>
              </w:rPr>
            </w:pPr>
          </w:p>
        </w:tc>
      </w:tr>
      <w:tr w14:paraId="7559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6DE1FCF">
            <w:pPr>
              <w:spacing w:line="200" w:lineRule="exact"/>
              <w:jc w:val="center"/>
              <w:rPr>
                <w:rFonts w:hint="eastAsia"/>
                <w:bCs/>
                <w:sz w:val="18"/>
                <w:szCs w:val="18"/>
              </w:rPr>
            </w:pPr>
          </w:p>
        </w:tc>
        <w:tc>
          <w:tcPr>
            <w:tcW w:w="786" w:type="pct"/>
            <w:vMerge w:val="continue"/>
            <w:noWrap w:val="0"/>
            <w:vAlign w:val="center"/>
          </w:tcPr>
          <w:p w14:paraId="620FE7D7">
            <w:pPr>
              <w:spacing w:line="200" w:lineRule="exact"/>
              <w:jc w:val="center"/>
              <w:rPr>
                <w:rFonts w:hint="eastAsia"/>
                <w:bCs/>
                <w:sz w:val="18"/>
                <w:szCs w:val="18"/>
              </w:rPr>
            </w:pPr>
          </w:p>
        </w:tc>
        <w:tc>
          <w:tcPr>
            <w:tcW w:w="379" w:type="pct"/>
            <w:vMerge w:val="continue"/>
            <w:noWrap w:val="0"/>
            <w:vAlign w:val="center"/>
          </w:tcPr>
          <w:p w14:paraId="48C51BF2">
            <w:pPr>
              <w:spacing w:line="200" w:lineRule="exact"/>
              <w:jc w:val="center"/>
              <w:rPr>
                <w:rFonts w:hint="eastAsia"/>
                <w:sz w:val="18"/>
                <w:szCs w:val="18"/>
              </w:rPr>
            </w:pPr>
          </w:p>
        </w:tc>
        <w:tc>
          <w:tcPr>
            <w:tcW w:w="626" w:type="pct"/>
            <w:noWrap w:val="0"/>
            <w:vAlign w:val="center"/>
          </w:tcPr>
          <w:p w14:paraId="62B1DA1E">
            <w:pPr>
              <w:spacing w:line="200" w:lineRule="exact"/>
              <w:jc w:val="center"/>
              <w:rPr>
                <w:rFonts w:hint="eastAsia" w:ascii="宋体" w:hAnsi="宋体"/>
                <w:sz w:val="18"/>
                <w:szCs w:val="18"/>
              </w:rPr>
            </w:pPr>
            <w:r>
              <w:rPr>
                <w:rFonts w:hint="eastAsia" w:ascii="宋体" w:hAnsi="宋体"/>
                <w:sz w:val="18"/>
                <w:szCs w:val="18"/>
              </w:rPr>
              <w:t>预期学习成果</w:t>
            </w:r>
          </w:p>
        </w:tc>
        <w:tc>
          <w:tcPr>
            <w:tcW w:w="2006" w:type="pct"/>
            <w:noWrap w:val="0"/>
            <w:vAlign w:val="center"/>
          </w:tcPr>
          <w:p w14:paraId="001F0593">
            <w:pPr>
              <w:spacing w:line="200" w:lineRule="exact"/>
              <w:rPr>
                <w:rFonts w:hint="eastAsia" w:ascii="宋体" w:hAnsi="宋体"/>
                <w:sz w:val="15"/>
                <w:szCs w:val="15"/>
              </w:rPr>
            </w:pPr>
            <w:r>
              <w:rPr>
                <w:rFonts w:hint="eastAsia" w:ascii="宋体" w:hAnsi="宋体"/>
                <w:b/>
                <w:bCs/>
                <w:sz w:val="15"/>
                <w:szCs w:val="15"/>
              </w:rPr>
              <w:t>知识层面：</w:t>
            </w:r>
            <w:r>
              <w:rPr>
                <w:rFonts w:hint="eastAsia" w:ascii="宋体" w:hAnsi="宋体"/>
                <w:sz w:val="15"/>
                <w:szCs w:val="15"/>
              </w:rPr>
              <w:t>学生能掌握汇编语言基础知识、常用指令类别及寻址方式，理解汇编程序设计的基本流程和底层控制思路。</w:t>
            </w:r>
          </w:p>
          <w:p w14:paraId="3BAFC140">
            <w:pPr>
              <w:spacing w:line="200" w:lineRule="exact"/>
              <w:rPr>
                <w:rFonts w:hint="eastAsia" w:ascii="宋体" w:hAnsi="宋体"/>
                <w:sz w:val="15"/>
                <w:szCs w:val="15"/>
              </w:rPr>
            </w:pPr>
            <w:r>
              <w:rPr>
                <w:rFonts w:hint="eastAsia" w:ascii="宋体" w:hAnsi="宋体"/>
                <w:b/>
                <w:bCs/>
                <w:sz w:val="15"/>
                <w:szCs w:val="15"/>
              </w:rPr>
              <w:t>能力层面：</w:t>
            </w:r>
            <w:r>
              <w:rPr>
                <w:rFonts w:hint="eastAsia" w:ascii="宋体" w:hAnsi="宋体"/>
                <w:sz w:val="15"/>
                <w:szCs w:val="15"/>
              </w:rPr>
              <w:t>学生能够阅读简单汇编程序，判断指令功能和数据流向，能够完成基础指令应用和寻址方式辨析。</w:t>
            </w:r>
          </w:p>
          <w:p w14:paraId="3B8C6F47">
            <w:pPr>
              <w:spacing w:line="200" w:lineRule="exact"/>
              <w:rPr>
                <w:rFonts w:hint="eastAsia" w:ascii="宋体" w:hAnsi="宋体"/>
                <w:sz w:val="15"/>
                <w:szCs w:val="15"/>
              </w:rPr>
            </w:pPr>
            <w:r>
              <w:rPr>
                <w:rFonts w:hint="eastAsia" w:ascii="宋体" w:hAnsi="宋体"/>
                <w:b/>
                <w:bCs/>
                <w:sz w:val="15"/>
                <w:szCs w:val="15"/>
              </w:rPr>
              <w:t>素养层面：</w:t>
            </w:r>
            <w:r>
              <w:rPr>
                <w:rFonts w:hint="eastAsia" w:ascii="宋体" w:hAnsi="宋体"/>
                <w:sz w:val="15"/>
                <w:szCs w:val="15"/>
              </w:rPr>
              <w:t>培养学生严谨的程序阅读习惯和『逐条分析、逐步验证』的技术思维，提升底层思维品质。</w:t>
            </w:r>
          </w:p>
        </w:tc>
        <w:tc>
          <w:tcPr>
            <w:tcW w:w="612" w:type="pct"/>
            <w:vMerge w:val="continue"/>
            <w:noWrap w:val="0"/>
            <w:vAlign w:val="center"/>
          </w:tcPr>
          <w:p w14:paraId="7CD94F62">
            <w:pPr>
              <w:spacing w:line="200" w:lineRule="exact"/>
              <w:jc w:val="center"/>
              <w:rPr>
                <w:rFonts w:hint="eastAsia"/>
                <w:bCs/>
                <w:sz w:val="18"/>
                <w:szCs w:val="18"/>
              </w:rPr>
            </w:pPr>
          </w:p>
        </w:tc>
      </w:tr>
      <w:tr w14:paraId="13D4A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59E32454">
            <w:pPr>
              <w:spacing w:line="200" w:lineRule="exact"/>
              <w:jc w:val="center"/>
              <w:rPr>
                <w:rFonts w:hint="eastAsia"/>
                <w:bCs/>
                <w:sz w:val="18"/>
                <w:szCs w:val="18"/>
              </w:rPr>
            </w:pPr>
          </w:p>
        </w:tc>
        <w:tc>
          <w:tcPr>
            <w:tcW w:w="786" w:type="pct"/>
            <w:vMerge w:val="continue"/>
            <w:noWrap w:val="0"/>
            <w:vAlign w:val="center"/>
          </w:tcPr>
          <w:p w14:paraId="7904AD9A">
            <w:pPr>
              <w:spacing w:line="200" w:lineRule="exact"/>
              <w:jc w:val="center"/>
              <w:rPr>
                <w:rFonts w:hint="eastAsia"/>
                <w:bCs/>
                <w:sz w:val="18"/>
                <w:szCs w:val="18"/>
              </w:rPr>
            </w:pPr>
          </w:p>
        </w:tc>
        <w:tc>
          <w:tcPr>
            <w:tcW w:w="379" w:type="pct"/>
            <w:vMerge w:val="continue"/>
            <w:noWrap w:val="0"/>
            <w:vAlign w:val="center"/>
          </w:tcPr>
          <w:p w14:paraId="7276B342">
            <w:pPr>
              <w:spacing w:line="200" w:lineRule="exact"/>
              <w:jc w:val="center"/>
              <w:rPr>
                <w:rFonts w:hint="eastAsia"/>
                <w:sz w:val="18"/>
                <w:szCs w:val="18"/>
              </w:rPr>
            </w:pPr>
          </w:p>
        </w:tc>
        <w:tc>
          <w:tcPr>
            <w:tcW w:w="626" w:type="pct"/>
            <w:noWrap w:val="0"/>
            <w:vAlign w:val="center"/>
          </w:tcPr>
          <w:p w14:paraId="2A32C30D">
            <w:pPr>
              <w:spacing w:line="200" w:lineRule="exact"/>
              <w:jc w:val="center"/>
              <w:rPr>
                <w:rFonts w:hint="eastAsia" w:ascii="宋体" w:hAnsi="宋体"/>
                <w:sz w:val="18"/>
                <w:szCs w:val="18"/>
              </w:rPr>
            </w:pPr>
            <w:r>
              <w:rPr>
                <w:rFonts w:hint="eastAsia" w:ascii="宋体" w:hAnsi="宋体"/>
                <w:sz w:val="18"/>
                <w:szCs w:val="18"/>
              </w:rPr>
              <w:t>教学方式</w:t>
            </w:r>
          </w:p>
        </w:tc>
        <w:tc>
          <w:tcPr>
            <w:tcW w:w="2006" w:type="pct"/>
            <w:noWrap w:val="0"/>
            <w:vAlign w:val="center"/>
          </w:tcPr>
          <w:p w14:paraId="26799811">
            <w:pPr>
              <w:spacing w:line="200" w:lineRule="exact"/>
              <w:jc w:val="center"/>
              <w:rPr>
                <w:rFonts w:hint="eastAsia" w:ascii="宋体" w:hAnsi="宋体"/>
                <w:sz w:val="15"/>
                <w:szCs w:val="15"/>
              </w:rPr>
            </w:pPr>
            <w:r>
              <w:rPr>
                <w:rFonts w:hint="eastAsia" w:ascii="宋体" w:hAnsi="宋体"/>
                <w:sz w:val="15"/>
                <w:szCs w:val="15"/>
              </w:rPr>
              <w:t>讲授、程序阅读、板演练习</w:t>
            </w:r>
          </w:p>
        </w:tc>
        <w:tc>
          <w:tcPr>
            <w:tcW w:w="612" w:type="pct"/>
            <w:vMerge w:val="continue"/>
            <w:noWrap w:val="0"/>
            <w:vAlign w:val="center"/>
          </w:tcPr>
          <w:p w14:paraId="588DCD3E">
            <w:pPr>
              <w:spacing w:line="200" w:lineRule="exact"/>
              <w:jc w:val="center"/>
              <w:rPr>
                <w:rFonts w:hint="eastAsia"/>
                <w:bCs/>
                <w:sz w:val="18"/>
                <w:szCs w:val="18"/>
              </w:rPr>
            </w:pPr>
          </w:p>
        </w:tc>
      </w:tr>
      <w:tr w14:paraId="52F0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2A3EB267">
            <w:pPr>
              <w:spacing w:line="240" w:lineRule="exact"/>
              <w:jc w:val="center"/>
              <w:rPr>
                <w:rFonts w:hint="eastAsia" w:ascii="宋体" w:hAnsi="宋体"/>
                <w:b/>
                <w:sz w:val="18"/>
                <w:szCs w:val="18"/>
              </w:rPr>
            </w:pPr>
            <w:r>
              <w:rPr>
                <w:rFonts w:hint="eastAsia" w:ascii="宋体" w:hAnsi="宋体"/>
                <w:b/>
                <w:sz w:val="18"/>
                <w:szCs w:val="18"/>
              </w:rPr>
              <w:t>第四单元</w:t>
            </w:r>
          </w:p>
          <w:p w14:paraId="75A67B0D">
            <w:pPr>
              <w:spacing w:line="240" w:lineRule="exact"/>
              <w:jc w:val="both"/>
              <w:rPr>
                <w:rFonts w:hint="eastAsia" w:ascii="宋体" w:hAnsi="宋体"/>
                <w:bCs/>
                <w:sz w:val="18"/>
                <w:szCs w:val="18"/>
              </w:rPr>
            </w:pPr>
            <w:r>
              <w:rPr>
                <w:rFonts w:hint="eastAsia" w:ascii="宋体" w:hAnsi="宋体" w:eastAsia="宋体" w:cs="Times New Roman"/>
                <w:b w:val="0"/>
                <w:bCs w:val="0"/>
                <w:sz w:val="18"/>
                <w:szCs w:val="18"/>
              </w:rPr>
              <w:t>汇编程序设计、C51 语言与 I/O 控制</w:t>
            </w:r>
          </w:p>
        </w:tc>
        <w:tc>
          <w:tcPr>
            <w:tcW w:w="786" w:type="pct"/>
            <w:vMerge w:val="restart"/>
            <w:noWrap w:val="0"/>
            <w:vAlign w:val="center"/>
          </w:tcPr>
          <w:p w14:paraId="3AAF03B7">
            <w:pPr>
              <w:spacing w:line="200" w:lineRule="exact"/>
              <w:rPr>
                <w:rFonts w:hint="eastAsia"/>
                <w:bCs/>
                <w:sz w:val="18"/>
                <w:szCs w:val="18"/>
              </w:rPr>
            </w:pPr>
            <w:r>
              <w:rPr>
                <w:rFonts w:hint="eastAsia"/>
                <w:bCs/>
                <w:sz w:val="18"/>
                <w:szCs w:val="18"/>
              </w:rPr>
              <w:t>汇编程序设计基本步骤与程序阅读方法；C51 程序结构、数据类型、流程控制、函数与指针基础；C51 程序调用 I/O 口资源的方法；LED、按键和数码管等基础控制程序的设计思路。</w:t>
            </w:r>
          </w:p>
        </w:tc>
        <w:tc>
          <w:tcPr>
            <w:tcW w:w="379" w:type="pct"/>
            <w:vMerge w:val="restart"/>
            <w:noWrap w:val="0"/>
            <w:vAlign w:val="center"/>
          </w:tcPr>
          <w:p w14:paraId="3491A029">
            <w:pPr>
              <w:spacing w:line="200" w:lineRule="exact"/>
              <w:jc w:val="center"/>
              <w:rPr>
                <w:rFonts w:hint="eastAsia"/>
                <w:sz w:val="18"/>
                <w:szCs w:val="18"/>
              </w:rPr>
            </w:pPr>
            <w:r>
              <w:rPr>
                <w:sz w:val="18"/>
                <w:szCs w:val="18"/>
              </w:rPr>
              <w:t>4</w:t>
            </w:r>
          </w:p>
        </w:tc>
        <w:tc>
          <w:tcPr>
            <w:tcW w:w="626" w:type="pct"/>
            <w:noWrap w:val="0"/>
            <w:vAlign w:val="center"/>
          </w:tcPr>
          <w:p w14:paraId="53D35636">
            <w:pPr>
              <w:spacing w:line="200" w:lineRule="exact"/>
              <w:jc w:val="center"/>
              <w:rPr>
                <w:rFonts w:hint="eastAsia" w:ascii="宋体" w:hAnsi="宋体"/>
                <w:sz w:val="18"/>
                <w:szCs w:val="18"/>
              </w:rPr>
            </w:pPr>
            <w:r>
              <w:rPr>
                <w:rFonts w:hint="eastAsia" w:ascii="宋体" w:hAnsi="宋体"/>
                <w:sz w:val="18"/>
                <w:szCs w:val="18"/>
              </w:rPr>
              <w:t>思政融入点</w:t>
            </w:r>
          </w:p>
        </w:tc>
        <w:tc>
          <w:tcPr>
            <w:tcW w:w="2006" w:type="pct"/>
            <w:noWrap w:val="0"/>
            <w:vAlign w:val="center"/>
          </w:tcPr>
          <w:p w14:paraId="4255F17E">
            <w:pPr>
              <w:spacing w:line="200" w:lineRule="exact"/>
              <w:rPr>
                <w:rFonts w:hint="eastAsia" w:ascii="宋体" w:hAnsi="宋体"/>
                <w:sz w:val="15"/>
                <w:szCs w:val="15"/>
              </w:rPr>
            </w:pPr>
            <w:r>
              <w:rPr>
                <w:rFonts w:hint="eastAsia" w:ascii="宋体" w:hAnsi="宋体"/>
                <w:sz w:val="15"/>
                <w:szCs w:val="15"/>
              </w:rPr>
              <w:t>通过高级语言与底层控制的结合，引导学生认识抽象表达能力与工程实现能力统一的重要性，形成理实并重的学习观。</w:t>
            </w:r>
          </w:p>
        </w:tc>
        <w:tc>
          <w:tcPr>
            <w:tcW w:w="612" w:type="pct"/>
            <w:vMerge w:val="restart"/>
            <w:noWrap w:val="0"/>
            <w:vAlign w:val="center"/>
          </w:tcPr>
          <w:p w14:paraId="691C27B3">
            <w:pPr>
              <w:spacing w:line="200" w:lineRule="exact"/>
              <w:rPr>
                <w:rFonts w:hint="eastAsia"/>
                <w:bCs/>
                <w:sz w:val="18"/>
                <w:szCs w:val="18"/>
              </w:rPr>
            </w:pPr>
            <w:r>
              <w:rPr>
                <w:rFonts w:hint="eastAsia"/>
                <w:bCs/>
                <w:sz w:val="18"/>
                <w:szCs w:val="18"/>
              </w:rPr>
              <w:t>目标1.3，1.4，2.2，2.3，3.1</w:t>
            </w:r>
          </w:p>
        </w:tc>
      </w:tr>
      <w:tr w14:paraId="7A5F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5881D96">
            <w:pPr>
              <w:spacing w:line="200" w:lineRule="exact"/>
              <w:jc w:val="center"/>
              <w:rPr>
                <w:rFonts w:hint="eastAsia"/>
                <w:bCs/>
                <w:sz w:val="18"/>
                <w:szCs w:val="18"/>
              </w:rPr>
            </w:pPr>
          </w:p>
        </w:tc>
        <w:tc>
          <w:tcPr>
            <w:tcW w:w="786" w:type="pct"/>
            <w:vMerge w:val="continue"/>
            <w:noWrap w:val="0"/>
            <w:vAlign w:val="center"/>
          </w:tcPr>
          <w:p w14:paraId="523DA23F">
            <w:pPr>
              <w:spacing w:line="200" w:lineRule="exact"/>
              <w:jc w:val="center"/>
              <w:rPr>
                <w:rFonts w:hint="eastAsia"/>
                <w:bCs/>
                <w:sz w:val="18"/>
                <w:szCs w:val="18"/>
              </w:rPr>
            </w:pPr>
          </w:p>
        </w:tc>
        <w:tc>
          <w:tcPr>
            <w:tcW w:w="379" w:type="pct"/>
            <w:vMerge w:val="continue"/>
            <w:noWrap w:val="0"/>
            <w:vAlign w:val="center"/>
          </w:tcPr>
          <w:p w14:paraId="3FC933B6">
            <w:pPr>
              <w:spacing w:line="200" w:lineRule="exact"/>
              <w:jc w:val="center"/>
              <w:rPr>
                <w:rFonts w:hint="eastAsia"/>
                <w:sz w:val="18"/>
                <w:szCs w:val="18"/>
              </w:rPr>
            </w:pPr>
          </w:p>
        </w:tc>
        <w:tc>
          <w:tcPr>
            <w:tcW w:w="626" w:type="pct"/>
            <w:noWrap w:val="0"/>
            <w:vAlign w:val="center"/>
          </w:tcPr>
          <w:p w14:paraId="7D21628C">
            <w:pPr>
              <w:spacing w:line="200" w:lineRule="exact"/>
              <w:jc w:val="center"/>
              <w:rPr>
                <w:rFonts w:hint="eastAsia" w:ascii="宋体" w:hAnsi="宋体"/>
                <w:sz w:val="18"/>
                <w:szCs w:val="18"/>
              </w:rPr>
            </w:pPr>
            <w:r>
              <w:rPr>
                <w:rFonts w:hint="eastAsia" w:ascii="宋体" w:hAnsi="宋体"/>
                <w:sz w:val="18"/>
                <w:szCs w:val="18"/>
              </w:rPr>
              <w:t>预期学习成果</w:t>
            </w:r>
          </w:p>
        </w:tc>
        <w:tc>
          <w:tcPr>
            <w:tcW w:w="2006" w:type="pct"/>
            <w:noWrap w:val="0"/>
            <w:vAlign w:val="center"/>
          </w:tcPr>
          <w:p w14:paraId="60C140AE">
            <w:pPr>
              <w:spacing w:line="200" w:lineRule="exact"/>
              <w:rPr>
                <w:rFonts w:hint="eastAsia"/>
                <w:b/>
                <w:bCs/>
                <w:sz w:val="15"/>
                <w:szCs w:val="15"/>
              </w:rPr>
            </w:pPr>
            <w:r>
              <w:rPr>
                <w:rFonts w:hint="eastAsia"/>
                <w:b/>
                <w:bCs/>
                <w:sz w:val="15"/>
                <w:szCs w:val="15"/>
              </w:rPr>
              <w:t>知识层面：</w:t>
            </w:r>
            <w:r>
              <w:rPr>
                <w:rFonts w:hint="eastAsia" w:ascii="宋体" w:hAnsi="宋体" w:eastAsia="宋体" w:cs="Times New Roman"/>
                <w:b w:val="0"/>
                <w:bCs w:val="0"/>
                <w:sz w:val="15"/>
                <w:szCs w:val="15"/>
              </w:rPr>
              <w:t>学生能掌握汇编程序设计步骤、C51 程序结构和 I/O 控制的基本原理。</w:t>
            </w:r>
          </w:p>
          <w:p w14:paraId="112C0CDC">
            <w:pPr>
              <w:spacing w:line="200" w:lineRule="exact"/>
              <w:rPr>
                <w:rFonts w:hint="eastAsia"/>
                <w:b/>
                <w:bCs/>
                <w:sz w:val="15"/>
                <w:szCs w:val="15"/>
              </w:rPr>
            </w:pPr>
            <w:r>
              <w:rPr>
                <w:rFonts w:hint="eastAsia"/>
                <w:b/>
                <w:bCs/>
                <w:sz w:val="15"/>
                <w:szCs w:val="15"/>
              </w:rPr>
              <w:t>能力层面：</w:t>
            </w:r>
            <w:r>
              <w:rPr>
                <w:rFonts w:hint="eastAsia" w:ascii="宋体" w:hAnsi="宋体" w:eastAsia="宋体" w:cs="Times New Roman"/>
                <w:b w:val="0"/>
                <w:bCs w:val="0"/>
                <w:sz w:val="15"/>
                <w:szCs w:val="15"/>
              </w:rPr>
              <w:t>学生能够阅读简单汇编程序并使用 C51 编写基础端口控制程序，能够分析显示类和输入类程序的关键流程。</w:t>
            </w:r>
          </w:p>
          <w:p w14:paraId="7760EB3F">
            <w:pPr>
              <w:spacing w:line="200" w:lineRule="exact"/>
              <w:rPr>
                <w:rFonts w:hint="eastAsia"/>
                <w:sz w:val="15"/>
                <w:szCs w:val="15"/>
              </w:rPr>
            </w:pPr>
            <w:r>
              <w:rPr>
                <w:rFonts w:hint="eastAsia"/>
                <w:b/>
                <w:bCs/>
                <w:sz w:val="15"/>
                <w:szCs w:val="15"/>
              </w:rPr>
              <w:t>素养层面：</w:t>
            </w:r>
            <w:r>
              <w:rPr>
                <w:rFonts w:hint="eastAsia" w:ascii="宋体" w:hAnsi="宋体" w:eastAsia="宋体" w:cs="Times New Roman"/>
                <w:b w:val="0"/>
                <w:bCs w:val="0"/>
                <w:sz w:val="15"/>
                <w:szCs w:val="15"/>
              </w:rPr>
              <w:t>培养学生规范编程、清晰表达和任务导向解决问题的意识。</w:t>
            </w:r>
          </w:p>
        </w:tc>
        <w:tc>
          <w:tcPr>
            <w:tcW w:w="612" w:type="pct"/>
            <w:vMerge w:val="continue"/>
            <w:noWrap w:val="0"/>
            <w:vAlign w:val="center"/>
          </w:tcPr>
          <w:p w14:paraId="3C6D7C09">
            <w:pPr>
              <w:spacing w:line="200" w:lineRule="exact"/>
              <w:jc w:val="center"/>
              <w:rPr>
                <w:rFonts w:hint="eastAsia"/>
                <w:bCs/>
                <w:sz w:val="18"/>
                <w:szCs w:val="18"/>
              </w:rPr>
            </w:pPr>
          </w:p>
        </w:tc>
      </w:tr>
      <w:tr w14:paraId="483A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51939D39">
            <w:pPr>
              <w:spacing w:line="200" w:lineRule="exact"/>
              <w:jc w:val="center"/>
              <w:rPr>
                <w:rFonts w:hint="eastAsia"/>
                <w:bCs/>
                <w:sz w:val="18"/>
                <w:szCs w:val="18"/>
              </w:rPr>
            </w:pPr>
          </w:p>
        </w:tc>
        <w:tc>
          <w:tcPr>
            <w:tcW w:w="786" w:type="pct"/>
            <w:vMerge w:val="continue"/>
            <w:noWrap w:val="0"/>
            <w:vAlign w:val="center"/>
          </w:tcPr>
          <w:p w14:paraId="4E933E89">
            <w:pPr>
              <w:spacing w:line="200" w:lineRule="exact"/>
              <w:jc w:val="center"/>
              <w:rPr>
                <w:rFonts w:hint="eastAsia"/>
                <w:bCs/>
                <w:sz w:val="18"/>
                <w:szCs w:val="18"/>
              </w:rPr>
            </w:pPr>
          </w:p>
        </w:tc>
        <w:tc>
          <w:tcPr>
            <w:tcW w:w="379" w:type="pct"/>
            <w:vMerge w:val="continue"/>
            <w:noWrap w:val="0"/>
            <w:vAlign w:val="center"/>
          </w:tcPr>
          <w:p w14:paraId="11C1D381">
            <w:pPr>
              <w:spacing w:line="200" w:lineRule="exact"/>
              <w:jc w:val="center"/>
              <w:rPr>
                <w:rFonts w:hint="eastAsia"/>
                <w:sz w:val="18"/>
                <w:szCs w:val="18"/>
              </w:rPr>
            </w:pPr>
          </w:p>
        </w:tc>
        <w:tc>
          <w:tcPr>
            <w:tcW w:w="626" w:type="pct"/>
            <w:noWrap w:val="0"/>
            <w:vAlign w:val="center"/>
          </w:tcPr>
          <w:p w14:paraId="453BCE66">
            <w:pPr>
              <w:spacing w:line="200" w:lineRule="exact"/>
              <w:jc w:val="center"/>
              <w:rPr>
                <w:rFonts w:hint="eastAsia" w:ascii="宋体" w:hAnsi="宋体"/>
                <w:sz w:val="18"/>
                <w:szCs w:val="18"/>
              </w:rPr>
            </w:pPr>
            <w:r>
              <w:rPr>
                <w:rFonts w:hint="eastAsia" w:ascii="宋体" w:hAnsi="宋体"/>
                <w:sz w:val="18"/>
                <w:szCs w:val="18"/>
              </w:rPr>
              <w:t>教学方式</w:t>
            </w:r>
          </w:p>
        </w:tc>
        <w:tc>
          <w:tcPr>
            <w:tcW w:w="2006" w:type="pct"/>
            <w:noWrap w:val="0"/>
            <w:vAlign w:val="center"/>
          </w:tcPr>
          <w:p w14:paraId="058EFD89">
            <w:pPr>
              <w:spacing w:line="200" w:lineRule="exact"/>
              <w:jc w:val="center"/>
              <w:rPr>
                <w:rFonts w:hint="eastAsia" w:ascii="宋体" w:hAnsi="宋体"/>
                <w:sz w:val="15"/>
                <w:szCs w:val="15"/>
              </w:rPr>
            </w:pPr>
            <w:r>
              <w:rPr>
                <w:rFonts w:hint="eastAsia" w:ascii="宋体" w:hAnsi="宋体"/>
                <w:sz w:val="15"/>
                <w:szCs w:val="15"/>
              </w:rPr>
              <w:t>讲授、程序分析、例程讲解、课堂编程练习</w:t>
            </w:r>
          </w:p>
        </w:tc>
        <w:tc>
          <w:tcPr>
            <w:tcW w:w="612" w:type="pct"/>
            <w:vMerge w:val="continue"/>
            <w:noWrap w:val="0"/>
            <w:vAlign w:val="center"/>
          </w:tcPr>
          <w:p w14:paraId="6D1EE5FD">
            <w:pPr>
              <w:spacing w:line="200" w:lineRule="exact"/>
              <w:jc w:val="center"/>
              <w:rPr>
                <w:rFonts w:hint="eastAsia"/>
                <w:bCs/>
                <w:sz w:val="18"/>
                <w:szCs w:val="18"/>
              </w:rPr>
            </w:pPr>
          </w:p>
        </w:tc>
      </w:tr>
      <w:tr w14:paraId="05648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2D475210">
            <w:pPr>
              <w:spacing w:line="200" w:lineRule="exact"/>
              <w:jc w:val="center"/>
              <w:rPr>
                <w:rFonts w:hint="eastAsia"/>
                <w:bCs/>
                <w:sz w:val="18"/>
                <w:szCs w:val="18"/>
              </w:rPr>
            </w:pPr>
          </w:p>
        </w:tc>
        <w:tc>
          <w:tcPr>
            <w:tcW w:w="786" w:type="pct"/>
            <w:vMerge w:val="continue"/>
            <w:noWrap w:val="0"/>
            <w:vAlign w:val="center"/>
          </w:tcPr>
          <w:p w14:paraId="4DCFF8EC">
            <w:pPr>
              <w:spacing w:line="200" w:lineRule="exact"/>
              <w:rPr>
                <w:rFonts w:hint="eastAsia"/>
                <w:bCs/>
                <w:sz w:val="18"/>
                <w:szCs w:val="18"/>
              </w:rPr>
            </w:pPr>
          </w:p>
        </w:tc>
        <w:tc>
          <w:tcPr>
            <w:tcW w:w="379" w:type="pct"/>
            <w:vMerge w:val="restart"/>
            <w:noWrap w:val="0"/>
            <w:vAlign w:val="center"/>
          </w:tcPr>
          <w:p w14:paraId="7E54584A">
            <w:pPr>
              <w:spacing w:line="200" w:lineRule="exact"/>
              <w:jc w:val="center"/>
              <w:rPr>
                <w:rFonts w:hint="eastAsia"/>
                <w:sz w:val="18"/>
                <w:szCs w:val="18"/>
              </w:rPr>
            </w:pPr>
            <w:r>
              <w:rPr>
                <w:sz w:val="18"/>
                <w:szCs w:val="18"/>
              </w:rPr>
              <w:t>4</w:t>
            </w:r>
          </w:p>
        </w:tc>
        <w:tc>
          <w:tcPr>
            <w:tcW w:w="626" w:type="pct"/>
            <w:noWrap w:val="0"/>
            <w:vAlign w:val="center"/>
          </w:tcPr>
          <w:p w14:paraId="54709D82">
            <w:pPr>
              <w:spacing w:line="200" w:lineRule="exact"/>
              <w:jc w:val="center"/>
              <w:rPr>
                <w:rFonts w:hint="eastAsia" w:ascii="宋体" w:hAnsi="宋体"/>
                <w:sz w:val="18"/>
                <w:szCs w:val="18"/>
              </w:rPr>
            </w:pPr>
            <w:r>
              <w:rPr>
                <w:rFonts w:hint="eastAsia" w:ascii="宋体" w:hAnsi="宋体"/>
                <w:sz w:val="18"/>
                <w:szCs w:val="18"/>
              </w:rPr>
              <w:t>思政融入点</w:t>
            </w:r>
          </w:p>
        </w:tc>
        <w:tc>
          <w:tcPr>
            <w:tcW w:w="2006" w:type="pct"/>
            <w:noWrap w:val="0"/>
            <w:vAlign w:val="center"/>
          </w:tcPr>
          <w:p w14:paraId="27F310BB">
            <w:pPr>
              <w:spacing w:line="200" w:lineRule="exact"/>
              <w:rPr>
                <w:rFonts w:hint="eastAsia" w:ascii="宋体" w:hAnsi="宋体"/>
                <w:sz w:val="15"/>
                <w:szCs w:val="15"/>
              </w:rPr>
            </w:pPr>
            <w:r>
              <w:rPr>
                <w:rFonts w:hint="eastAsia" w:ascii="宋体" w:hAnsi="宋体"/>
                <w:sz w:val="15"/>
                <w:szCs w:val="15"/>
              </w:rPr>
              <w:t>通过介绍我国传感器领域的技术突破和自主创新成果，增强科技自信和民族自豪感；强调传感器作为测试系统 “五官” 的重要性，培养学生重视核心部件、追求技术创新的职业精神；结合传感器标定的严谨性要求，培养一丝不苟的科学态度。</w:t>
            </w:r>
          </w:p>
        </w:tc>
        <w:tc>
          <w:tcPr>
            <w:tcW w:w="612" w:type="pct"/>
            <w:vMerge w:val="continue"/>
            <w:noWrap w:val="0"/>
            <w:vAlign w:val="center"/>
          </w:tcPr>
          <w:p w14:paraId="19219636">
            <w:pPr>
              <w:spacing w:line="200" w:lineRule="exact"/>
              <w:jc w:val="center"/>
              <w:rPr>
                <w:rFonts w:hint="eastAsia"/>
                <w:bCs/>
                <w:sz w:val="18"/>
                <w:szCs w:val="18"/>
              </w:rPr>
            </w:pPr>
          </w:p>
        </w:tc>
      </w:tr>
      <w:tr w14:paraId="200B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553E2447">
            <w:pPr>
              <w:spacing w:line="200" w:lineRule="exact"/>
              <w:jc w:val="center"/>
              <w:rPr>
                <w:rFonts w:hint="eastAsia"/>
                <w:bCs/>
                <w:sz w:val="18"/>
                <w:szCs w:val="18"/>
              </w:rPr>
            </w:pPr>
          </w:p>
        </w:tc>
        <w:tc>
          <w:tcPr>
            <w:tcW w:w="786" w:type="pct"/>
            <w:vMerge w:val="continue"/>
            <w:noWrap w:val="0"/>
            <w:vAlign w:val="center"/>
          </w:tcPr>
          <w:p w14:paraId="19DB936A">
            <w:pPr>
              <w:spacing w:line="200" w:lineRule="exact"/>
              <w:jc w:val="center"/>
              <w:rPr>
                <w:rFonts w:hint="eastAsia"/>
                <w:bCs/>
                <w:sz w:val="18"/>
                <w:szCs w:val="18"/>
              </w:rPr>
            </w:pPr>
          </w:p>
        </w:tc>
        <w:tc>
          <w:tcPr>
            <w:tcW w:w="379" w:type="pct"/>
            <w:vMerge w:val="continue"/>
            <w:noWrap w:val="0"/>
            <w:vAlign w:val="center"/>
          </w:tcPr>
          <w:p w14:paraId="29AC550F">
            <w:pPr>
              <w:spacing w:line="200" w:lineRule="exact"/>
              <w:jc w:val="center"/>
              <w:rPr>
                <w:rFonts w:hint="eastAsia"/>
                <w:sz w:val="18"/>
                <w:szCs w:val="18"/>
              </w:rPr>
            </w:pPr>
          </w:p>
        </w:tc>
        <w:tc>
          <w:tcPr>
            <w:tcW w:w="626" w:type="pct"/>
            <w:noWrap w:val="0"/>
            <w:vAlign w:val="center"/>
          </w:tcPr>
          <w:p w14:paraId="65C09C79">
            <w:pPr>
              <w:spacing w:line="200" w:lineRule="exact"/>
              <w:jc w:val="center"/>
              <w:rPr>
                <w:rFonts w:hint="eastAsia" w:ascii="宋体" w:hAnsi="宋体"/>
                <w:sz w:val="18"/>
                <w:szCs w:val="18"/>
              </w:rPr>
            </w:pPr>
            <w:r>
              <w:rPr>
                <w:rFonts w:hint="eastAsia" w:ascii="宋体" w:hAnsi="宋体"/>
                <w:sz w:val="18"/>
                <w:szCs w:val="18"/>
              </w:rPr>
              <w:t>预期学习成果</w:t>
            </w:r>
          </w:p>
        </w:tc>
        <w:tc>
          <w:tcPr>
            <w:tcW w:w="2006" w:type="pct"/>
            <w:noWrap w:val="0"/>
            <w:vAlign w:val="center"/>
          </w:tcPr>
          <w:p w14:paraId="01377223">
            <w:pPr>
              <w:spacing w:line="200" w:lineRule="exact"/>
              <w:rPr>
                <w:rFonts w:hint="eastAsia" w:ascii="宋体" w:hAnsi="宋体"/>
                <w:sz w:val="15"/>
                <w:szCs w:val="15"/>
              </w:rPr>
            </w:pPr>
            <w:r>
              <w:rPr>
                <w:rFonts w:hint="eastAsia" w:ascii="宋体" w:hAnsi="宋体"/>
                <w:b/>
                <w:bCs/>
                <w:sz w:val="15"/>
                <w:szCs w:val="15"/>
              </w:rPr>
              <w:t>知识层面：</w:t>
            </w:r>
            <w:r>
              <w:rPr>
                <w:rFonts w:hint="eastAsia" w:ascii="宋体" w:hAnsi="宋体"/>
                <w:sz w:val="15"/>
                <w:szCs w:val="15"/>
              </w:rPr>
              <w:t>学生能掌握 C51 程序结构、变量定义、数据类型和基本语法规则，理解 C51 在单片机开发中的应用优势。</w:t>
            </w:r>
          </w:p>
          <w:p w14:paraId="798CADB7">
            <w:pPr>
              <w:spacing w:line="200" w:lineRule="exact"/>
              <w:rPr>
                <w:rFonts w:hint="eastAsia" w:ascii="宋体" w:hAnsi="宋体"/>
                <w:sz w:val="15"/>
                <w:szCs w:val="15"/>
              </w:rPr>
            </w:pPr>
            <w:r>
              <w:rPr>
                <w:rFonts w:hint="eastAsia" w:ascii="宋体" w:hAnsi="宋体"/>
                <w:b/>
                <w:bCs/>
                <w:sz w:val="15"/>
                <w:szCs w:val="15"/>
              </w:rPr>
              <w:t>能力层面：</w:t>
            </w:r>
            <w:r>
              <w:rPr>
                <w:rFonts w:hint="eastAsia" w:ascii="宋体" w:hAnsi="宋体"/>
                <w:sz w:val="15"/>
                <w:szCs w:val="15"/>
              </w:rPr>
              <w:t>学生能够阅读并编写简单 C51 程序，能够将基本控制需求转换为 C51 语言表达，并完成基本编译调试。</w:t>
            </w:r>
          </w:p>
          <w:p w14:paraId="35969953">
            <w:pPr>
              <w:spacing w:line="200" w:lineRule="exact"/>
              <w:rPr>
                <w:rFonts w:hint="eastAsia" w:ascii="宋体" w:hAnsi="宋体"/>
                <w:sz w:val="15"/>
                <w:szCs w:val="15"/>
              </w:rPr>
            </w:pPr>
            <w:r>
              <w:rPr>
                <w:rFonts w:hint="eastAsia" w:ascii="宋体" w:hAnsi="宋体"/>
                <w:b/>
                <w:bCs/>
                <w:sz w:val="15"/>
                <w:szCs w:val="15"/>
              </w:rPr>
              <w:t>素养层面：</w:t>
            </w:r>
            <w:r>
              <w:rPr>
                <w:rFonts w:hint="eastAsia" w:ascii="宋体" w:hAnsi="宋体"/>
                <w:sz w:val="15"/>
                <w:szCs w:val="15"/>
              </w:rPr>
              <w:t>培养学生在抽象描述与具体实现之间建立联系的意识，形成规范化编程与清晰表达的习惯。</w:t>
            </w:r>
          </w:p>
        </w:tc>
        <w:tc>
          <w:tcPr>
            <w:tcW w:w="612" w:type="pct"/>
            <w:vMerge w:val="continue"/>
            <w:noWrap w:val="0"/>
            <w:vAlign w:val="center"/>
          </w:tcPr>
          <w:p w14:paraId="1786C52F">
            <w:pPr>
              <w:spacing w:line="200" w:lineRule="exact"/>
              <w:jc w:val="center"/>
              <w:rPr>
                <w:rFonts w:hint="eastAsia"/>
                <w:bCs/>
                <w:sz w:val="18"/>
                <w:szCs w:val="18"/>
              </w:rPr>
            </w:pPr>
          </w:p>
        </w:tc>
      </w:tr>
      <w:tr w14:paraId="4A19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3790E4E3">
            <w:pPr>
              <w:spacing w:line="200" w:lineRule="exact"/>
              <w:jc w:val="center"/>
              <w:rPr>
                <w:rFonts w:hint="eastAsia"/>
                <w:bCs/>
                <w:sz w:val="18"/>
                <w:szCs w:val="18"/>
              </w:rPr>
            </w:pPr>
          </w:p>
        </w:tc>
        <w:tc>
          <w:tcPr>
            <w:tcW w:w="786" w:type="pct"/>
            <w:vMerge w:val="continue"/>
            <w:noWrap w:val="0"/>
            <w:vAlign w:val="center"/>
          </w:tcPr>
          <w:p w14:paraId="4A95FE07">
            <w:pPr>
              <w:spacing w:line="200" w:lineRule="exact"/>
              <w:jc w:val="center"/>
              <w:rPr>
                <w:rFonts w:hint="eastAsia"/>
                <w:bCs/>
                <w:sz w:val="18"/>
                <w:szCs w:val="18"/>
              </w:rPr>
            </w:pPr>
          </w:p>
        </w:tc>
        <w:tc>
          <w:tcPr>
            <w:tcW w:w="379" w:type="pct"/>
            <w:vMerge w:val="continue"/>
            <w:noWrap w:val="0"/>
            <w:vAlign w:val="center"/>
          </w:tcPr>
          <w:p w14:paraId="64F810C2">
            <w:pPr>
              <w:spacing w:line="200" w:lineRule="exact"/>
              <w:jc w:val="center"/>
              <w:rPr>
                <w:rFonts w:hint="eastAsia"/>
                <w:sz w:val="18"/>
                <w:szCs w:val="18"/>
              </w:rPr>
            </w:pPr>
          </w:p>
        </w:tc>
        <w:tc>
          <w:tcPr>
            <w:tcW w:w="626" w:type="pct"/>
            <w:noWrap w:val="0"/>
            <w:vAlign w:val="center"/>
          </w:tcPr>
          <w:p w14:paraId="234C7A79">
            <w:pPr>
              <w:spacing w:line="200" w:lineRule="exact"/>
              <w:jc w:val="center"/>
              <w:rPr>
                <w:rFonts w:hint="eastAsia" w:ascii="宋体" w:hAnsi="宋体"/>
                <w:sz w:val="18"/>
                <w:szCs w:val="18"/>
              </w:rPr>
            </w:pPr>
            <w:r>
              <w:rPr>
                <w:rFonts w:hint="eastAsia" w:ascii="宋体" w:hAnsi="宋体"/>
                <w:sz w:val="18"/>
                <w:szCs w:val="18"/>
              </w:rPr>
              <w:t>教学方式</w:t>
            </w:r>
          </w:p>
        </w:tc>
        <w:tc>
          <w:tcPr>
            <w:tcW w:w="2006" w:type="pct"/>
            <w:noWrap w:val="0"/>
            <w:vAlign w:val="center"/>
          </w:tcPr>
          <w:p w14:paraId="380B815A">
            <w:pPr>
              <w:spacing w:line="200" w:lineRule="exact"/>
              <w:jc w:val="center"/>
              <w:rPr>
                <w:rFonts w:hint="eastAsia" w:ascii="宋体" w:hAnsi="宋体"/>
                <w:sz w:val="15"/>
                <w:szCs w:val="15"/>
              </w:rPr>
            </w:pPr>
            <w:r>
              <w:rPr>
                <w:rFonts w:hint="eastAsia" w:ascii="宋体" w:hAnsi="宋体"/>
                <w:sz w:val="15"/>
                <w:szCs w:val="15"/>
              </w:rPr>
              <w:t>讲授、例程分析、课堂编程练习</w:t>
            </w:r>
          </w:p>
        </w:tc>
        <w:tc>
          <w:tcPr>
            <w:tcW w:w="612" w:type="pct"/>
            <w:vMerge w:val="continue"/>
            <w:noWrap w:val="0"/>
            <w:vAlign w:val="center"/>
          </w:tcPr>
          <w:p w14:paraId="354CC5B7">
            <w:pPr>
              <w:spacing w:line="200" w:lineRule="exact"/>
              <w:jc w:val="center"/>
              <w:rPr>
                <w:rFonts w:hint="eastAsia"/>
                <w:bCs/>
                <w:sz w:val="18"/>
                <w:szCs w:val="18"/>
              </w:rPr>
            </w:pPr>
          </w:p>
        </w:tc>
      </w:tr>
      <w:tr w14:paraId="381B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5AACA953">
            <w:pPr>
              <w:spacing w:line="240" w:lineRule="exact"/>
              <w:jc w:val="center"/>
              <w:rPr>
                <w:rFonts w:hint="eastAsia" w:ascii="宋体" w:hAnsi="宋体"/>
                <w:b/>
                <w:sz w:val="18"/>
                <w:szCs w:val="18"/>
              </w:rPr>
            </w:pPr>
            <w:r>
              <w:rPr>
                <w:rFonts w:hint="eastAsia" w:ascii="宋体" w:hAnsi="宋体"/>
                <w:b/>
                <w:sz w:val="18"/>
                <w:szCs w:val="18"/>
              </w:rPr>
              <w:t>第五单元</w:t>
            </w:r>
          </w:p>
          <w:p w14:paraId="4B8A900B">
            <w:pPr>
              <w:spacing w:line="240" w:lineRule="exact"/>
              <w:jc w:val="both"/>
              <w:rPr>
                <w:rFonts w:hint="eastAsia" w:ascii="宋体" w:hAnsi="宋体"/>
                <w:bCs/>
                <w:sz w:val="18"/>
                <w:szCs w:val="18"/>
              </w:rPr>
            </w:pPr>
            <w:r>
              <w:rPr>
                <w:rFonts w:hint="eastAsia" w:ascii="宋体" w:hAnsi="宋体" w:eastAsia="宋体" w:cs="Times New Roman"/>
                <w:b w:val="0"/>
                <w:bCs w:val="0"/>
                <w:sz w:val="18"/>
                <w:szCs w:val="18"/>
              </w:rPr>
              <w:t>中断系统与定时/计数器</w:t>
            </w:r>
          </w:p>
        </w:tc>
        <w:tc>
          <w:tcPr>
            <w:tcW w:w="786" w:type="pct"/>
            <w:vMerge w:val="restart"/>
            <w:noWrap w:val="0"/>
            <w:vAlign w:val="center"/>
          </w:tcPr>
          <w:p w14:paraId="72407633">
            <w:pPr>
              <w:spacing w:line="200" w:lineRule="exact"/>
              <w:rPr>
                <w:rFonts w:hint="eastAsia"/>
                <w:bCs/>
                <w:sz w:val="18"/>
                <w:szCs w:val="18"/>
              </w:rPr>
            </w:pPr>
            <w:r>
              <w:rPr>
                <w:rFonts w:hint="eastAsia"/>
                <w:bCs/>
                <w:sz w:val="18"/>
                <w:szCs w:val="18"/>
              </w:rPr>
              <w:t>中断系统结构、中断控制原理、中断响应与处理过程；定时/计数器基本原理、控制寄存器、工作方式和初始化方法；中断显示、定时显示和电子秒表等典型应用思路。</w:t>
            </w:r>
          </w:p>
        </w:tc>
        <w:tc>
          <w:tcPr>
            <w:tcW w:w="379" w:type="pct"/>
            <w:vMerge w:val="restart"/>
            <w:noWrap w:val="0"/>
            <w:vAlign w:val="center"/>
          </w:tcPr>
          <w:p w14:paraId="1199DDB8">
            <w:pPr>
              <w:spacing w:line="200" w:lineRule="exact"/>
              <w:jc w:val="center"/>
              <w:rPr>
                <w:rFonts w:hint="eastAsia"/>
                <w:sz w:val="18"/>
                <w:szCs w:val="18"/>
              </w:rPr>
            </w:pPr>
            <w:r>
              <w:rPr>
                <w:sz w:val="18"/>
                <w:szCs w:val="18"/>
              </w:rPr>
              <w:t>2</w:t>
            </w:r>
          </w:p>
        </w:tc>
        <w:tc>
          <w:tcPr>
            <w:tcW w:w="626" w:type="pct"/>
            <w:noWrap w:val="0"/>
            <w:vAlign w:val="center"/>
          </w:tcPr>
          <w:p w14:paraId="061C8667">
            <w:pPr>
              <w:spacing w:line="200" w:lineRule="exact"/>
              <w:jc w:val="center"/>
              <w:rPr>
                <w:rFonts w:hint="eastAsia" w:ascii="宋体" w:hAnsi="宋体"/>
                <w:sz w:val="18"/>
                <w:szCs w:val="18"/>
              </w:rPr>
            </w:pPr>
            <w:r>
              <w:rPr>
                <w:rFonts w:hint="eastAsia" w:ascii="宋体" w:hAnsi="宋体"/>
                <w:sz w:val="18"/>
                <w:szCs w:val="18"/>
              </w:rPr>
              <w:t>思政融入点</w:t>
            </w:r>
          </w:p>
        </w:tc>
        <w:tc>
          <w:tcPr>
            <w:tcW w:w="2006" w:type="pct"/>
            <w:noWrap w:val="0"/>
            <w:vAlign w:val="center"/>
          </w:tcPr>
          <w:p w14:paraId="2EAC0C31">
            <w:pPr>
              <w:spacing w:line="200" w:lineRule="exact"/>
              <w:rPr>
                <w:rFonts w:hint="eastAsia" w:ascii="宋体" w:hAnsi="宋体"/>
                <w:sz w:val="15"/>
                <w:szCs w:val="15"/>
              </w:rPr>
            </w:pPr>
            <w:r>
              <w:rPr>
                <w:rFonts w:hint="eastAsia" w:ascii="宋体" w:hAnsi="宋体"/>
                <w:sz w:val="15"/>
                <w:szCs w:val="15"/>
              </w:rPr>
              <w:t>通过事件驱动和时间驱动控制案例，引导学生理解程序逻辑严密性、参数准确性与系统稳定性的关系。</w:t>
            </w:r>
          </w:p>
        </w:tc>
        <w:tc>
          <w:tcPr>
            <w:tcW w:w="612" w:type="pct"/>
            <w:vMerge w:val="restart"/>
            <w:noWrap w:val="0"/>
            <w:vAlign w:val="center"/>
          </w:tcPr>
          <w:p w14:paraId="5B7DFFB3">
            <w:pPr>
              <w:spacing w:line="200" w:lineRule="exact"/>
              <w:rPr>
                <w:rFonts w:hint="eastAsia"/>
                <w:bCs/>
                <w:sz w:val="18"/>
                <w:szCs w:val="18"/>
              </w:rPr>
            </w:pPr>
            <w:r>
              <w:rPr>
                <w:rFonts w:hint="eastAsia"/>
                <w:bCs/>
                <w:sz w:val="18"/>
                <w:szCs w:val="18"/>
              </w:rPr>
              <w:t>目标1.5，2.3，2.4，3.3</w:t>
            </w:r>
          </w:p>
        </w:tc>
      </w:tr>
      <w:tr w14:paraId="1E64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2B2D3141">
            <w:pPr>
              <w:spacing w:line="240" w:lineRule="exact"/>
              <w:jc w:val="center"/>
              <w:rPr>
                <w:rFonts w:hint="eastAsia"/>
                <w:bCs/>
                <w:sz w:val="18"/>
                <w:szCs w:val="18"/>
              </w:rPr>
            </w:pPr>
          </w:p>
        </w:tc>
        <w:tc>
          <w:tcPr>
            <w:tcW w:w="786" w:type="pct"/>
            <w:vMerge w:val="continue"/>
            <w:noWrap w:val="0"/>
            <w:vAlign w:val="center"/>
          </w:tcPr>
          <w:p w14:paraId="426C33C2">
            <w:pPr>
              <w:spacing w:line="200" w:lineRule="exact"/>
              <w:rPr>
                <w:rFonts w:hint="eastAsia"/>
                <w:bCs/>
                <w:sz w:val="18"/>
                <w:szCs w:val="18"/>
              </w:rPr>
            </w:pPr>
          </w:p>
        </w:tc>
        <w:tc>
          <w:tcPr>
            <w:tcW w:w="379" w:type="pct"/>
            <w:vMerge w:val="continue"/>
            <w:noWrap w:val="0"/>
            <w:vAlign w:val="center"/>
          </w:tcPr>
          <w:p w14:paraId="327F2205">
            <w:pPr>
              <w:spacing w:line="200" w:lineRule="exact"/>
              <w:jc w:val="center"/>
              <w:rPr>
                <w:rFonts w:hint="eastAsia"/>
                <w:sz w:val="18"/>
                <w:szCs w:val="18"/>
              </w:rPr>
            </w:pPr>
          </w:p>
        </w:tc>
        <w:tc>
          <w:tcPr>
            <w:tcW w:w="626" w:type="pct"/>
            <w:noWrap w:val="0"/>
            <w:vAlign w:val="center"/>
          </w:tcPr>
          <w:p w14:paraId="78FDC30F">
            <w:pPr>
              <w:spacing w:line="200" w:lineRule="exact"/>
              <w:jc w:val="center"/>
              <w:rPr>
                <w:rFonts w:hint="eastAsia" w:ascii="宋体" w:hAnsi="宋体"/>
                <w:sz w:val="18"/>
                <w:szCs w:val="18"/>
              </w:rPr>
            </w:pPr>
            <w:r>
              <w:rPr>
                <w:rFonts w:hint="eastAsia" w:ascii="宋体" w:hAnsi="宋体"/>
                <w:sz w:val="18"/>
                <w:szCs w:val="18"/>
              </w:rPr>
              <w:t>预期学习成果</w:t>
            </w:r>
          </w:p>
        </w:tc>
        <w:tc>
          <w:tcPr>
            <w:tcW w:w="2006" w:type="pct"/>
            <w:noWrap w:val="0"/>
            <w:vAlign w:val="center"/>
          </w:tcPr>
          <w:p w14:paraId="7A2000B0">
            <w:pPr>
              <w:spacing w:line="200" w:lineRule="exact"/>
              <w:rPr>
                <w:rFonts w:hint="eastAsia"/>
                <w:b/>
                <w:bCs/>
                <w:sz w:val="15"/>
                <w:szCs w:val="15"/>
              </w:rPr>
            </w:pPr>
            <w:r>
              <w:rPr>
                <w:rFonts w:hint="eastAsia"/>
                <w:b/>
                <w:bCs/>
                <w:sz w:val="15"/>
                <w:szCs w:val="15"/>
              </w:rPr>
              <w:t>知识层面：</w:t>
            </w:r>
            <w:r>
              <w:rPr>
                <w:rFonts w:hint="eastAsia" w:ascii="宋体" w:hAnsi="宋体" w:eastAsia="宋体" w:cs="Times New Roman"/>
                <w:b w:val="0"/>
                <w:bCs w:val="0"/>
                <w:sz w:val="15"/>
                <w:szCs w:val="15"/>
              </w:rPr>
              <w:t>学生能掌握中断系统和定时/计数器的基本结构、控制逻辑和工作方式。</w:t>
            </w:r>
          </w:p>
          <w:p w14:paraId="62985BB5">
            <w:pPr>
              <w:spacing w:line="200" w:lineRule="exact"/>
              <w:rPr>
                <w:rFonts w:hint="eastAsia"/>
                <w:b/>
                <w:bCs/>
                <w:sz w:val="15"/>
                <w:szCs w:val="15"/>
              </w:rPr>
            </w:pPr>
            <w:r>
              <w:rPr>
                <w:rFonts w:hint="eastAsia"/>
                <w:b/>
                <w:bCs/>
                <w:sz w:val="15"/>
                <w:szCs w:val="15"/>
              </w:rPr>
              <w:t>能力层面：</w:t>
            </w:r>
            <w:r>
              <w:rPr>
                <w:rFonts w:hint="eastAsia" w:ascii="宋体" w:hAnsi="宋体" w:eastAsia="宋体" w:cs="Times New Roman"/>
                <w:b w:val="0"/>
                <w:bCs w:val="0"/>
                <w:sz w:val="15"/>
                <w:szCs w:val="15"/>
              </w:rPr>
              <w:t>学生能够根据任务要求进行中断与定时资源配置分析，说明显示、计时和响应类任务的实现思路。</w:t>
            </w:r>
          </w:p>
          <w:p w14:paraId="60F95E41">
            <w:pPr>
              <w:spacing w:line="200" w:lineRule="exact"/>
              <w:rPr>
                <w:rFonts w:hint="eastAsia"/>
                <w:sz w:val="15"/>
                <w:szCs w:val="15"/>
              </w:rPr>
            </w:pPr>
            <w:r>
              <w:rPr>
                <w:rFonts w:hint="eastAsia"/>
                <w:b/>
                <w:bCs/>
                <w:sz w:val="15"/>
                <w:szCs w:val="15"/>
              </w:rPr>
              <w:t>素养层面：</w:t>
            </w:r>
            <w:r>
              <w:rPr>
                <w:rFonts w:hint="eastAsia" w:ascii="宋体" w:hAnsi="宋体" w:eastAsia="宋体" w:cs="Times New Roman"/>
                <w:b w:val="0"/>
                <w:bCs w:val="0"/>
                <w:sz w:val="15"/>
                <w:szCs w:val="15"/>
              </w:rPr>
              <w:t>培养学生从系统协同角度审视控制任务、强调精度与稳定性的工程意识。</w:t>
            </w:r>
          </w:p>
        </w:tc>
        <w:tc>
          <w:tcPr>
            <w:tcW w:w="612" w:type="pct"/>
            <w:vMerge w:val="continue"/>
            <w:noWrap w:val="0"/>
            <w:vAlign w:val="center"/>
          </w:tcPr>
          <w:p w14:paraId="14DC6BFD">
            <w:pPr>
              <w:spacing w:line="200" w:lineRule="exact"/>
              <w:jc w:val="center"/>
              <w:rPr>
                <w:rFonts w:hint="eastAsia"/>
                <w:bCs/>
                <w:sz w:val="18"/>
                <w:szCs w:val="18"/>
              </w:rPr>
            </w:pPr>
          </w:p>
        </w:tc>
      </w:tr>
      <w:tr w14:paraId="5B1B4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79C6438">
            <w:pPr>
              <w:spacing w:line="240" w:lineRule="exact"/>
              <w:jc w:val="center"/>
              <w:rPr>
                <w:rFonts w:hint="eastAsia"/>
                <w:bCs/>
                <w:sz w:val="18"/>
                <w:szCs w:val="18"/>
              </w:rPr>
            </w:pPr>
          </w:p>
        </w:tc>
        <w:tc>
          <w:tcPr>
            <w:tcW w:w="786" w:type="pct"/>
            <w:vMerge w:val="continue"/>
            <w:noWrap w:val="0"/>
            <w:vAlign w:val="center"/>
          </w:tcPr>
          <w:p w14:paraId="5B9C6C64">
            <w:pPr>
              <w:spacing w:line="200" w:lineRule="exact"/>
              <w:rPr>
                <w:rFonts w:hint="eastAsia"/>
                <w:bCs/>
                <w:sz w:val="18"/>
                <w:szCs w:val="18"/>
              </w:rPr>
            </w:pPr>
          </w:p>
        </w:tc>
        <w:tc>
          <w:tcPr>
            <w:tcW w:w="379" w:type="pct"/>
            <w:vMerge w:val="continue"/>
            <w:noWrap w:val="0"/>
            <w:vAlign w:val="center"/>
          </w:tcPr>
          <w:p w14:paraId="6370D5DA">
            <w:pPr>
              <w:spacing w:line="200" w:lineRule="exact"/>
              <w:jc w:val="center"/>
              <w:rPr>
                <w:rFonts w:hint="eastAsia"/>
                <w:sz w:val="18"/>
                <w:szCs w:val="18"/>
              </w:rPr>
            </w:pPr>
          </w:p>
        </w:tc>
        <w:tc>
          <w:tcPr>
            <w:tcW w:w="626" w:type="pct"/>
            <w:noWrap w:val="0"/>
            <w:vAlign w:val="center"/>
          </w:tcPr>
          <w:p w14:paraId="4763AF6F">
            <w:pPr>
              <w:spacing w:line="200" w:lineRule="exact"/>
              <w:jc w:val="center"/>
              <w:rPr>
                <w:rFonts w:hint="eastAsia" w:ascii="宋体" w:hAnsi="宋体"/>
                <w:sz w:val="18"/>
                <w:szCs w:val="18"/>
              </w:rPr>
            </w:pPr>
            <w:r>
              <w:rPr>
                <w:rFonts w:hint="eastAsia" w:ascii="宋体" w:hAnsi="宋体"/>
                <w:sz w:val="18"/>
                <w:szCs w:val="18"/>
              </w:rPr>
              <w:t>教学方式</w:t>
            </w:r>
          </w:p>
        </w:tc>
        <w:tc>
          <w:tcPr>
            <w:tcW w:w="2006" w:type="pct"/>
            <w:noWrap w:val="0"/>
            <w:vAlign w:val="center"/>
          </w:tcPr>
          <w:p w14:paraId="505A99E3">
            <w:pPr>
              <w:spacing w:line="200" w:lineRule="exact"/>
              <w:jc w:val="center"/>
              <w:rPr>
                <w:rFonts w:hint="eastAsia" w:ascii="宋体" w:hAnsi="宋体"/>
                <w:sz w:val="15"/>
                <w:szCs w:val="15"/>
              </w:rPr>
            </w:pPr>
            <w:r>
              <w:rPr>
                <w:rFonts w:hint="eastAsia" w:ascii="宋体" w:hAnsi="宋体"/>
                <w:sz w:val="15"/>
                <w:szCs w:val="15"/>
              </w:rPr>
              <w:t>讲授、流程图分析、参数推算、案例讲解</w:t>
            </w:r>
          </w:p>
        </w:tc>
        <w:tc>
          <w:tcPr>
            <w:tcW w:w="612" w:type="pct"/>
            <w:vMerge w:val="continue"/>
            <w:noWrap w:val="0"/>
            <w:vAlign w:val="center"/>
          </w:tcPr>
          <w:p w14:paraId="6807ACF9">
            <w:pPr>
              <w:spacing w:line="200" w:lineRule="exact"/>
              <w:jc w:val="center"/>
              <w:rPr>
                <w:rFonts w:hint="eastAsia"/>
                <w:bCs/>
                <w:sz w:val="18"/>
                <w:szCs w:val="18"/>
              </w:rPr>
            </w:pPr>
          </w:p>
        </w:tc>
      </w:tr>
      <w:tr w14:paraId="6911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5C042FCA">
            <w:pPr>
              <w:spacing w:line="240" w:lineRule="exact"/>
              <w:jc w:val="center"/>
              <w:rPr>
                <w:rFonts w:hint="eastAsia"/>
                <w:bCs/>
                <w:sz w:val="18"/>
                <w:szCs w:val="18"/>
              </w:rPr>
            </w:pPr>
          </w:p>
        </w:tc>
        <w:tc>
          <w:tcPr>
            <w:tcW w:w="786" w:type="pct"/>
            <w:vMerge w:val="continue"/>
            <w:noWrap w:val="0"/>
            <w:vAlign w:val="center"/>
          </w:tcPr>
          <w:p w14:paraId="07650D14">
            <w:pPr>
              <w:spacing w:line="200" w:lineRule="exact"/>
              <w:rPr>
                <w:rFonts w:hint="eastAsia"/>
                <w:bCs/>
                <w:sz w:val="18"/>
                <w:szCs w:val="18"/>
              </w:rPr>
            </w:pPr>
          </w:p>
        </w:tc>
        <w:tc>
          <w:tcPr>
            <w:tcW w:w="379" w:type="pct"/>
            <w:vMerge w:val="restart"/>
            <w:noWrap w:val="0"/>
            <w:vAlign w:val="center"/>
          </w:tcPr>
          <w:p w14:paraId="739FF566">
            <w:pPr>
              <w:spacing w:line="200" w:lineRule="exact"/>
              <w:jc w:val="center"/>
              <w:rPr>
                <w:rFonts w:hint="eastAsia"/>
                <w:sz w:val="18"/>
                <w:szCs w:val="18"/>
              </w:rPr>
            </w:pPr>
            <w:r>
              <w:rPr>
                <w:sz w:val="18"/>
                <w:szCs w:val="18"/>
              </w:rPr>
              <w:t>2</w:t>
            </w:r>
          </w:p>
        </w:tc>
        <w:tc>
          <w:tcPr>
            <w:tcW w:w="626" w:type="pct"/>
            <w:noWrap w:val="0"/>
            <w:vAlign w:val="center"/>
          </w:tcPr>
          <w:p w14:paraId="1BCFED24">
            <w:pPr>
              <w:spacing w:line="200" w:lineRule="exact"/>
              <w:jc w:val="center"/>
              <w:rPr>
                <w:rFonts w:hint="eastAsia" w:ascii="宋体" w:hAnsi="宋体"/>
                <w:sz w:val="18"/>
                <w:szCs w:val="18"/>
              </w:rPr>
            </w:pPr>
            <w:r>
              <w:rPr>
                <w:rFonts w:hint="eastAsia" w:ascii="宋体" w:hAnsi="宋体"/>
                <w:sz w:val="18"/>
                <w:szCs w:val="18"/>
              </w:rPr>
              <w:t>思政融入点</w:t>
            </w:r>
          </w:p>
        </w:tc>
        <w:tc>
          <w:tcPr>
            <w:tcW w:w="2006" w:type="pct"/>
            <w:noWrap w:val="0"/>
            <w:vAlign w:val="center"/>
          </w:tcPr>
          <w:p w14:paraId="6498E4DB">
            <w:pPr>
              <w:spacing w:line="200" w:lineRule="exact"/>
              <w:rPr>
                <w:rFonts w:hint="eastAsia" w:ascii="宋体" w:hAnsi="宋体"/>
                <w:sz w:val="15"/>
                <w:szCs w:val="15"/>
              </w:rPr>
            </w:pPr>
            <w:r>
              <w:rPr>
                <w:rFonts w:hint="eastAsia" w:ascii="宋体" w:hAnsi="宋体"/>
                <w:sz w:val="15"/>
                <w:szCs w:val="15"/>
              </w:rPr>
              <w:t>通过介绍我国航天、航空、高铁等领域中力学量、运动学量测试的关键技术，展现我国工程技术的发展成就，激发民族自豪感；结合工程测试方案设计的案例，培养学生的系统思维和工程设计能力。</w:t>
            </w:r>
          </w:p>
        </w:tc>
        <w:tc>
          <w:tcPr>
            <w:tcW w:w="612" w:type="pct"/>
            <w:vMerge w:val="continue"/>
            <w:noWrap w:val="0"/>
            <w:vAlign w:val="center"/>
          </w:tcPr>
          <w:p w14:paraId="74D6D2BE">
            <w:pPr>
              <w:spacing w:line="200" w:lineRule="exact"/>
              <w:jc w:val="center"/>
              <w:rPr>
                <w:rFonts w:hint="eastAsia"/>
                <w:bCs/>
                <w:sz w:val="18"/>
                <w:szCs w:val="18"/>
              </w:rPr>
            </w:pPr>
          </w:p>
        </w:tc>
      </w:tr>
      <w:tr w14:paraId="268B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3BFB89B">
            <w:pPr>
              <w:spacing w:line="240" w:lineRule="exact"/>
              <w:jc w:val="center"/>
              <w:rPr>
                <w:rFonts w:hint="eastAsia"/>
                <w:bCs/>
                <w:sz w:val="18"/>
                <w:szCs w:val="18"/>
              </w:rPr>
            </w:pPr>
          </w:p>
        </w:tc>
        <w:tc>
          <w:tcPr>
            <w:tcW w:w="786" w:type="pct"/>
            <w:vMerge w:val="continue"/>
            <w:noWrap w:val="0"/>
            <w:vAlign w:val="center"/>
          </w:tcPr>
          <w:p w14:paraId="3C0F9B5E">
            <w:pPr>
              <w:spacing w:line="200" w:lineRule="exact"/>
              <w:rPr>
                <w:rFonts w:hint="eastAsia"/>
                <w:bCs/>
                <w:sz w:val="18"/>
                <w:szCs w:val="18"/>
              </w:rPr>
            </w:pPr>
          </w:p>
        </w:tc>
        <w:tc>
          <w:tcPr>
            <w:tcW w:w="379" w:type="pct"/>
            <w:vMerge w:val="continue"/>
            <w:noWrap w:val="0"/>
            <w:vAlign w:val="center"/>
          </w:tcPr>
          <w:p w14:paraId="7A7AC288">
            <w:pPr>
              <w:spacing w:line="200" w:lineRule="exact"/>
              <w:jc w:val="center"/>
              <w:rPr>
                <w:rFonts w:hint="eastAsia"/>
                <w:sz w:val="18"/>
                <w:szCs w:val="18"/>
              </w:rPr>
            </w:pPr>
          </w:p>
        </w:tc>
        <w:tc>
          <w:tcPr>
            <w:tcW w:w="626" w:type="pct"/>
            <w:noWrap w:val="0"/>
            <w:vAlign w:val="center"/>
          </w:tcPr>
          <w:p w14:paraId="745B9E37">
            <w:pPr>
              <w:spacing w:line="200" w:lineRule="exact"/>
              <w:jc w:val="center"/>
              <w:rPr>
                <w:rFonts w:hint="eastAsia" w:ascii="宋体" w:hAnsi="宋体"/>
                <w:sz w:val="18"/>
                <w:szCs w:val="18"/>
              </w:rPr>
            </w:pPr>
            <w:r>
              <w:rPr>
                <w:rFonts w:hint="eastAsia" w:ascii="宋体" w:hAnsi="宋体"/>
                <w:sz w:val="18"/>
                <w:szCs w:val="18"/>
              </w:rPr>
              <w:t>预期学习成果</w:t>
            </w:r>
          </w:p>
        </w:tc>
        <w:tc>
          <w:tcPr>
            <w:tcW w:w="2006" w:type="pct"/>
            <w:noWrap w:val="0"/>
            <w:vAlign w:val="center"/>
          </w:tcPr>
          <w:p w14:paraId="36805C9C">
            <w:pPr>
              <w:spacing w:line="200" w:lineRule="exact"/>
              <w:rPr>
                <w:rFonts w:hint="eastAsia" w:ascii="宋体" w:hAnsi="宋体"/>
                <w:sz w:val="15"/>
                <w:szCs w:val="15"/>
              </w:rPr>
            </w:pPr>
            <w:r>
              <w:rPr>
                <w:rFonts w:hint="eastAsia" w:ascii="宋体" w:hAnsi="宋体"/>
                <w:b/>
                <w:bCs/>
                <w:sz w:val="15"/>
                <w:szCs w:val="15"/>
              </w:rPr>
              <w:t>知识层面：</w:t>
            </w:r>
            <w:r>
              <w:rPr>
                <w:rFonts w:hint="eastAsia" w:ascii="宋体" w:hAnsi="宋体"/>
                <w:sz w:val="15"/>
                <w:szCs w:val="15"/>
              </w:rPr>
              <w:t>学生能掌握中断系统的基本组成、控制逻辑和响应过程，理解中断优先级与中断服务程序的基本要求。</w:t>
            </w:r>
          </w:p>
          <w:p w14:paraId="03F257F4">
            <w:pPr>
              <w:spacing w:line="200" w:lineRule="exact"/>
              <w:rPr>
                <w:rFonts w:hint="eastAsia" w:ascii="宋体" w:hAnsi="宋体"/>
                <w:sz w:val="15"/>
                <w:szCs w:val="15"/>
              </w:rPr>
            </w:pPr>
            <w:r>
              <w:rPr>
                <w:rFonts w:hint="eastAsia" w:ascii="宋体" w:hAnsi="宋体"/>
                <w:b/>
                <w:bCs/>
                <w:sz w:val="15"/>
                <w:szCs w:val="15"/>
              </w:rPr>
              <w:t>能力层面：</w:t>
            </w:r>
            <w:r>
              <w:rPr>
                <w:rFonts w:hint="eastAsia" w:ascii="宋体" w:hAnsi="宋体"/>
                <w:sz w:val="15"/>
                <w:szCs w:val="15"/>
              </w:rPr>
              <w:t>学生能够根据任务要求进行中断相关寄存器配置，编写简单中断服务程序，并分析中断控制中的常见错误。</w:t>
            </w:r>
          </w:p>
          <w:p w14:paraId="174FF7D8">
            <w:pPr>
              <w:spacing w:line="200" w:lineRule="exact"/>
              <w:rPr>
                <w:rFonts w:hint="eastAsia" w:ascii="宋体" w:hAnsi="宋体"/>
                <w:sz w:val="15"/>
                <w:szCs w:val="15"/>
              </w:rPr>
            </w:pPr>
            <w:r>
              <w:rPr>
                <w:rFonts w:hint="eastAsia" w:ascii="宋体" w:hAnsi="宋体"/>
                <w:b/>
                <w:bCs/>
                <w:sz w:val="15"/>
                <w:szCs w:val="15"/>
              </w:rPr>
              <w:t>素养层面：</w:t>
            </w:r>
            <w:r>
              <w:rPr>
                <w:rFonts w:hint="eastAsia" w:ascii="宋体" w:hAnsi="宋体"/>
                <w:sz w:val="15"/>
                <w:szCs w:val="15"/>
              </w:rPr>
              <w:t>培养学生从系统整体运行角度理解事件响应机制的思维方式，增强规范编程和逻辑严密意识。</w:t>
            </w:r>
          </w:p>
        </w:tc>
        <w:tc>
          <w:tcPr>
            <w:tcW w:w="612" w:type="pct"/>
            <w:vMerge w:val="continue"/>
            <w:noWrap w:val="0"/>
            <w:vAlign w:val="center"/>
          </w:tcPr>
          <w:p w14:paraId="07E8A65E">
            <w:pPr>
              <w:spacing w:line="200" w:lineRule="exact"/>
              <w:jc w:val="center"/>
              <w:rPr>
                <w:rFonts w:hint="eastAsia"/>
                <w:bCs/>
                <w:sz w:val="18"/>
                <w:szCs w:val="18"/>
              </w:rPr>
            </w:pPr>
          </w:p>
        </w:tc>
      </w:tr>
      <w:tr w14:paraId="51C0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6332493C">
            <w:pPr>
              <w:spacing w:line="240" w:lineRule="exact"/>
              <w:jc w:val="center"/>
              <w:rPr>
                <w:rFonts w:hint="eastAsia"/>
                <w:bCs/>
                <w:sz w:val="18"/>
                <w:szCs w:val="18"/>
              </w:rPr>
            </w:pPr>
          </w:p>
        </w:tc>
        <w:tc>
          <w:tcPr>
            <w:tcW w:w="786" w:type="pct"/>
            <w:vMerge w:val="continue"/>
            <w:noWrap w:val="0"/>
            <w:vAlign w:val="center"/>
          </w:tcPr>
          <w:p w14:paraId="257B1902">
            <w:pPr>
              <w:spacing w:line="200" w:lineRule="exact"/>
              <w:rPr>
                <w:rFonts w:hint="eastAsia"/>
                <w:bCs/>
                <w:sz w:val="18"/>
                <w:szCs w:val="18"/>
              </w:rPr>
            </w:pPr>
          </w:p>
        </w:tc>
        <w:tc>
          <w:tcPr>
            <w:tcW w:w="379" w:type="pct"/>
            <w:vMerge w:val="continue"/>
            <w:noWrap w:val="0"/>
            <w:vAlign w:val="center"/>
          </w:tcPr>
          <w:p w14:paraId="545904CC">
            <w:pPr>
              <w:spacing w:line="200" w:lineRule="exact"/>
              <w:jc w:val="center"/>
              <w:rPr>
                <w:rFonts w:hint="eastAsia"/>
                <w:sz w:val="18"/>
                <w:szCs w:val="18"/>
              </w:rPr>
            </w:pPr>
          </w:p>
        </w:tc>
        <w:tc>
          <w:tcPr>
            <w:tcW w:w="626" w:type="pct"/>
            <w:noWrap w:val="0"/>
            <w:vAlign w:val="center"/>
          </w:tcPr>
          <w:p w14:paraId="19C90314">
            <w:pPr>
              <w:spacing w:line="200" w:lineRule="exact"/>
              <w:jc w:val="center"/>
              <w:rPr>
                <w:rFonts w:hint="eastAsia" w:ascii="宋体" w:hAnsi="宋体"/>
                <w:sz w:val="18"/>
                <w:szCs w:val="18"/>
              </w:rPr>
            </w:pPr>
            <w:r>
              <w:rPr>
                <w:rFonts w:hint="eastAsia" w:ascii="宋体" w:hAnsi="宋体"/>
                <w:sz w:val="18"/>
                <w:szCs w:val="18"/>
              </w:rPr>
              <w:t>教学方式</w:t>
            </w:r>
          </w:p>
        </w:tc>
        <w:tc>
          <w:tcPr>
            <w:tcW w:w="2006" w:type="pct"/>
            <w:noWrap w:val="0"/>
            <w:vAlign w:val="center"/>
          </w:tcPr>
          <w:p w14:paraId="607D0CAF">
            <w:pPr>
              <w:spacing w:line="200" w:lineRule="exact"/>
              <w:jc w:val="center"/>
              <w:rPr>
                <w:rFonts w:hint="eastAsia" w:ascii="宋体" w:hAnsi="宋体"/>
                <w:sz w:val="15"/>
                <w:szCs w:val="15"/>
              </w:rPr>
            </w:pPr>
            <w:r>
              <w:rPr>
                <w:rFonts w:hint="eastAsia" w:ascii="宋体" w:hAnsi="宋体"/>
                <w:sz w:val="15"/>
                <w:szCs w:val="15"/>
              </w:rPr>
              <w:t>讲授、流程图分析、案例讲解</w:t>
            </w:r>
          </w:p>
        </w:tc>
        <w:tc>
          <w:tcPr>
            <w:tcW w:w="612" w:type="pct"/>
            <w:vMerge w:val="continue"/>
            <w:noWrap w:val="0"/>
            <w:vAlign w:val="center"/>
          </w:tcPr>
          <w:p w14:paraId="7A793DB6">
            <w:pPr>
              <w:spacing w:line="200" w:lineRule="exact"/>
              <w:jc w:val="center"/>
              <w:rPr>
                <w:rFonts w:hint="eastAsia"/>
                <w:bCs/>
                <w:sz w:val="18"/>
                <w:szCs w:val="18"/>
              </w:rPr>
            </w:pPr>
          </w:p>
        </w:tc>
      </w:tr>
      <w:tr w14:paraId="37E6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0FBEE5AF">
            <w:pPr>
              <w:spacing w:line="240" w:lineRule="exact"/>
              <w:jc w:val="center"/>
              <w:rPr>
                <w:rFonts w:hint="eastAsia" w:ascii="宋体" w:hAnsi="宋体"/>
                <w:b/>
                <w:sz w:val="18"/>
                <w:szCs w:val="18"/>
              </w:rPr>
            </w:pPr>
            <w:r>
              <w:rPr>
                <w:rFonts w:hint="eastAsia" w:ascii="宋体" w:hAnsi="宋体"/>
                <w:b/>
                <w:sz w:val="18"/>
                <w:szCs w:val="18"/>
              </w:rPr>
              <w:t>第六单元</w:t>
            </w:r>
          </w:p>
          <w:p w14:paraId="553B2BAD">
            <w:pPr>
              <w:spacing w:line="240" w:lineRule="exact"/>
              <w:jc w:val="both"/>
              <w:rPr>
                <w:rFonts w:hint="eastAsia" w:ascii="宋体" w:hAnsi="宋体"/>
                <w:bCs/>
                <w:sz w:val="18"/>
                <w:szCs w:val="18"/>
              </w:rPr>
            </w:pPr>
            <w:r>
              <w:rPr>
                <w:rFonts w:hint="eastAsia" w:ascii="宋体" w:hAnsi="宋体" w:eastAsia="宋体" w:cs="Times New Roman"/>
                <w:b w:val="0"/>
                <w:bCs w:val="0"/>
                <w:sz w:val="18"/>
                <w:szCs w:val="18"/>
              </w:rPr>
              <w:t>串行口原理与综合应用分析</w:t>
            </w:r>
          </w:p>
        </w:tc>
        <w:tc>
          <w:tcPr>
            <w:tcW w:w="786" w:type="pct"/>
            <w:vMerge w:val="restart"/>
            <w:noWrap w:val="0"/>
            <w:vAlign w:val="center"/>
          </w:tcPr>
          <w:p w14:paraId="586BBE0B">
            <w:pPr>
              <w:spacing w:line="200" w:lineRule="exact"/>
              <w:rPr>
                <w:rFonts w:hint="eastAsia"/>
                <w:bCs/>
                <w:sz w:val="18"/>
                <w:szCs w:val="18"/>
              </w:rPr>
            </w:pPr>
            <w:r>
              <w:rPr>
                <w:rFonts w:hint="eastAsia"/>
                <w:bCs/>
                <w:sz w:val="18"/>
                <w:szCs w:val="18"/>
              </w:rPr>
              <w:t>串行通信基本概念、数据帧与波特率；串行口结构与控制寄存器；串口发送接收流程；课程知识主线梳理与综合应用分析。</w:t>
            </w:r>
          </w:p>
        </w:tc>
        <w:tc>
          <w:tcPr>
            <w:tcW w:w="379" w:type="pct"/>
            <w:vMerge w:val="restart"/>
            <w:noWrap w:val="0"/>
            <w:vAlign w:val="center"/>
          </w:tcPr>
          <w:p w14:paraId="1A70E3E3">
            <w:pPr>
              <w:spacing w:line="200" w:lineRule="exact"/>
              <w:jc w:val="center"/>
              <w:rPr>
                <w:rFonts w:hint="eastAsia"/>
                <w:sz w:val="18"/>
                <w:szCs w:val="18"/>
              </w:rPr>
            </w:pPr>
            <w:r>
              <w:rPr>
                <w:sz w:val="18"/>
                <w:szCs w:val="18"/>
              </w:rPr>
              <w:t>2</w:t>
            </w:r>
          </w:p>
        </w:tc>
        <w:tc>
          <w:tcPr>
            <w:tcW w:w="626" w:type="pct"/>
            <w:noWrap w:val="0"/>
            <w:vAlign w:val="center"/>
          </w:tcPr>
          <w:p w14:paraId="01A8E327">
            <w:pPr>
              <w:spacing w:line="200" w:lineRule="exact"/>
              <w:jc w:val="center"/>
              <w:rPr>
                <w:rFonts w:hint="eastAsia" w:ascii="宋体" w:hAnsi="宋体"/>
                <w:sz w:val="18"/>
                <w:szCs w:val="18"/>
              </w:rPr>
            </w:pPr>
            <w:r>
              <w:rPr>
                <w:rFonts w:hint="eastAsia" w:ascii="宋体" w:hAnsi="宋体"/>
                <w:sz w:val="18"/>
                <w:szCs w:val="18"/>
              </w:rPr>
              <w:t>思政融入点</w:t>
            </w:r>
          </w:p>
        </w:tc>
        <w:tc>
          <w:tcPr>
            <w:tcW w:w="2006" w:type="pct"/>
            <w:noWrap w:val="0"/>
            <w:vAlign w:val="center"/>
          </w:tcPr>
          <w:p w14:paraId="1D314CF8">
            <w:pPr>
              <w:spacing w:line="200" w:lineRule="exact"/>
              <w:rPr>
                <w:rFonts w:hint="eastAsia" w:ascii="宋体" w:hAnsi="宋体"/>
                <w:sz w:val="15"/>
                <w:szCs w:val="15"/>
              </w:rPr>
            </w:pPr>
            <w:r>
              <w:rPr>
                <w:rFonts w:hint="eastAsia" w:ascii="宋体" w:hAnsi="宋体"/>
                <w:sz w:val="15"/>
                <w:szCs w:val="15"/>
              </w:rPr>
              <w:t>结合设备互联和工业通信场景，引导学生认识数据通信在智能装备协同中的关键作用，增强系统观念和开放协同意识。</w:t>
            </w:r>
          </w:p>
        </w:tc>
        <w:tc>
          <w:tcPr>
            <w:tcW w:w="612" w:type="pct"/>
            <w:vMerge w:val="restart"/>
            <w:noWrap w:val="0"/>
            <w:vAlign w:val="center"/>
          </w:tcPr>
          <w:p w14:paraId="0374548E">
            <w:pPr>
              <w:spacing w:line="200" w:lineRule="exact"/>
              <w:rPr>
                <w:rFonts w:hint="eastAsia"/>
                <w:bCs/>
                <w:sz w:val="18"/>
                <w:szCs w:val="18"/>
              </w:rPr>
            </w:pPr>
            <w:r>
              <w:rPr>
                <w:rFonts w:hint="eastAsia"/>
                <w:bCs/>
                <w:sz w:val="18"/>
                <w:szCs w:val="18"/>
              </w:rPr>
              <w:t>目标1.5，1.6，2.6，3.6</w:t>
            </w:r>
          </w:p>
        </w:tc>
      </w:tr>
      <w:tr w14:paraId="6E88D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E69A7B3">
            <w:pPr>
              <w:spacing w:line="200" w:lineRule="exact"/>
              <w:jc w:val="center"/>
              <w:rPr>
                <w:rFonts w:hint="eastAsia"/>
                <w:bCs/>
                <w:sz w:val="18"/>
                <w:szCs w:val="18"/>
              </w:rPr>
            </w:pPr>
          </w:p>
        </w:tc>
        <w:tc>
          <w:tcPr>
            <w:tcW w:w="786" w:type="pct"/>
            <w:vMerge w:val="continue"/>
            <w:noWrap w:val="0"/>
            <w:vAlign w:val="center"/>
          </w:tcPr>
          <w:p w14:paraId="3EBFF0DC">
            <w:pPr>
              <w:spacing w:line="200" w:lineRule="exact"/>
              <w:rPr>
                <w:rFonts w:hint="eastAsia"/>
                <w:bCs/>
                <w:sz w:val="18"/>
                <w:szCs w:val="18"/>
              </w:rPr>
            </w:pPr>
          </w:p>
        </w:tc>
        <w:tc>
          <w:tcPr>
            <w:tcW w:w="379" w:type="pct"/>
            <w:vMerge w:val="continue"/>
            <w:noWrap w:val="0"/>
            <w:vAlign w:val="center"/>
          </w:tcPr>
          <w:p w14:paraId="7338DDD6">
            <w:pPr>
              <w:spacing w:line="200" w:lineRule="exact"/>
              <w:jc w:val="center"/>
              <w:rPr>
                <w:rFonts w:hint="eastAsia"/>
                <w:sz w:val="18"/>
                <w:szCs w:val="18"/>
              </w:rPr>
            </w:pPr>
          </w:p>
        </w:tc>
        <w:tc>
          <w:tcPr>
            <w:tcW w:w="626" w:type="pct"/>
            <w:noWrap w:val="0"/>
            <w:vAlign w:val="center"/>
          </w:tcPr>
          <w:p w14:paraId="47439F7B">
            <w:pPr>
              <w:spacing w:line="200" w:lineRule="exact"/>
              <w:jc w:val="center"/>
              <w:rPr>
                <w:rFonts w:hint="eastAsia" w:ascii="宋体" w:hAnsi="宋体"/>
                <w:sz w:val="18"/>
                <w:szCs w:val="18"/>
              </w:rPr>
            </w:pPr>
            <w:r>
              <w:rPr>
                <w:rFonts w:hint="eastAsia" w:ascii="宋体" w:hAnsi="宋体"/>
                <w:sz w:val="18"/>
                <w:szCs w:val="18"/>
              </w:rPr>
              <w:t>预期学习成果</w:t>
            </w:r>
          </w:p>
        </w:tc>
        <w:tc>
          <w:tcPr>
            <w:tcW w:w="2006" w:type="pct"/>
            <w:noWrap w:val="0"/>
            <w:vAlign w:val="center"/>
          </w:tcPr>
          <w:p w14:paraId="66515A35">
            <w:pPr>
              <w:spacing w:line="200" w:lineRule="exact"/>
              <w:rPr>
                <w:rFonts w:hint="eastAsia"/>
                <w:b/>
                <w:bCs/>
                <w:sz w:val="15"/>
                <w:szCs w:val="15"/>
              </w:rPr>
            </w:pPr>
            <w:r>
              <w:rPr>
                <w:rFonts w:hint="eastAsia"/>
                <w:b/>
                <w:bCs/>
                <w:sz w:val="15"/>
                <w:szCs w:val="15"/>
              </w:rPr>
              <w:t>知识层面：</w:t>
            </w:r>
            <w:r>
              <w:rPr>
                <w:rFonts w:hint="eastAsia" w:ascii="宋体" w:hAnsi="宋体" w:eastAsia="宋体" w:cs="Times New Roman"/>
                <w:b w:val="0"/>
                <w:bCs w:val="0"/>
                <w:sz w:val="15"/>
                <w:szCs w:val="15"/>
              </w:rPr>
              <w:t>学生能掌握串行通信基本概念、串行口结构和关键控制方法，理解不同工作方式的特点。</w:t>
            </w:r>
          </w:p>
          <w:p w14:paraId="1619061A">
            <w:pPr>
              <w:spacing w:line="200" w:lineRule="exact"/>
              <w:rPr>
                <w:rFonts w:hint="eastAsia"/>
                <w:b/>
                <w:bCs/>
                <w:sz w:val="15"/>
                <w:szCs w:val="15"/>
              </w:rPr>
            </w:pPr>
            <w:r>
              <w:rPr>
                <w:rFonts w:hint="eastAsia"/>
                <w:b/>
                <w:bCs/>
                <w:sz w:val="15"/>
                <w:szCs w:val="15"/>
              </w:rPr>
              <w:t>能力层面：</w:t>
            </w:r>
            <w:r>
              <w:rPr>
                <w:rFonts w:hint="eastAsia" w:ascii="宋体" w:hAnsi="宋体" w:eastAsia="宋体" w:cs="Times New Roman"/>
                <w:b w:val="0"/>
                <w:bCs w:val="0"/>
                <w:sz w:val="15"/>
                <w:szCs w:val="15"/>
              </w:rPr>
              <w:t>学生能够分析串口通信流程，能够结合简单任务说明资源选择、程序实现和验证思路。</w:t>
            </w:r>
          </w:p>
          <w:p w14:paraId="486C83EC">
            <w:pPr>
              <w:spacing w:line="200" w:lineRule="exact"/>
              <w:rPr>
                <w:rFonts w:hint="eastAsia"/>
                <w:sz w:val="15"/>
                <w:szCs w:val="15"/>
              </w:rPr>
            </w:pPr>
            <w:r>
              <w:rPr>
                <w:rFonts w:hint="eastAsia"/>
                <w:b/>
                <w:bCs/>
                <w:sz w:val="15"/>
                <w:szCs w:val="15"/>
              </w:rPr>
              <w:t>素养层面：</w:t>
            </w:r>
            <w:r>
              <w:rPr>
                <w:rFonts w:hint="eastAsia" w:ascii="宋体" w:hAnsi="宋体" w:eastAsia="宋体" w:cs="Times New Roman"/>
                <w:b w:val="0"/>
                <w:bCs w:val="0"/>
                <w:sz w:val="15"/>
                <w:szCs w:val="15"/>
              </w:rPr>
              <w:t>培养学生从接口互联和系统协同角度思考问题的习惯，增强面向复杂系统的工程视野。</w:t>
            </w:r>
          </w:p>
        </w:tc>
        <w:tc>
          <w:tcPr>
            <w:tcW w:w="612" w:type="pct"/>
            <w:vMerge w:val="continue"/>
            <w:noWrap w:val="0"/>
            <w:vAlign w:val="center"/>
          </w:tcPr>
          <w:p w14:paraId="7B7552D3">
            <w:pPr>
              <w:spacing w:line="200" w:lineRule="exact"/>
              <w:jc w:val="center"/>
              <w:rPr>
                <w:rFonts w:hint="eastAsia"/>
                <w:bCs/>
                <w:sz w:val="18"/>
                <w:szCs w:val="18"/>
              </w:rPr>
            </w:pPr>
          </w:p>
        </w:tc>
      </w:tr>
      <w:tr w14:paraId="0472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BD9C44F">
            <w:pPr>
              <w:spacing w:line="200" w:lineRule="exact"/>
              <w:jc w:val="center"/>
              <w:rPr>
                <w:rFonts w:hint="eastAsia"/>
                <w:bCs/>
                <w:sz w:val="18"/>
                <w:szCs w:val="18"/>
              </w:rPr>
            </w:pPr>
          </w:p>
        </w:tc>
        <w:tc>
          <w:tcPr>
            <w:tcW w:w="786" w:type="pct"/>
            <w:vMerge w:val="continue"/>
            <w:noWrap w:val="0"/>
            <w:vAlign w:val="center"/>
          </w:tcPr>
          <w:p w14:paraId="56D06A66">
            <w:pPr>
              <w:spacing w:line="200" w:lineRule="exact"/>
              <w:rPr>
                <w:rFonts w:hint="eastAsia"/>
                <w:bCs/>
                <w:sz w:val="18"/>
                <w:szCs w:val="18"/>
              </w:rPr>
            </w:pPr>
          </w:p>
        </w:tc>
        <w:tc>
          <w:tcPr>
            <w:tcW w:w="379" w:type="pct"/>
            <w:vMerge w:val="continue"/>
            <w:noWrap w:val="0"/>
            <w:vAlign w:val="center"/>
          </w:tcPr>
          <w:p w14:paraId="3C05DB59">
            <w:pPr>
              <w:spacing w:line="200" w:lineRule="exact"/>
              <w:jc w:val="center"/>
              <w:rPr>
                <w:rFonts w:hint="eastAsia"/>
                <w:sz w:val="18"/>
                <w:szCs w:val="18"/>
              </w:rPr>
            </w:pPr>
          </w:p>
        </w:tc>
        <w:tc>
          <w:tcPr>
            <w:tcW w:w="626" w:type="pct"/>
            <w:noWrap w:val="0"/>
            <w:vAlign w:val="center"/>
          </w:tcPr>
          <w:p w14:paraId="3491624E">
            <w:pPr>
              <w:spacing w:line="200" w:lineRule="exact"/>
              <w:jc w:val="center"/>
              <w:rPr>
                <w:rFonts w:hint="eastAsia" w:ascii="宋体" w:hAnsi="宋体"/>
                <w:sz w:val="18"/>
                <w:szCs w:val="18"/>
              </w:rPr>
            </w:pPr>
            <w:r>
              <w:rPr>
                <w:rFonts w:hint="eastAsia" w:ascii="宋体" w:hAnsi="宋体"/>
                <w:sz w:val="18"/>
                <w:szCs w:val="18"/>
              </w:rPr>
              <w:t>教学方式</w:t>
            </w:r>
          </w:p>
        </w:tc>
        <w:tc>
          <w:tcPr>
            <w:tcW w:w="2006" w:type="pct"/>
            <w:noWrap w:val="0"/>
            <w:vAlign w:val="center"/>
          </w:tcPr>
          <w:p w14:paraId="663A98E5">
            <w:pPr>
              <w:spacing w:line="200" w:lineRule="exact"/>
              <w:jc w:val="center"/>
              <w:rPr>
                <w:rFonts w:hint="eastAsia" w:ascii="宋体" w:hAnsi="宋体"/>
                <w:sz w:val="15"/>
                <w:szCs w:val="15"/>
              </w:rPr>
            </w:pPr>
            <w:r>
              <w:rPr>
                <w:rFonts w:hint="eastAsia" w:ascii="宋体" w:hAnsi="宋体"/>
                <w:sz w:val="15"/>
                <w:szCs w:val="15"/>
              </w:rPr>
              <w:t>讲授、案例分析、程序框架讲解、课堂讨论</w:t>
            </w:r>
          </w:p>
        </w:tc>
        <w:tc>
          <w:tcPr>
            <w:tcW w:w="612" w:type="pct"/>
            <w:vMerge w:val="continue"/>
            <w:noWrap w:val="0"/>
            <w:vAlign w:val="center"/>
          </w:tcPr>
          <w:p w14:paraId="40442093">
            <w:pPr>
              <w:spacing w:line="200" w:lineRule="exact"/>
              <w:jc w:val="center"/>
              <w:rPr>
                <w:rFonts w:hint="eastAsia"/>
                <w:bCs/>
                <w:sz w:val="18"/>
                <w:szCs w:val="18"/>
              </w:rPr>
            </w:pPr>
          </w:p>
        </w:tc>
      </w:tr>
      <w:tr w14:paraId="2379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266CAE72">
            <w:pPr>
              <w:spacing w:line="200" w:lineRule="exact"/>
              <w:jc w:val="center"/>
              <w:rPr>
                <w:rFonts w:hint="eastAsia"/>
                <w:bCs/>
                <w:sz w:val="18"/>
                <w:szCs w:val="18"/>
              </w:rPr>
            </w:pPr>
          </w:p>
        </w:tc>
        <w:tc>
          <w:tcPr>
            <w:tcW w:w="786" w:type="pct"/>
            <w:vMerge w:val="continue"/>
            <w:noWrap w:val="0"/>
            <w:vAlign w:val="center"/>
          </w:tcPr>
          <w:p w14:paraId="5068C97D">
            <w:pPr>
              <w:spacing w:line="200" w:lineRule="exact"/>
              <w:rPr>
                <w:rFonts w:hint="eastAsia"/>
                <w:bCs/>
                <w:sz w:val="18"/>
                <w:szCs w:val="18"/>
              </w:rPr>
            </w:pPr>
          </w:p>
        </w:tc>
        <w:tc>
          <w:tcPr>
            <w:tcW w:w="379" w:type="pct"/>
            <w:vMerge w:val="restart"/>
            <w:noWrap w:val="0"/>
            <w:vAlign w:val="center"/>
          </w:tcPr>
          <w:p w14:paraId="3EC92BE5">
            <w:pPr>
              <w:spacing w:line="200" w:lineRule="exact"/>
              <w:jc w:val="center"/>
              <w:rPr>
                <w:rFonts w:hint="eastAsia"/>
                <w:sz w:val="18"/>
                <w:szCs w:val="18"/>
              </w:rPr>
            </w:pPr>
            <w:r>
              <w:rPr>
                <w:sz w:val="18"/>
                <w:szCs w:val="18"/>
              </w:rPr>
              <w:t>3</w:t>
            </w:r>
          </w:p>
        </w:tc>
        <w:tc>
          <w:tcPr>
            <w:tcW w:w="626" w:type="pct"/>
            <w:noWrap w:val="0"/>
            <w:vAlign w:val="center"/>
          </w:tcPr>
          <w:p w14:paraId="6F03B3D2">
            <w:pPr>
              <w:spacing w:line="200" w:lineRule="exact"/>
              <w:jc w:val="center"/>
              <w:rPr>
                <w:rFonts w:hint="eastAsia" w:ascii="宋体" w:hAnsi="宋体"/>
                <w:sz w:val="18"/>
                <w:szCs w:val="18"/>
              </w:rPr>
            </w:pPr>
            <w:r>
              <w:rPr>
                <w:rFonts w:hint="eastAsia" w:ascii="宋体" w:hAnsi="宋体"/>
                <w:sz w:val="18"/>
                <w:szCs w:val="18"/>
              </w:rPr>
              <w:t>思政融入点</w:t>
            </w:r>
          </w:p>
        </w:tc>
        <w:tc>
          <w:tcPr>
            <w:tcW w:w="2006" w:type="pct"/>
            <w:noWrap w:val="0"/>
            <w:vAlign w:val="center"/>
          </w:tcPr>
          <w:p w14:paraId="04E23B83">
            <w:pPr>
              <w:spacing w:line="200" w:lineRule="exact"/>
              <w:jc w:val="center"/>
              <w:rPr>
                <w:rFonts w:hint="eastAsia" w:ascii="宋体" w:hAnsi="宋体"/>
                <w:sz w:val="15"/>
                <w:szCs w:val="15"/>
              </w:rPr>
            </w:pPr>
            <w:r>
              <w:rPr>
                <w:rFonts w:hint="eastAsia" w:ascii="宋体" w:hAnsi="宋体"/>
                <w:sz w:val="15"/>
                <w:szCs w:val="15"/>
              </w:rPr>
              <w:t>强调测试系统特性分析的严谨性和重要性，培养学生全面、系统分析问题的科学思维；通过测试系统校准在工程中的应用案例，说明 “无校准不测试” 的工程原则，培养学生实事求是的科学态度和责任意识。</w:t>
            </w:r>
          </w:p>
        </w:tc>
        <w:tc>
          <w:tcPr>
            <w:tcW w:w="612" w:type="pct"/>
            <w:vMerge w:val="continue"/>
            <w:noWrap w:val="0"/>
            <w:vAlign w:val="center"/>
          </w:tcPr>
          <w:p w14:paraId="797CBE68">
            <w:pPr>
              <w:spacing w:line="200" w:lineRule="exact"/>
              <w:jc w:val="center"/>
              <w:rPr>
                <w:rFonts w:hint="eastAsia"/>
                <w:bCs/>
                <w:sz w:val="18"/>
                <w:szCs w:val="18"/>
              </w:rPr>
            </w:pPr>
          </w:p>
        </w:tc>
      </w:tr>
      <w:tr w14:paraId="62FC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FC001FA">
            <w:pPr>
              <w:spacing w:line="200" w:lineRule="exact"/>
              <w:jc w:val="center"/>
              <w:rPr>
                <w:rFonts w:hint="eastAsia"/>
                <w:bCs/>
                <w:sz w:val="18"/>
                <w:szCs w:val="18"/>
              </w:rPr>
            </w:pPr>
          </w:p>
        </w:tc>
        <w:tc>
          <w:tcPr>
            <w:tcW w:w="786" w:type="pct"/>
            <w:vMerge w:val="continue"/>
            <w:noWrap w:val="0"/>
            <w:vAlign w:val="center"/>
          </w:tcPr>
          <w:p w14:paraId="589AED99">
            <w:pPr>
              <w:spacing w:line="200" w:lineRule="exact"/>
              <w:rPr>
                <w:rFonts w:hint="eastAsia"/>
                <w:bCs/>
                <w:sz w:val="18"/>
                <w:szCs w:val="18"/>
              </w:rPr>
            </w:pPr>
          </w:p>
        </w:tc>
        <w:tc>
          <w:tcPr>
            <w:tcW w:w="379" w:type="pct"/>
            <w:vMerge w:val="continue"/>
            <w:noWrap w:val="0"/>
            <w:vAlign w:val="center"/>
          </w:tcPr>
          <w:p w14:paraId="5D3B8DC3">
            <w:pPr>
              <w:spacing w:line="200" w:lineRule="exact"/>
              <w:jc w:val="center"/>
              <w:rPr>
                <w:rFonts w:hint="eastAsia"/>
                <w:sz w:val="18"/>
                <w:szCs w:val="18"/>
              </w:rPr>
            </w:pPr>
          </w:p>
        </w:tc>
        <w:tc>
          <w:tcPr>
            <w:tcW w:w="626" w:type="pct"/>
            <w:noWrap w:val="0"/>
            <w:vAlign w:val="center"/>
          </w:tcPr>
          <w:p w14:paraId="6B23621C">
            <w:pPr>
              <w:spacing w:line="200" w:lineRule="exact"/>
              <w:jc w:val="center"/>
              <w:rPr>
                <w:rFonts w:hint="eastAsia" w:ascii="宋体" w:hAnsi="宋体"/>
                <w:sz w:val="18"/>
                <w:szCs w:val="18"/>
              </w:rPr>
            </w:pPr>
            <w:r>
              <w:rPr>
                <w:rFonts w:hint="eastAsia" w:ascii="宋体" w:hAnsi="宋体"/>
                <w:sz w:val="18"/>
                <w:szCs w:val="18"/>
              </w:rPr>
              <w:t>预期学习成果</w:t>
            </w:r>
          </w:p>
        </w:tc>
        <w:tc>
          <w:tcPr>
            <w:tcW w:w="2006" w:type="pct"/>
            <w:noWrap w:val="0"/>
            <w:vAlign w:val="center"/>
          </w:tcPr>
          <w:p w14:paraId="50CEB7AF">
            <w:pPr>
              <w:spacing w:line="200" w:lineRule="exact"/>
              <w:rPr>
                <w:rFonts w:hint="eastAsia" w:ascii="宋体" w:hAnsi="宋体"/>
                <w:sz w:val="15"/>
                <w:szCs w:val="15"/>
              </w:rPr>
            </w:pPr>
            <w:r>
              <w:rPr>
                <w:rFonts w:hint="eastAsia" w:ascii="宋体" w:hAnsi="宋体"/>
                <w:b/>
                <w:bCs/>
                <w:sz w:val="15"/>
                <w:szCs w:val="15"/>
              </w:rPr>
              <w:t>知识层面：</w:t>
            </w:r>
            <w:r>
              <w:rPr>
                <w:rFonts w:hint="eastAsia" w:ascii="宋体" w:hAnsi="宋体"/>
                <w:sz w:val="15"/>
                <w:szCs w:val="15"/>
              </w:rPr>
              <w:t>学生能掌握串行通信和串行口结构的基本知识，理解不同工作方式、波特率设置与发送接收控制方法。</w:t>
            </w:r>
          </w:p>
          <w:p w14:paraId="4D7651D4">
            <w:pPr>
              <w:spacing w:line="200" w:lineRule="exact"/>
              <w:rPr>
                <w:rFonts w:hint="eastAsia" w:ascii="宋体" w:hAnsi="宋体"/>
                <w:b/>
                <w:bCs/>
                <w:sz w:val="15"/>
                <w:szCs w:val="15"/>
              </w:rPr>
            </w:pPr>
            <w:r>
              <w:rPr>
                <w:rFonts w:hint="eastAsia" w:ascii="宋体" w:hAnsi="宋体"/>
                <w:b/>
                <w:bCs/>
                <w:sz w:val="15"/>
                <w:szCs w:val="15"/>
              </w:rPr>
              <w:t>能力层面：</w:t>
            </w:r>
            <w:r>
              <w:rPr>
                <w:rFonts w:hint="eastAsia" w:ascii="宋体" w:hAnsi="宋体"/>
                <w:sz w:val="15"/>
                <w:szCs w:val="15"/>
              </w:rPr>
              <w:t>学生能够分析串口通信流程，完成基本串口程序框架设计，并能说明并行通信与串行通信的差异与适用场景。</w:t>
            </w:r>
          </w:p>
          <w:p w14:paraId="1F37BF46">
            <w:pPr>
              <w:spacing w:line="200" w:lineRule="exact"/>
              <w:rPr>
                <w:rFonts w:hint="eastAsia" w:ascii="宋体" w:hAnsi="宋体"/>
                <w:sz w:val="15"/>
                <w:szCs w:val="15"/>
              </w:rPr>
            </w:pPr>
            <w:r>
              <w:rPr>
                <w:rFonts w:hint="eastAsia" w:ascii="宋体" w:hAnsi="宋体"/>
                <w:b/>
                <w:bCs/>
                <w:sz w:val="15"/>
                <w:szCs w:val="15"/>
              </w:rPr>
              <w:t>素养层面：</w:t>
            </w:r>
            <w:r>
              <w:rPr>
                <w:rFonts w:hint="eastAsia" w:ascii="宋体" w:hAnsi="宋体"/>
                <w:sz w:val="15"/>
                <w:szCs w:val="15"/>
              </w:rPr>
              <w:t>培养学生从接口互联、系统协同和信息传递角度思考控制系统设计的习惯，增强面向复杂系统的工程视野。</w:t>
            </w:r>
          </w:p>
        </w:tc>
        <w:tc>
          <w:tcPr>
            <w:tcW w:w="612" w:type="pct"/>
            <w:vMerge w:val="continue"/>
            <w:noWrap w:val="0"/>
            <w:vAlign w:val="center"/>
          </w:tcPr>
          <w:p w14:paraId="6CC08C14">
            <w:pPr>
              <w:spacing w:line="200" w:lineRule="exact"/>
              <w:jc w:val="center"/>
              <w:rPr>
                <w:rFonts w:hint="eastAsia"/>
                <w:bCs/>
                <w:sz w:val="18"/>
                <w:szCs w:val="18"/>
              </w:rPr>
            </w:pPr>
          </w:p>
        </w:tc>
      </w:tr>
      <w:tr w14:paraId="303F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28D89BAF">
            <w:pPr>
              <w:spacing w:line="200" w:lineRule="exact"/>
              <w:jc w:val="center"/>
              <w:rPr>
                <w:rFonts w:hint="eastAsia"/>
                <w:bCs/>
                <w:sz w:val="18"/>
                <w:szCs w:val="18"/>
              </w:rPr>
            </w:pPr>
          </w:p>
        </w:tc>
        <w:tc>
          <w:tcPr>
            <w:tcW w:w="786" w:type="pct"/>
            <w:vMerge w:val="continue"/>
            <w:noWrap w:val="0"/>
            <w:vAlign w:val="center"/>
          </w:tcPr>
          <w:p w14:paraId="13430130">
            <w:pPr>
              <w:spacing w:line="200" w:lineRule="exact"/>
              <w:rPr>
                <w:rFonts w:hint="eastAsia"/>
                <w:bCs/>
                <w:sz w:val="18"/>
                <w:szCs w:val="18"/>
              </w:rPr>
            </w:pPr>
          </w:p>
        </w:tc>
        <w:tc>
          <w:tcPr>
            <w:tcW w:w="379" w:type="pct"/>
            <w:vMerge w:val="continue"/>
            <w:noWrap w:val="0"/>
            <w:vAlign w:val="center"/>
          </w:tcPr>
          <w:p w14:paraId="1C02016D">
            <w:pPr>
              <w:spacing w:line="200" w:lineRule="exact"/>
              <w:jc w:val="center"/>
              <w:rPr>
                <w:rFonts w:hint="eastAsia"/>
                <w:sz w:val="18"/>
                <w:szCs w:val="18"/>
              </w:rPr>
            </w:pPr>
          </w:p>
        </w:tc>
        <w:tc>
          <w:tcPr>
            <w:tcW w:w="626" w:type="pct"/>
            <w:noWrap w:val="0"/>
            <w:vAlign w:val="center"/>
          </w:tcPr>
          <w:p w14:paraId="18CF4C54">
            <w:pPr>
              <w:spacing w:line="200" w:lineRule="exact"/>
              <w:jc w:val="center"/>
              <w:rPr>
                <w:rFonts w:hint="eastAsia" w:ascii="宋体" w:hAnsi="宋体"/>
                <w:sz w:val="18"/>
                <w:szCs w:val="18"/>
              </w:rPr>
            </w:pPr>
            <w:r>
              <w:rPr>
                <w:rFonts w:hint="eastAsia" w:ascii="宋体" w:hAnsi="宋体"/>
                <w:sz w:val="18"/>
                <w:szCs w:val="18"/>
              </w:rPr>
              <w:t>教学方式</w:t>
            </w:r>
          </w:p>
        </w:tc>
        <w:tc>
          <w:tcPr>
            <w:tcW w:w="2006" w:type="pct"/>
            <w:noWrap w:val="0"/>
            <w:vAlign w:val="center"/>
          </w:tcPr>
          <w:p w14:paraId="7CFDBC9E">
            <w:pPr>
              <w:spacing w:line="200" w:lineRule="exact"/>
              <w:jc w:val="center"/>
              <w:rPr>
                <w:rFonts w:hint="eastAsia" w:ascii="宋体" w:hAnsi="宋体"/>
                <w:sz w:val="15"/>
                <w:szCs w:val="15"/>
              </w:rPr>
            </w:pPr>
            <w:r>
              <w:rPr>
                <w:rFonts w:hint="eastAsia" w:ascii="宋体" w:hAnsi="宋体"/>
                <w:sz w:val="15"/>
                <w:szCs w:val="15"/>
              </w:rPr>
              <w:t>讲授、案例分析、程序框架讲解、课堂讨论</w:t>
            </w:r>
          </w:p>
        </w:tc>
        <w:tc>
          <w:tcPr>
            <w:tcW w:w="612" w:type="pct"/>
            <w:vMerge w:val="continue"/>
            <w:noWrap w:val="0"/>
            <w:vAlign w:val="center"/>
          </w:tcPr>
          <w:p w14:paraId="74FFEA9A">
            <w:pPr>
              <w:spacing w:line="200" w:lineRule="exact"/>
              <w:jc w:val="center"/>
              <w:rPr>
                <w:rFonts w:hint="eastAsia"/>
                <w:bCs/>
                <w:sz w:val="18"/>
                <w:szCs w:val="18"/>
              </w:rPr>
            </w:pPr>
          </w:p>
        </w:tc>
      </w:tr>
      <w:tr w14:paraId="669F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76" w:type="pct"/>
            <w:gridSpan w:val="2"/>
            <w:noWrap w:val="0"/>
            <w:vAlign w:val="center"/>
          </w:tcPr>
          <w:p w14:paraId="0560376A">
            <w:pPr>
              <w:spacing w:line="200" w:lineRule="exact"/>
              <w:jc w:val="center"/>
              <w:rPr>
                <w:rFonts w:ascii="宋体" w:hAnsi="宋体"/>
                <w:b/>
                <w:bCs/>
                <w:sz w:val="18"/>
                <w:szCs w:val="18"/>
              </w:rPr>
            </w:pPr>
            <w:r>
              <w:rPr>
                <w:rFonts w:hint="eastAsia" w:ascii="宋体" w:hAnsi="宋体"/>
                <w:b/>
                <w:sz w:val="18"/>
                <w:szCs w:val="18"/>
              </w:rPr>
              <w:t>理论总学时</w:t>
            </w:r>
          </w:p>
        </w:tc>
        <w:tc>
          <w:tcPr>
            <w:tcW w:w="3623" w:type="pct"/>
            <w:gridSpan w:val="4"/>
            <w:noWrap w:val="0"/>
            <w:vAlign w:val="center"/>
          </w:tcPr>
          <w:p w14:paraId="378EA597">
            <w:pPr>
              <w:spacing w:line="200" w:lineRule="exact"/>
              <w:jc w:val="center"/>
              <w:rPr>
                <w:rFonts w:hint="eastAsia"/>
                <w:bCs/>
              </w:rPr>
            </w:pPr>
            <w:r>
              <w:rPr>
                <w:bCs/>
              </w:rPr>
              <w:t>16</w:t>
            </w:r>
          </w:p>
        </w:tc>
      </w:tr>
    </w:tbl>
    <w:p w14:paraId="16850B61">
      <w:pPr>
        <w:rPr>
          <w:rFonts w:hint="eastAsia"/>
        </w:rPr>
      </w:pPr>
    </w:p>
    <w:p w14:paraId="44C9BADF">
      <w:pPr>
        <w:rPr>
          <w:rFonts w:hint="eastAsia"/>
        </w:rPr>
      </w:pPr>
    </w:p>
    <w:p w14:paraId="0D016268">
      <w:pPr>
        <w:rPr>
          <w:rFonts w:hint="eastAsia"/>
        </w:rPr>
      </w:pPr>
    </w:p>
    <w:p w14:paraId="3EC78606">
      <w:pPr>
        <w:rPr>
          <w:rFonts w:hint="eastAsia"/>
        </w:rPr>
      </w:pPr>
    </w:p>
    <w:p w14:paraId="5EB3E1A3">
      <w:pPr>
        <w:pStyle w:val="14"/>
        <w:spacing w:after="240" w:line="300" w:lineRule="auto"/>
        <w:jc w:val="left"/>
        <w:rPr>
          <w:rFonts w:hint="eastAsia" w:ascii="黑体" w:hAnsi="黑体" w:eastAsia="黑体"/>
          <w:sz w:val="28"/>
          <w:szCs w:val="28"/>
        </w:rPr>
      </w:pPr>
      <w:r>
        <w:rPr>
          <w:rFonts w:hint="eastAsia" w:ascii="黑体" w:hAnsi="黑体" w:eastAsia="黑体"/>
          <w:sz w:val="28"/>
          <w:szCs w:val="28"/>
        </w:rPr>
        <w:t>四</w:t>
      </w:r>
      <w:r>
        <w:rPr>
          <w:rFonts w:ascii="黑体" w:hAnsi="黑体" w:eastAsia="黑体"/>
          <w:sz w:val="28"/>
          <w:szCs w:val="28"/>
        </w:rPr>
        <w:t>、</w:t>
      </w:r>
      <w:r>
        <w:rPr>
          <w:rFonts w:hint="eastAsia" w:ascii="黑体" w:hAnsi="黑体" w:eastAsia="黑体"/>
          <w:sz w:val="28"/>
          <w:szCs w:val="28"/>
        </w:rPr>
        <w:t>实践（实验）教学环节及基本要求</w:t>
      </w:r>
    </w:p>
    <w:tbl>
      <w:tblPr>
        <w:tblStyle w:val="18"/>
        <w:tblW w:w="5000" w:type="pct"/>
        <w:jc w:val="center"/>
        <w:tblLayout w:type="autofit"/>
        <w:tblCellMar>
          <w:top w:w="0" w:type="dxa"/>
          <w:left w:w="108" w:type="dxa"/>
          <w:bottom w:w="0" w:type="dxa"/>
          <w:right w:w="108" w:type="dxa"/>
        </w:tblCellMar>
      </w:tblPr>
      <w:tblGrid>
        <w:gridCol w:w="1242"/>
        <w:gridCol w:w="1276"/>
        <w:gridCol w:w="741"/>
        <w:gridCol w:w="1101"/>
        <w:gridCol w:w="4251"/>
        <w:gridCol w:w="675"/>
      </w:tblGrid>
      <w:tr w14:paraId="2D8F0309">
        <w:tblPrEx>
          <w:tblCellMar>
            <w:top w:w="0" w:type="dxa"/>
            <w:left w:w="108" w:type="dxa"/>
            <w:bottom w:w="0" w:type="dxa"/>
            <w:right w:w="108" w:type="dxa"/>
          </w:tblCellMar>
        </w:tblPrEx>
        <w:trPr>
          <w:trHeight w:val="569" w:hRule="atLeast"/>
          <w:jc w:val="center"/>
        </w:trPr>
        <w:tc>
          <w:tcPr>
            <w:tcW w:w="669" w:type="pct"/>
            <w:tcBorders>
              <w:top w:val="single" w:color="auto" w:sz="4" w:space="0"/>
              <w:left w:val="single" w:color="auto" w:sz="4" w:space="0"/>
              <w:bottom w:val="single" w:color="auto" w:sz="4" w:space="0"/>
              <w:right w:val="single" w:color="auto" w:sz="4" w:space="0"/>
            </w:tcBorders>
            <w:noWrap w:val="0"/>
            <w:vAlign w:val="center"/>
          </w:tcPr>
          <w:p w14:paraId="1CBD8E24">
            <w:pPr>
              <w:jc w:val="center"/>
              <w:rPr>
                <w:rFonts w:hint="eastAsia" w:ascii="宋体" w:hAnsi="宋体"/>
                <w:b/>
                <w:bCs/>
              </w:rPr>
            </w:pPr>
            <w:r>
              <w:rPr>
                <w:rFonts w:hint="eastAsia" w:ascii="宋体" w:hAnsi="宋体"/>
                <w:b/>
                <w:bCs/>
              </w:rPr>
              <w:t>实验项目</w:t>
            </w:r>
          </w:p>
        </w:tc>
        <w:tc>
          <w:tcPr>
            <w:tcW w:w="687" w:type="pct"/>
            <w:tcBorders>
              <w:top w:val="single" w:color="auto" w:sz="4" w:space="0"/>
              <w:left w:val="nil"/>
              <w:bottom w:val="single" w:color="auto" w:sz="4" w:space="0"/>
              <w:right w:val="single" w:color="auto" w:sz="4" w:space="0"/>
            </w:tcBorders>
            <w:noWrap w:val="0"/>
            <w:vAlign w:val="center"/>
          </w:tcPr>
          <w:p w14:paraId="167C88E7">
            <w:pPr>
              <w:jc w:val="center"/>
              <w:rPr>
                <w:rFonts w:ascii="宋体" w:hAnsi="宋体"/>
                <w:b/>
                <w:bCs/>
              </w:rPr>
            </w:pPr>
            <w:r>
              <w:rPr>
                <w:rFonts w:hint="eastAsia" w:ascii="宋体" w:hAnsi="宋体"/>
                <w:b/>
                <w:bCs/>
              </w:rPr>
              <w:t>实验内容</w:t>
            </w:r>
          </w:p>
        </w:tc>
        <w:tc>
          <w:tcPr>
            <w:tcW w:w="399" w:type="pct"/>
            <w:tcBorders>
              <w:top w:val="single" w:color="auto" w:sz="4" w:space="0"/>
              <w:left w:val="nil"/>
              <w:bottom w:val="single" w:color="auto" w:sz="4" w:space="0"/>
              <w:right w:val="single" w:color="auto" w:sz="4" w:space="0"/>
            </w:tcBorders>
            <w:noWrap w:val="0"/>
            <w:vAlign w:val="center"/>
          </w:tcPr>
          <w:p w14:paraId="5A91D343">
            <w:pPr>
              <w:jc w:val="center"/>
              <w:rPr>
                <w:rFonts w:ascii="宋体" w:hAnsi="宋体"/>
                <w:b/>
                <w:bCs/>
              </w:rPr>
            </w:pPr>
            <w:r>
              <w:rPr>
                <w:rFonts w:hint="eastAsia" w:ascii="宋体" w:hAnsi="宋体"/>
                <w:b/>
                <w:bCs/>
              </w:rPr>
              <w:t>学时</w:t>
            </w:r>
          </w:p>
        </w:tc>
        <w:tc>
          <w:tcPr>
            <w:tcW w:w="2882" w:type="pct"/>
            <w:gridSpan w:val="2"/>
            <w:tcBorders>
              <w:top w:val="single" w:color="auto" w:sz="4" w:space="0"/>
              <w:left w:val="single" w:color="auto" w:sz="4" w:space="0"/>
              <w:bottom w:val="single" w:color="auto" w:sz="4" w:space="0"/>
              <w:right w:val="single" w:color="auto" w:sz="4" w:space="0"/>
            </w:tcBorders>
            <w:noWrap w:val="0"/>
            <w:vAlign w:val="center"/>
          </w:tcPr>
          <w:p w14:paraId="51B1AEB5">
            <w:pPr>
              <w:jc w:val="center"/>
              <w:rPr>
                <w:rFonts w:ascii="宋体" w:hAnsi="宋体"/>
                <w:b/>
                <w:bCs/>
              </w:rPr>
            </w:pPr>
            <w:r>
              <w:rPr>
                <w:rFonts w:hint="eastAsia" w:ascii="宋体" w:hAnsi="宋体"/>
                <w:b/>
                <w:bCs/>
              </w:rPr>
              <w:t>实验要求</w:t>
            </w:r>
          </w:p>
        </w:tc>
        <w:tc>
          <w:tcPr>
            <w:tcW w:w="363" w:type="pct"/>
            <w:tcBorders>
              <w:top w:val="single" w:color="auto" w:sz="4" w:space="0"/>
              <w:left w:val="nil"/>
              <w:bottom w:val="single" w:color="auto" w:sz="4" w:space="0"/>
              <w:right w:val="single" w:color="auto" w:sz="4" w:space="0"/>
            </w:tcBorders>
            <w:noWrap w:val="0"/>
            <w:vAlign w:val="center"/>
          </w:tcPr>
          <w:p w14:paraId="420A14C3">
            <w:pPr>
              <w:jc w:val="center"/>
              <w:rPr>
                <w:rFonts w:ascii="宋体" w:hAnsi="宋体"/>
                <w:b/>
                <w:bCs/>
              </w:rPr>
            </w:pPr>
            <w:r>
              <w:rPr>
                <w:rFonts w:hint="eastAsia" w:ascii="宋体" w:hAnsi="宋体"/>
                <w:b/>
                <w:bCs/>
              </w:rPr>
              <w:t>课程目标</w:t>
            </w:r>
          </w:p>
        </w:tc>
      </w:tr>
      <w:tr w14:paraId="0C597146">
        <w:tblPrEx>
          <w:tblCellMar>
            <w:top w:w="0" w:type="dxa"/>
            <w:left w:w="108" w:type="dxa"/>
            <w:bottom w:w="0" w:type="dxa"/>
            <w:right w:w="108" w:type="dxa"/>
          </w:tblCellMar>
        </w:tblPrEx>
        <w:trPr>
          <w:trHeight w:val="288" w:hRule="atLeast"/>
          <w:jc w:val="center"/>
        </w:trPr>
        <w:tc>
          <w:tcPr>
            <w:tcW w:w="669" w:type="pct"/>
            <w:vMerge w:val="restart"/>
            <w:tcBorders>
              <w:top w:val="single" w:color="auto" w:sz="4" w:space="0"/>
              <w:left w:val="single" w:color="auto" w:sz="4" w:space="0"/>
              <w:bottom w:val="single" w:color="auto" w:sz="4" w:space="0"/>
              <w:right w:val="single" w:color="auto" w:sz="4" w:space="0"/>
            </w:tcBorders>
            <w:noWrap w:val="0"/>
            <w:vAlign w:val="center"/>
          </w:tcPr>
          <w:p w14:paraId="6BB2CCBC">
            <w:pPr>
              <w:spacing w:line="240" w:lineRule="exact"/>
              <w:rPr>
                <w:rFonts w:hint="eastAsia" w:ascii="宋体" w:hAnsi="宋体"/>
                <w:sz w:val="18"/>
                <w:szCs w:val="18"/>
              </w:rPr>
            </w:pPr>
            <w:r>
              <w:rPr>
                <w:rFonts w:hint="eastAsia" w:ascii="宋体" w:hAnsi="宋体"/>
                <w:b/>
                <w:bCs/>
                <w:sz w:val="18"/>
                <w:szCs w:val="18"/>
              </w:rPr>
              <w:t>实践模块一：</w:t>
            </w:r>
            <w:r>
              <w:rPr>
                <w:rFonts w:hint="eastAsia" w:ascii="宋体" w:hAnsi="宋体" w:eastAsia="宋体" w:cs="Times New Roman"/>
                <w:b w:val="0"/>
                <w:bCs w:val="0"/>
                <w:sz w:val="18"/>
                <w:szCs w:val="18"/>
              </w:rPr>
              <w:t>开发环境、最小系统与基础程序下载</w:t>
            </w:r>
          </w:p>
        </w:tc>
        <w:tc>
          <w:tcPr>
            <w:tcW w:w="687" w:type="pct"/>
            <w:vMerge w:val="restart"/>
            <w:tcBorders>
              <w:top w:val="single" w:color="auto" w:sz="4" w:space="0"/>
              <w:left w:val="nil"/>
              <w:bottom w:val="single" w:color="auto" w:sz="4" w:space="0"/>
              <w:right w:val="single" w:color="auto" w:sz="4" w:space="0"/>
            </w:tcBorders>
            <w:noWrap w:val="0"/>
            <w:vAlign w:val="center"/>
          </w:tcPr>
          <w:p w14:paraId="2487EDAF">
            <w:pPr>
              <w:spacing w:line="200" w:lineRule="exact"/>
              <w:rPr>
                <w:rFonts w:hint="eastAsia" w:ascii="宋体" w:hAnsi="宋体"/>
                <w:sz w:val="18"/>
                <w:szCs w:val="18"/>
              </w:rPr>
            </w:pPr>
            <w:r>
              <w:rPr>
                <w:rFonts w:hint="eastAsia" w:ascii="宋体" w:hAnsi="宋体"/>
                <w:sz w:val="18"/>
                <w:szCs w:val="18"/>
              </w:rPr>
              <w:t>上机任务包括：Keil 与 Proteus 开发环境入门、最小系统原理图绘制与程序下载、汇编指令与简单程序调试；实验项目为「实验一：指示灯开关控制实验」。通过基础环境搭建、程序下载和端口控制训练，完成从开发环境认知到首个控制任务验证。</w:t>
            </w:r>
          </w:p>
        </w:tc>
        <w:tc>
          <w:tcPr>
            <w:tcW w:w="399" w:type="pct"/>
            <w:vMerge w:val="restart"/>
            <w:tcBorders>
              <w:top w:val="single" w:color="auto" w:sz="4" w:space="0"/>
              <w:left w:val="nil"/>
              <w:bottom w:val="single" w:color="auto" w:sz="4" w:space="0"/>
              <w:right w:val="single" w:color="auto" w:sz="4" w:space="0"/>
            </w:tcBorders>
            <w:noWrap w:val="0"/>
            <w:vAlign w:val="center"/>
          </w:tcPr>
          <w:p w14:paraId="1D05B661">
            <w:pPr>
              <w:spacing w:line="200" w:lineRule="exact"/>
              <w:jc w:val="center"/>
              <w:rPr>
                <w:rFonts w:hint="eastAsia"/>
                <w:sz w:val="18"/>
                <w:szCs w:val="18"/>
              </w:rPr>
            </w:pPr>
            <w:r>
              <w:rPr>
                <w:sz w:val="18"/>
                <w:szCs w:val="18"/>
              </w:rPr>
              <w:t>8</w:t>
            </w:r>
          </w:p>
        </w:tc>
        <w:tc>
          <w:tcPr>
            <w:tcW w:w="593" w:type="pct"/>
            <w:tcBorders>
              <w:top w:val="single" w:color="auto" w:sz="4" w:space="0"/>
              <w:left w:val="single" w:color="auto" w:sz="4" w:space="0"/>
              <w:bottom w:val="single" w:color="auto" w:sz="4" w:space="0"/>
              <w:right w:val="single" w:color="auto" w:sz="4" w:space="0"/>
            </w:tcBorders>
            <w:noWrap w:val="0"/>
            <w:vAlign w:val="center"/>
          </w:tcPr>
          <w:p w14:paraId="5B0D4F0C">
            <w:pPr>
              <w:spacing w:line="200" w:lineRule="exact"/>
              <w:jc w:val="center"/>
              <w:rPr>
                <w:rFonts w:hint="eastAsia" w:ascii="宋体" w:hAnsi="宋体"/>
                <w:sz w:val="18"/>
                <w:szCs w:val="18"/>
              </w:rPr>
            </w:pPr>
            <w:r>
              <w:rPr>
                <w:rFonts w:hint="eastAsia" w:ascii="宋体" w:hAnsi="宋体"/>
                <w:sz w:val="18"/>
                <w:szCs w:val="18"/>
              </w:rPr>
              <w:t>实践类型</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158B18A6">
            <w:pPr>
              <w:spacing w:line="200" w:lineRule="exact"/>
              <w:rPr>
                <w:rFonts w:ascii="宋体" w:hAnsi="宋体"/>
                <w:sz w:val="15"/>
                <w:szCs w:val="15"/>
              </w:rPr>
            </w:pPr>
            <w:r>
              <w:rPr>
                <w:rFonts w:hint="eastAsia" w:ascii="宋体" w:hAnsi="宋体"/>
                <w:sz w:val="15"/>
                <w:szCs w:val="15"/>
              </w:rPr>
              <w:t>上机+实验综合模块</w:t>
            </w:r>
          </w:p>
        </w:tc>
        <w:tc>
          <w:tcPr>
            <w:tcW w:w="363" w:type="pct"/>
            <w:vMerge w:val="restart"/>
            <w:tcBorders>
              <w:top w:val="single" w:color="auto" w:sz="4" w:space="0"/>
              <w:left w:val="nil"/>
              <w:bottom w:val="single" w:color="auto" w:sz="4" w:space="0"/>
              <w:right w:val="single" w:color="auto" w:sz="4" w:space="0"/>
            </w:tcBorders>
            <w:noWrap w:val="0"/>
            <w:vAlign w:val="center"/>
          </w:tcPr>
          <w:p w14:paraId="2171EBD7">
            <w:pPr>
              <w:spacing w:line="200" w:lineRule="exact"/>
              <w:rPr>
                <w:rFonts w:hint="eastAsia"/>
                <w:bCs/>
                <w:sz w:val="18"/>
                <w:szCs w:val="18"/>
              </w:rPr>
            </w:pPr>
            <w:r>
              <w:rPr>
                <w:rFonts w:hint="eastAsia"/>
                <w:bCs/>
                <w:sz w:val="18"/>
                <w:szCs w:val="18"/>
              </w:rPr>
              <w:t>目标1.2，1.3，1.6，2.1，2.4，2.5，3.1，3.2</w:t>
            </w:r>
          </w:p>
        </w:tc>
      </w:tr>
      <w:tr w14:paraId="4FB9EE6C">
        <w:tblPrEx>
          <w:tblCellMar>
            <w:top w:w="0" w:type="dxa"/>
            <w:left w:w="108" w:type="dxa"/>
            <w:bottom w:w="0" w:type="dxa"/>
            <w:right w:w="108" w:type="dxa"/>
          </w:tblCellMar>
        </w:tblPrEx>
        <w:trPr>
          <w:trHeight w:val="288" w:hRule="atLeast"/>
          <w:jc w:val="center"/>
        </w:trPr>
        <w:tc>
          <w:tcPr>
            <w:tcW w:w="669" w:type="pct"/>
            <w:vMerge w:val="continue"/>
            <w:tcBorders>
              <w:top w:val="single" w:color="auto" w:sz="4" w:space="0"/>
              <w:left w:val="single" w:color="auto" w:sz="4" w:space="0"/>
              <w:bottom w:val="single" w:color="auto" w:sz="4" w:space="0"/>
              <w:right w:val="single" w:color="auto" w:sz="4" w:space="0"/>
            </w:tcBorders>
            <w:noWrap w:val="0"/>
            <w:vAlign w:val="center"/>
          </w:tcPr>
          <w:p w14:paraId="27DC0FC2">
            <w:pPr>
              <w:spacing w:line="240" w:lineRule="exact"/>
              <w:rPr>
                <w:rFonts w:hint="eastAsia"/>
                <w:sz w:val="18"/>
                <w:szCs w:val="18"/>
              </w:rPr>
            </w:pPr>
          </w:p>
        </w:tc>
        <w:tc>
          <w:tcPr>
            <w:tcW w:w="687" w:type="pct"/>
            <w:vMerge w:val="continue"/>
            <w:tcBorders>
              <w:top w:val="single" w:color="auto" w:sz="4" w:space="0"/>
              <w:left w:val="nil"/>
              <w:bottom w:val="single" w:color="auto" w:sz="4" w:space="0"/>
              <w:right w:val="single" w:color="auto" w:sz="4" w:space="0"/>
            </w:tcBorders>
            <w:noWrap w:val="0"/>
            <w:vAlign w:val="center"/>
          </w:tcPr>
          <w:p w14:paraId="19753088">
            <w:pPr>
              <w:spacing w:line="200" w:lineRule="exact"/>
              <w:rPr>
                <w:rFonts w:hint="eastAsia"/>
                <w:sz w:val="18"/>
                <w:szCs w:val="18"/>
              </w:rPr>
            </w:pPr>
          </w:p>
        </w:tc>
        <w:tc>
          <w:tcPr>
            <w:tcW w:w="399" w:type="pct"/>
            <w:vMerge w:val="continue"/>
            <w:tcBorders>
              <w:top w:val="single" w:color="auto" w:sz="4" w:space="0"/>
              <w:left w:val="nil"/>
              <w:bottom w:val="single" w:color="auto" w:sz="4" w:space="0"/>
              <w:right w:val="single" w:color="auto" w:sz="4" w:space="0"/>
            </w:tcBorders>
            <w:noWrap w:val="0"/>
            <w:vAlign w:val="center"/>
          </w:tcPr>
          <w:p w14:paraId="416744B1">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29E132F5">
            <w:pPr>
              <w:spacing w:line="200" w:lineRule="exact"/>
              <w:jc w:val="center"/>
              <w:rPr>
                <w:rFonts w:hint="eastAsia" w:ascii="宋体" w:hAnsi="宋体"/>
                <w:sz w:val="18"/>
                <w:szCs w:val="18"/>
              </w:rPr>
            </w:pPr>
            <w:r>
              <w:rPr>
                <w:rFonts w:hint="eastAsia" w:ascii="宋体" w:hAnsi="宋体"/>
                <w:sz w:val="18"/>
                <w:szCs w:val="18"/>
              </w:rPr>
              <w:t>思政融入点</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23196028">
            <w:pPr>
              <w:spacing w:line="200" w:lineRule="exact"/>
              <w:rPr>
                <w:rFonts w:hint="eastAsia" w:ascii="宋体" w:hAnsi="宋体"/>
                <w:sz w:val="15"/>
                <w:szCs w:val="15"/>
              </w:rPr>
            </w:pPr>
            <w:r>
              <w:rPr>
                <w:rFonts w:hint="eastAsia" w:ascii="宋体" w:hAnsi="宋体"/>
                <w:sz w:val="15"/>
                <w:szCs w:val="15"/>
              </w:rPr>
              <w:t>通过首轮上机与实验训练，引导学生形成规范搭建环境、认真核对连接、真实记录现象的良好习惯。</w:t>
            </w:r>
          </w:p>
        </w:tc>
        <w:tc>
          <w:tcPr>
            <w:tcW w:w="363" w:type="pct"/>
            <w:vMerge w:val="continue"/>
            <w:tcBorders>
              <w:top w:val="single" w:color="auto" w:sz="4" w:space="0"/>
              <w:left w:val="nil"/>
              <w:bottom w:val="single" w:color="auto" w:sz="4" w:space="0"/>
              <w:right w:val="single" w:color="auto" w:sz="4" w:space="0"/>
            </w:tcBorders>
            <w:noWrap w:val="0"/>
            <w:vAlign w:val="center"/>
          </w:tcPr>
          <w:p w14:paraId="5F1C11DD">
            <w:pPr>
              <w:spacing w:line="200" w:lineRule="exact"/>
              <w:jc w:val="center"/>
              <w:rPr>
                <w:rFonts w:hint="eastAsia"/>
                <w:bCs/>
                <w:sz w:val="18"/>
                <w:szCs w:val="18"/>
              </w:rPr>
            </w:pPr>
          </w:p>
        </w:tc>
      </w:tr>
      <w:tr w14:paraId="06D43D08">
        <w:tblPrEx>
          <w:tblCellMar>
            <w:top w:w="0" w:type="dxa"/>
            <w:left w:w="108" w:type="dxa"/>
            <w:bottom w:w="0" w:type="dxa"/>
            <w:right w:w="108" w:type="dxa"/>
          </w:tblCellMar>
        </w:tblPrEx>
        <w:trPr>
          <w:trHeight w:val="288" w:hRule="atLeast"/>
          <w:jc w:val="center"/>
        </w:trPr>
        <w:tc>
          <w:tcPr>
            <w:tcW w:w="669" w:type="pct"/>
            <w:vMerge w:val="continue"/>
            <w:tcBorders>
              <w:top w:val="single" w:color="auto" w:sz="4" w:space="0"/>
              <w:left w:val="single" w:color="auto" w:sz="4" w:space="0"/>
              <w:bottom w:val="single" w:color="auto" w:sz="4" w:space="0"/>
              <w:right w:val="single" w:color="auto" w:sz="4" w:space="0"/>
            </w:tcBorders>
            <w:noWrap w:val="0"/>
            <w:vAlign w:val="center"/>
          </w:tcPr>
          <w:p w14:paraId="2AF10710">
            <w:pPr>
              <w:spacing w:line="240" w:lineRule="exact"/>
              <w:rPr>
                <w:rFonts w:hint="eastAsia"/>
                <w:sz w:val="18"/>
                <w:szCs w:val="18"/>
              </w:rPr>
            </w:pPr>
          </w:p>
        </w:tc>
        <w:tc>
          <w:tcPr>
            <w:tcW w:w="687" w:type="pct"/>
            <w:vMerge w:val="continue"/>
            <w:tcBorders>
              <w:top w:val="single" w:color="auto" w:sz="4" w:space="0"/>
              <w:left w:val="nil"/>
              <w:bottom w:val="single" w:color="auto" w:sz="4" w:space="0"/>
              <w:right w:val="single" w:color="auto" w:sz="4" w:space="0"/>
            </w:tcBorders>
            <w:noWrap w:val="0"/>
            <w:vAlign w:val="center"/>
          </w:tcPr>
          <w:p w14:paraId="52DC4B01">
            <w:pPr>
              <w:spacing w:line="200" w:lineRule="exact"/>
              <w:rPr>
                <w:rFonts w:hint="eastAsia"/>
                <w:sz w:val="18"/>
                <w:szCs w:val="18"/>
              </w:rPr>
            </w:pPr>
          </w:p>
        </w:tc>
        <w:tc>
          <w:tcPr>
            <w:tcW w:w="399" w:type="pct"/>
            <w:vMerge w:val="continue"/>
            <w:tcBorders>
              <w:top w:val="single" w:color="auto" w:sz="4" w:space="0"/>
              <w:left w:val="nil"/>
              <w:bottom w:val="single" w:color="auto" w:sz="4" w:space="0"/>
              <w:right w:val="single" w:color="auto" w:sz="4" w:space="0"/>
            </w:tcBorders>
            <w:noWrap w:val="0"/>
            <w:vAlign w:val="center"/>
          </w:tcPr>
          <w:p w14:paraId="28BA8454">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72017813">
            <w:pPr>
              <w:spacing w:line="200" w:lineRule="exact"/>
              <w:jc w:val="center"/>
              <w:rPr>
                <w:rFonts w:hint="eastAsia" w:ascii="宋体" w:hAnsi="宋体"/>
                <w:sz w:val="18"/>
                <w:szCs w:val="18"/>
              </w:rPr>
            </w:pPr>
            <w:r>
              <w:rPr>
                <w:rFonts w:hint="eastAsia" w:ascii="宋体" w:hAnsi="宋体"/>
                <w:sz w:val="18"/>
                <w:szCs w:val="18"/>
              </w:rPr>
              <w:t>预期学习成果</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7E34BA35">
            <w:pPr>
              <w:spacing w:line="200" w:lineRule="exact"/>
              <w:rPr>
                <w:rFonts w:hint="eastAsia" w:ascii="宋体" w:hAnsi="宋体"/>
                <w:b/>
                <w:bCs/>
                <w:sz w:val="15"/>
                <w:szCs w:val="15"/>
              </w:rPr>
            </w:pPr>
            <w:r>
              <w:rPr>
                <w:rFonts w:hint="eastAsia" w:ascii="宋体" w:hAnsi="宋体"/>
                <w:b/>
                <w:bCs/>
                <w:sz w:val="15"/>
                <w:szCs w:val="15"/>
              </w:rPr>
              <w:t>知识层面：</w:t>
            </w:r>
            <w:r>
              <w:rPr>
                <w:rFonts w:hint="eastAsia" w:ascii="宋体" w:hAnsi="宋体" w:eastAsia="宋体" w:cs="Times New Roman"/>
                <w:b w:val="0"/>
                <w:bCs w:val="0"/>
                <w:sz w:val="15"/>
                <w:szCs w:val="15"/>
              </w:rPr>
              <w:t>掌握 Keil 与 Proteus 的基本使用流程，理解最小系统搭建、程序下载和基础端口控制的基本方法。</w:t>
            </w:r>
          </w:p>
          <w:p w14:paraId="34204CA4">
            <w:pPr>
              <w:spacing w:line="200" w:lineRule="exact"/>
              <w:rPr>
                <w:rFonts w:hint="eastAsia" w:ascii="宋体" w:hAnsi="宋体"/>
                <w:b/>
                <w:bCs/>
                <w:sz w:val="15"/>
                <w:szCs w:val="15"/>
              </w:rPr>
            </w:pPr>
            <w:r>
              <w:rPr>
                <w:rFonts w:hint="eastAsia" w:ascii="宋体" w:hAnsi="宋体"/>
                <w:b/>
                <w:bCs/>
                <w:sz w:val="15"/>
                <w:szCs w:val="15"/>
              </w:rPr>
              <w:t>能力层面：</w:t>
            </w:r>
            <w:r>
              <w:rPr>
                <w:rFonts w:hint="eastAsia" w:ascii="宋体" w:hAnsi="宋体" w:eastAsia="宋体" w:cs="Times New Roman"/>
                <w:b w:val="0"/>
                <w:bCs w:val="0"/>
                <w:sz w:val="15"/>
                <w:szCs w:val="15"/>
              </w:rPr>
              <w:t>能够独立完成开发环境配置、原理图搭建、简单程序下载与调试，并实现指示灯开关控制功能。</w:t>
            </w:r>
          </w:p>
          <w:p w14:paraId="6A3789A6">
            <w:pPr>
              <w:spacing w:line="200" w:lineRule="exact"/>
              <w:rPr>
                <w:rFonts w:hint="eastAsia" w:ascii="宋体" w:hAnsi="宋体"/>
                <w:sz w:val="15"/>
                <w:szCs w:val="15"/>
              </w:rPr>
            </w:pPr>
            <w:r>
              <w:rPr>
                <w:rFonts w:hint="eastAsia" w:ascii="宋体" w:hAnsi="宋体"/>
                <w:b/>
                <w:bCs/>
                <w:sz w:val="15"/>
                <w:szCs w:val="15"/>
              </w:rPr>
              <w:t>素养层面：</w:t>
            </w:r>
            <w:r>
              <w:rPr>
                <w:rFonts w:hint="eastAsia" w:ascii="宋体" w:hAnsi="宋体" w:eastAsia="宋体" w:cs="Times New Roman"/>
                <w:b w:val="0"/>
                <w:bCs w:val="0"/>
                <w:sz w:val="15"/>
                <w:szCs w:val="15"/>
              </w:rPr>
              <w:t>培养学生在基础训练阶段就坚持规范操作、细致验证和及时复盘的工程作风。</w:t>
            </w:r>
          </w:p>
        </w:tc>
        <w:tc>
          <w:tcPr>
            <w:tcW w:w="363" w:type="pct"/>
            <w:vMerge w:val="continue"/>
            <w:tcBorders>
              <w:top w:val="single" w:color="auto" w:sz="4" w:space="0"/>
              <w:left w:val="nil"/>
              <w:bottom w:val="single" w:color="auto" w:sz="4" w:space="0"/>
              <w:right w:val="single" w:color="auto" w:sz="4" w:space="0"/>
            </w:tcBorders>
            <w:noWrap w:val="0"/>
            <w:vAlign w:val="center"/>
          </w:tcPr>
          <w:p w14:paraId="1C16A412">
            <w:pPr>
              <w:spacing w:line="200" w:lineRule="exact"/>
              <w:jc w:val="center"/>
              <w:rPr>
                <w:rFonts w:hint="eastAsia"/>
                <w:bCs/>
                <w:sz w:val="18"/>
                <w:szCs w:val="18"/>
              </w:rPr>
            </w:pPr>
          </w:p>
        </w:tc>
      </w:tr>
      <w:tr w14:paraId="6A7C8C14">
        <w:tblPrEx>
          <w:tblCellMar>
            <w:top w:w="0" w:type="dxa"/>
            <w:left w:w="108" w:type="dxa"/>
            <w:bottom w:w="0" w:type="dxa"/>
            <w:right w:w="108" w:type="dxa"/>
          </w:tblCellMar>
        </w:tblPrEx>
        <w:trPr>
          <w:trHeight w:val="288" w:hRule="atLeast"/>
          <w:jc w:val="center"/>
        </w:trPr>
        <w:tc>
          <w:tcPr>
            <w:tcW w:w="669" w:type="pct"/>
            <w:vMerge w:val="restart"/>
            <w:tcBorders>
              <w:top w:val="single" w:color="auto" w:sz="4" w:space="0"/>
              <w:left w:val="single" w:color="auto" w:sz="4" w:space="0"/>
              <w:bottom w:val="single" w:color="auto" w:sz="4" w:space="0"/>
              <w:right w:val="single" w:color="auto" w:sz="4" w:space="0"/>
            </w:tcBorders>
            <w:noWrap w:val="0"/>
            <w:vAlign w:val="center"/>
          </w:tcPr>
          <w:p w14:paraId="07433E6E">
            <w:pPr>
              <w:spacing w:line="240" w:lineRule="exact"/>
              <w:rPr>
                <w:rFonts w:hint="eastAsia" w:ascii="宋体" w:hAnsi="宋体"/>
                <w:sz w:val="18"/>
                <w:szCs w:val="18"/>
              </w:rPr>
            </w:pPr>
            <w:r>
              <w:rPr>
                <w:rFonts w:hint="eastAsia" w:ascii="宋体" w:hAnsi="宋体"/>
                <w:b/>
                <w:bCs/>
                <w:sz w:val="18"/>
                <w:szCs w:val="18"/>
              </w:rPr>
              <w:t>实践模块二：</w:t>
            </w:r>
            <w:r>
              <w:rPr>
                <w:rFonts w:hint="eastAsia" w:ascii="宋体" w:hAnsi="宋体" w:eastAsia="宋体" w:cs="Times New Roman"/>
                <w:b w:val="0"/>
                <w:bCs w:val="0"/>
                <w:sz w:val="18"/>
                <w:szCs w:val="18"/>
              </w:rPr>
              <w:t>C51 程序设计与 I/O 控制应用</w:t>
            </w:r>
          </w:p>
        </w:tc>
        <w:tc>
          <w:tcPr>
            <w:tcW w:w="687" w:type="pct"/>
            <w:vMerge w:val="restart"/>
            <w:tcBorders>
              <w:top w:val="single" w:color="auto" w:sz="4" w:space="0"/>
              <w:left w:val="nil"/>
              <w:bottom w:val="single" w:color="auto" w:sz="4" w:space="0"/>
              <w:right w:val="single" w:color="auto" w:sz="4" w:space="0"/>
            </w:tcBorders>
            <w:noWrap w:val="0"/>
            <w:vAlign w:val="center"/>
          </w:tcPr>
          <w:p w14:paraId="3435FFFA">
            <w:pPr>
              <w:spacing w:line="200" w:lineRule="exact"/>
              <w:rPr>
                <w:rFonts w:hint="eastAsia" w:ascii="宋体" w:hAnsi="宋体"/>
                <w:sz w:val="18"/>
                <w:szCs w:val="18"/>
              </w:rPr>
            </w:pPr>
            <w:r>
              <w:rPr>
                <w:rFonts w:hint="eastAsia" w:ascii="宋体" w:hAnsi="宋体"/>
                <w:sz w:val="18"/>
                <w:szCs w:val="18"/>
              </w:rPr>
              <w:t>上机任务包括：C51 基础程序设计与 I/O 控制、LED/按键控制仿真、汇编与 C51 程序的对比调试；实验项目为「实验二：LED 循环控制实验」。重点训练 C51 程序结构、端口输出控制、输入采集与程序流程设计能力。</w:t>
            </w:r>
          </w:p>
        </w:tc>
        <w:tc>
          <w:tcPr>
            <w:tcW w:w="399" w:type="pct"/>
            <w:vMerge w:val="restart"/>
            <w:tcBorders>
              <w:top w:val="single" w:color="auto" w:sz="4" w:space="0"/>
              <w:left w:val="nil"/>
              <w:bottom w:val="single" w:color="auto" w:sz="4" w:space="0"/>
              <w:right w:val="single" w:color="auto" w:sz="4" w:space="0"/>
            </w:tcBorders>
            <w:noWrap w:val="0"/>
            <w:vAlign w:val="center"/>
          </w:tcPr>
          <w:p w14:paraId="0E8E127D">
            <w:pPr>
              <w:spacing w:line="200" w:lineRule="exact"/>
              <w:jc w:val="center"/>
              <w:rPr>
                <w:rFonts w:hint="eastAsia"/>
                <w:sz w:val="18"/>
                <w:szCs w:val="18"/>
              </w:rPr>
            </w:pPr>
            <w:r>
              <w:rPr>
                <w:sz w:val="18"/>
                <w:szCs w:val="18"/>
              </w:rPr>
              <w:t>8</w:t>
            </w:r>
          </w:p>
        </w:tc>
        <w:tc>
          <w:tcPr>
            <w:tcW w:w="593" w:type="pct"/>
            <w:tcBorders>
              <w:top w:val="single" w:color="auto" w:sz="4" w:space="0"/>
              <w:left w:val="single" w:color="auto" w:sz="4" w:space="0"/>
              <w:bottom w:val="single" w:color="auto" w:sz="4" w:space="0"/>
              <w:right w:val="single" w:color="auto" w:sz="4" w:space="0"/>
            </w:tcBorders>
            <w:noWrap w:val="0"/>
            <w:vAlign w:val="center"/>
          </w:tcPr>
          <w:p w14:paraId="5EE7C96C">
            <w:pPr>
              <w:spacing w:line="200" w:lineRule="exact"/>
              <w:jc w:val="center"/>
              <w:rPr>
                <w:rFonts w:hint="eastAsia" w:ascii="宋体" w:hAnsi="宋体"/>
                <w:sz w:val="18"/>
                <w:szCs w:val="18"/>
              </w:rPr>
            </w:pPr>
            <w:r>
              <w:rPr>
                <w:rFonts w:hint="eastAsia" w:ascii="宋体" w:hAnsi="宋体"/>
                <w:sz w:val="18"/>
                <w:szCs w:val="18"/>
              </w:rPr>
              <w:t>实践类型</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4D99695A">
            <w:pPr>
              <w:spacing w:line="200" w:lineRule="exact"/>
              <w:rPr>
                <w:rFonts w:hint="eastAsia" w:ascii="宋体" w:hAnsi="宋体"/>
                <w:bCs/>
                <w:sz w:val="15"/>
                <w:szCs w:val="15"/>
              </w:rPr>
            </w:pPr>
            <w:r>
              <w:rPr>
                <w:rFonts w:hint="eastAsia" w:ascii="宋体" w:hAnsi="宋体"/>
                <w:sz w:val="15"/>
                <w:szCs w:val="15"/>
              </w:rPr>
              <w:t>上机+实验综合模块</w:t>
            </w:r>
          </w:p>
        </w:tc>
        <w:tc>
          <w:tcPr>
            <w:tcW w:w="363" w:type="pct"/>
            <w:vMerge w:val="restart"/>
            <w:tcBorders>
              <w:top w:val="single" w:color="auto" w:sz="4" w:space="0"/>
              <w:left w:val="nil"/>
              <w:right w:val="single" w:color="auto" w:sz="4" w:space="0"/>
            </w:tcBorders>
            <w:noWrap w:val="0"/>
            <w:vAlign w:val="center"/>
          </w:tcPr>
          <w:p w14:paraId="6BA79EB4">
            <w:pPr>
              <w:spacing w:line="200" w:lineRule="exact"/>
              <w:jc w:val="left"/>
              <w:rPr>
                <w:rFonts w:hint="eastAsia"/>
                <w:bCs/>
                <w:sz w:val="18"/>
                <w:szCs w:val="18"/>
              </w:rPr>
            </w:pPr>
            <w:r>
              <w:rPr>
                <w:rFonts w:hint="eastAsia"/>
                <w:bCs/>
                <w:sz w:val="18"/>
                <w:szCs w:val="18"/>
              </w:rPr>
              <w:t>目标1.4，2.2，2.3，2.4，2.5，3.4</w:t>
            </w:r>
          </w:p>
        </w:tc>
      </w:tr>
      <w:tr w14:paraId="3ADF25F2">
        <w:tblPrEx>
          <w:tblCellMar>
            <w:top w:w="0" w:type="dxa"/>
            <w:left w:w="108" w:type="dxa"/>
            <w:bottom w:w="0" w:type="dxa"/>
            <w:right w:w="108" w:type="dxa"/>
          </w:tblCellMar>
        </w:tblPrEx>
        <w:trPr>
          <w:trHeight w:val="288" w:hRule="atLeast"/>
          <w:jc w:val="center"/>
        </w:trPr>
        <w:tc>
          <w:tcPr>
            <w:tcW w:w="669" w:type="pct"/>
            <w:vMerge w:val="continue"/>
            <w:tcBorders>
              <w:top w:val="single" w:color="auto" w:sz="4" w:space="0"/>
              <w:left w:val="single" w:color="auto" w:sz="4" w:space="0"/>
              <w:bottom w:val="single" w:color="auto" w:sz="4" w:space="0"/>
              <w:right w:val="single" w:color="auto" w:sz="4" w:space="0"/>
            </w:tcBorders>
            <w:noWrap w:val="0"/>
            <w:vAlign w:val="center"/>
          </w:tcPr>
          <w:p w14:paraId="3E1149F2">
            <w:pPr>
              <w:spacing w:line="200" w:lineRule="exact"/>
              <w:rPr>
                <w:rFonts w:hint="eastAsia"/>
                <w:sz w:val="18"/>
                <w:szCs w:val="18"/>
              </w:rPr>
            </w:pPr>
          </w:p>
        </w:tc>
        <w:tc>
          <w:tcPr>
            <w:tcW w:w="687" w:type="pct"/>
            <w:vMerge w:val="continue"/>
            <w:tcBorders>
              <w:top w:val="single" w:color="auto" w:sz="4" w:space="0"/>
              <w:left w:val="nil"/>
              <w:bottom w:val="single" w:color="auto" w:sz="4" w:space="0"/>
              <w:right w:val="single" w:color="auto" w:sz="4" w:space="0"/>
            </w:tcBorders>
            <w:noWrap w:val="0"/>
            <w:vAlign w:val="center"/>
          </w:tcPr>
          <w:p w14:paraId="5A7218C1">
            <w:pPr>
              <w:spacing w:line="200" w:lineRule="exact"/>
              <w:rPr>
                <w:rFonts w:hint="eastAsia"/>
                <w:sz w:val="18"/>
                <w:szCs w:val="18"/>
              </w:rPr>
            </w:pPr>
          </w:p>
        </w:tc>
        <w:tc>
          <w:tcPr>
            <w:tcW w:w="399" w:type="pct"/>
            <w:vMerge w:val="continue"/>
            <w:tcBorders>
              <w:top w:val="single" w:color="auto" w:sz="4" w:space="0"/>
              <w:left w:val="nil"/>
              <w:bottom w:val="single" w:color="auto" w:sz="4" w:space="0"/>
              <w:right w:val="single" w:color="auto" w:sz="4" w:space="0"/>
            </w:tcBorders>
            <w:noWrap w:val="0"/>
            <w:vAlign w:val="center"/>
          </w:tcPr>
          <w:p w14:paraId="1CCE1B38">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255FAEA3">
            <w:pPr>
              <w:spacing w:line="200" w:lineRule="exact"/>
              <w:jc w:val="center"/>
              <w:rPr>
                <w:rFonts w:hint="eastAsia" w:ascii="宋体" w:hAnsi="宋体"/>
                <w:sz w:val="18"/>
                <w:szCs w:val="18"/>
              </w:rPr>
            </w:pPr>
            <w:r>
              <w:rPr>
                <w:rFonts w:hint="eastAsia" w:ascii="宋体" w:hAnsi="宋体"/>
                <w:sz w:val="18"/>
                <w:szCs w:val="18"/>
              </w:rPr>
              <w:t>思政融入点</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11576E30">
            <w:pPr>
              <w:spacing w:line="200" w:lineRule="exact"/>
              <w:rPr>
                <w:rFonts w:hint="eastAsia" w:ascii="宋体" w:hAnsi="宋体"/>
                <w:sz w:val="15"/>
                <w:szCs w:val="15"/>
              </w:rPr>
            </w:pPr>
            <w:r>
              <w:rPr>
                <w:rFonts w:hint="eastAsia" w:ascii="宋体" w:hAnsi="宋体"/>
                <w:sz w:val="15"/>
                <w:szCs w:val="15"/>
              </w:rPr>
              <w:t>通过基础控制案例让学生认识简单功能实现同样需要清晰逻辑、规范代码和反复验证，强化工匠精神。</w:t>
            </w:r>
          </w:p>
        </w:tc>
        <w:tc>
          <w:tcPr>
            <w:tcW w:w="363" w:type="pct"/>
            <w:vMerge w:val="continue"/>
            <w:tcBorders>
              <w:left w:val="nil"/>
              <w:right w:val="single" w:color="auto" w:sz="4" w:space="0"/>
            </w:tcBorders>
            <w:noWrap w:val="0"/>
            <w:vAlign w:val="center"/>
          </w:tcPr>
          <w:p w14:paraId="592395E5">
            <w:pPr>
              <w:spacing w:line="200" w:lineRule="exact"/>
              <w:jc w:val="center"/>
              <w:rPr>
                <w:rFonts w:hint="eastAsia"/>
                <w:bCs/>
                <w:sz w:val="18"/>
                <w:szCs w:val="18"/>
              </w:rPr>
            </w:pPr>
          </w:p>
        </w:tc>
      </w:tr>
      <w:tr w14:paraId="776DDAC5">
        <w:tblPrEx>
          <w:tblCellMar>
            <w:top w:w="0" w:type="dxa"/>
            <w:left w:w="108" w:type="dxa"/>
            <w:bottom w:w="0" w:type="dxa"/>
            <w:right w:w="108" w:type="dxa"/>
          </w:tblCellMar>
        </w:tblPrEx>
        <w:trPr>
          <w:trHeight w:val="288" w:hRule="atLeast"/>
          <w:jc w:val="center"/>
        </w:trPr>
        <w:tc>
          <w:tcPr>
            <w:tcW w:w="669" w:type="pct"/>
            <w:vMerge w:val="continue"/>
            <w:tcBorders>
              <w:top w:val="single" w:color="auto" w:sz="4" w:space="0"/>
              <w:left w:val="single" w:color="auto" w:sz="4" w:space="0"/>
              <w:bottom w:val="single" w:color="auto" w:sz="4" w:space="0"/>
              <w:right w:val="single" w:color="auto" w:sz="4" w:space="0"/>
            </w:tcBorders>
            <w:noWrap w:val="0"/>
            <w:vAlign w:val="center"/>
          </w:tcPr>
          <w:p w14:paraId="496679CF">
            <w:pPr>
              <w:spacing w:line="200" w:lineRule="exact"/>
              <w:rPr>
                <w:rFonts w:hint="eastAsia"/>
                <w:sz w:val="18"/>
                <w:szCs w:val="18"/>
              </w:rPr>
            </w:pPr>
          </w:p>
        </w:tc>
        <w:tc>
          <w:tcPr>
            <w:tcW w:w="687" w:type="pct"/>
            <w:vMerge w:val="continue"/>
            <w:tcBorders>
              <w:top w:val="single" w:color="auto" w:sz="4" w:space="0"/>
              <w:left w:val="nil"/>
              <w:bottom w:val="single" w:color="auto" w:sz="4" w:space="0"/>
              <w:right w:val="single" w:color="auto" w:sz="4" w:space="0"/>
            </w:tcBorders>
            <w:noWrap w:val="0"/>
            <w:vAlign w:val="center"/>
          </w:tcPr>
          <w:p w14:paraId="7D09322A">
            <w:pPr>
              <w:spacing w:line="200" w:lineRule="exact"/>
              <w:rPr>
                <w:rFonts w:hint="eastAsia"/>
                <w:sz w:val="18"/>
                <w:szCs w:val="18"/>
              </w:rPr>
            </w:pPr>
          </w:p>
        </w:tc>
        <w:tc>
          <w:tcPr>
            <w:tcW w:w="399" w:type="pct"/>
            <w:vMerge w:val="continue"/>
            <w:tcBorders>
              <w:top w:val="single" w:color="auto" w:sz="4" w:space="0"/>
              <w:left w:val="nil"/>
              <w:bottom w:val="single" w:color="auto" w:sz="4" w:space="0"/>
              <w:right w:val="single" w:color="auto" w:sz="4" w:space="0"/>
            </w:tcBorders>
            <w:noWrap w:val="0"/>
            <w:vAlign w:val="center"/>
          </w:tcPr>
          <w:p w14:paraId="622DFC6C">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12F6A291">
            <w:pPr>
              <w:spacing w:line="200" w:lineRule="exact"/>
              <w:jc w:val="center"/>
              <w:rPr>
                <w:rFonts w:hint="eastAsia" w:ascii="宋体" w:hAnsi="宋体"/>
                <w:sz w:val="18"/>
                <w:szCs w:val="18"/>
              </w:rPr>
            </w:pPr>
            <w:r>
              <w:rPr>
                <w:rFonts w:hint="eastAsia" w:ascii="宋体" w:hAnsi="宋体"/>
                <w:sz w:val="18"/>
                <w:szCs w:val="18"/>
              </w:rPr>
              <w:t>预期学习成果</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4141B38A">
            <w:pPr>
              <w:spacing w:line="200" w:lineRule="exact"/>
              <w:rPr>
                <w:rFonts w:hint="eastAsia" w:ascii="宋体" w:hAnsi="宋体"/>
                <w:b/>
                <w:bCs/>
                <w:sz w:val="15"/>
                <w:szCs w:val="15"/>
              </w:rPr>
            </w:pPr>
            <w:r>
              <w:rPr>
                <w:rFonts w:hint="eastAsia" w:ascii="宋体" w:hAnsi="宋体"/>
                <w:b/>
                <w:bCs/>
                <w:sz w:val="15"/>
                <w:szCs w:val="15"/>
              </w:rPr>
              <w:t>知识层面：</w:t>
            </w:r>
            <w:r>
              <w:rPr>
                <w:rFonts w:hint="eastAsia" w:ascii="宋体" w:hAnsi="宋体" w:eastAsia="宋体" w:cs="Times New Roman"/>
                <w:b w:val="0"/>
                <w:bCs w:val="0"/>
                <w:sz w:val="15"/>
                <w:szCs w:val="15"/>
              </w:rPr>
              <w:t>掌握 C51 程序结构、I/O 控制原理以及 LED、按键等基础外设控制方法。</w:t>
            </w:r>
          </w:p>
          <w:p w14:paraId="330C65D4">
            <w:pPr>
              <w:spacing w:line="200" w:lineRule="exact"/>
              <w:rPr>
                <w:rFonts w:hint="eastAsia" w:ascii="宋体" w:hAnsi="宋体"/>
                <w:b/>
                <w:bCs/>
                <w:sz w:val="15"/>
                <w:szCs w:val="15"/>
              </w:rPr>
            </w:pPr>
            <w:r>
              <w:rPr>
                <w:rFonts w:hint="eastAsia" w:ascii="宋体" w:hAnsi="宋体"/>
                <w:b/>
                <w:bCs/>
                <w:sz w:val="15"/>
                <w:szCs w:val="15"/>
              </w:rPr>
              <w:t>能力层面：</w:t>
            </w:r>
            <w:r>
              <w:rPr>
                <w:rFonts w:hint="eastAsia" w:ascii="宋体" w:hAnsi="宋体" w:eastAsia="宋体" w:cs="Times New Roman"/>
                <w:b w:val="0"/>
                <w:bCs w:val="0"/>
                <w:sz w:val="15"/>
                <w:szCs w:val="15"/>
              </w:rPr>
              <w:t>能够使用 C51 完成 LED 循环控制、按键输入处理和基础程序调试，能够说明程序结构与功能实现之间的联系。</w:t>
            </w:r>
          </w:p>
          <w:p w14:paraId="755EDDE4">
            <w:pPr>
              <w:spacing w:line="200" w:lineRule="exact"/>
              <w:rPr>
                <w:rFonts w:hint="eastAsia" w:ascii="宋体" w:hAnsi="宋体"/>
                <w:sz w:val="15"/>
                <w:szCs w:val="15"/>
              </w:rPr>
            </w:pPr>
            <w:r>
              <w:rPr>
                <w:rFonts w:hint="eastAsia" w:ascii="宋体" w:hAnsi="宋体"/>
                <w:b/>
                <w:bCs/>
                <w:sz w:val="15"/>
                <w:szCs w:val="15"/>
              </w:rPr>
              <w:t>素养层面：</w:t>
            </w:r>
            <w:r>
              <w:rPr>
                <w:rFonts w:hint="eastAsia" w:ascii="宋体" w:hAnsi="宋体" w:eastAsia="宋体" w:cs="Times New Roman"/>
                <w:b w:val="0"/>
                <w:bCs w:val="0"/>
                <w:sz w:val="15"/>
                <w:szCs w:val="15"/>
              </w:rPr>
              <w:t>培养学生任务导向思维、代码规范意识和持续优化程序结构的职业品质。</w:t>
            </w:r>
          </w:p>
        </w:tc>
        <w:tc>
          <w:tcPr>
            <w:tcW w:w="363" w:type="pct"/>
            <w:vMerge w:val="continue"/>
            <w:tcBorders>
              <w:left w:val="nil"/>
              <w:bottom w:val="single" w:color="auto" w:sz="4" w:space="0"/>
              <w:right w:val="single" w:color="auto" w:sz="4" w:space="0"/>
            </w:tcBorders>
            <w:noWrap w:val="0"/>
            <w:vAlign w:val="center"/>
          </w:tcPr>
          <w:p w14:paraId="221FE8EF">
            <w:pPr>
              <w:spacing w:line="200" w:lineRule="exact"/>
              <w:jc w:val="center"/>
              <w:rPr>
                <w:rFonts w:hint="eastAsia"/>
                <w:bCs/>
                <w:sz w:val="18"/>
                <w:szCs w:val="18"/>
              </w:rPr>
            </w:pPr>
          </w:p>
        </w:tc>
      </w:tr>
      <w:tr w14:paraId="38D14301">
        <w:tblPrEx>
          <w:tblCellMar>
            <w:top w:w="0" w:type="dxa"/>
            <w:left w:w="108" w:type="dxa"/>
            <w:bottom w:w="0" w:type="dxa"/>
            <w:right w:w="108" w:type="dxa"/>
          </w:tblCellMar>
        </w:tblPrEx>
        <w:trPr>
          <w:trHeight w:val="288" w:hRule="atLeast"/>
          <w:jc w:val="center"/>
        </w:trPr>
        <w:tc>
          <w:tcPr>
            <w:tcW w:w="669" w:type="pct"/>
            <w:vMerge w:val="restart"/>
            <w:tcBorders>
              <w:top w:val="single" w:color="auto" w:sz="4" w:space="0"/>
              <w:left w:val="single" w:color="auto" w:sz="4" w:space="0"/>
              <w:right w:val="single" w:color="auto" w:sz="4" w:space="0"/>
            </w:tcBorders>
            <w:noWrap w:val="0"/>
            <w:vAlign w:val="center"/>
          </w:tcPr>
          <w:p w14:paraId="24C7AB4C">
            <w:pPr>
              <w:spacing w:line="240" w:lineRule="exact"/>
              <w:rPr>
                <w:rFonts w:hint="eastAsia"/>
                <w:sz w:val="18"/>
                <w:szCs w:val="18"/>
              </w:rPr>
            </w:pPr>
            <w:r>
              <w:rPr>
                <w:rFonts w:hint="eastAsia"/>
                <w:b/>
                <w:bCs/>
                <w:sz w:val="18"/>
                <w:szCs w:val="18"/>
              </w:rPr>
              <w:t>实践模块三：</w:t>
            </w:r>
            <w:r>
              <w:rPr>
                <w:rFonts w:hint="eastAsia" w:ascii="宋体" w:hAnsi="宋体" w:eastAsia="宋体" w:cs="Times New Roman"/>
                <w:b w:val="0"/>
                <w:bCs w:val="0"/>
                <w:sz w:val="18"/>
                <w:szCs w:val="18"/>
              </w:rPr>
              <w:t>中断、定时/计数器与显示控制综合训练</w:t>
            </w:r>
          </w:p>
        </w:tc>
        <w:tc>
          <w:tcPr>
            <w:tcW w:w="687" w:type="pct"/>
            <w:vMerge w:val="restart"/>
            <w:tcBorders>
              <w:top w:val="single" w:color="auto" w:sz="4" w:space="0"/>
              <w:left w:val="nil"/>
              <w:right w:val="single" w:color="auto" w:sz="4" w:space="0"/>
            </w:tcBorders>
            <w:noWrap w:val="0"/>
            <w:vAlign w:val="center"/>
          </w:tcPr>
          <w:p w14:paraId="203704A0">
            <w:pPr>
              <w:spacing w:line="200" w:lineRule="exact"/>
              <w:rPr>
                <w:rFonts w:hint="eastAsia"/>
                <w:sz w:val="18"/>
                <w:szCs w:val="18"/>
              </w:rPr>
            </w:pPr>
            <w:r>
              <w:rPr>
                <w:rFonts w:hint="eastAsia"/>
                <w:sz w:val="18"/>
                <w:szCs w:val="18"/>
              </w:rPr>
              <w:t>上机任务包括：中断程序设计与调试、定时/计数器仿真与显示控制、数码管动态显示综合仿真；实验项目为「实验三：数码管中断控制实验」。围绕事件驱动与时间驱动任务，训练学生完成显示刷新、中断触发和计时控制联调。</w:t>
            </w:r>
          </w:p>
        </w:tc>
        <w:tc>
          <w:tcPr>
            <w:tcW w:w="399" w:type="pct"/>
            <w:vMerge w:val="restart"/>
            <w:tcBorders>
              <w:top w:val="single" w:color="auto" w:sz="4" w:space="0"/>
              <w:left w:val="nil"/>
              <w:right w:val="single" w:color="auto" w:sz="4" w:space="0"/>
            </w:tcBorders>
            <w:noWrap w:val="0"/>
            <w:vAlign w:val="center"/>
          </w:tcPr>
          <w:p w14:paraId="3BF70D2A">
            <w:pPr>
              <w:spacing w:line="200" w:lineRule="exact"/>
              <w:jc w:val="center"/>
              <w:rPr>
                <w:rFonts w:hint="eastAsia"/>
                <w:sz w:val="18"/>
                <w:szCs w:val="18"/>
              </w:rPr>
            </w:pPr>
            <w:r>
              <w:rPr>
                <w:sz w:val="18"/>
                <w:szCs w:val="18"/>
              </w:rPr>
              <w:t>8</w:t>
            </w:r>
          </w:p>
        </w:tc>
        <w:tc>
          <w:tcPr>
            <w:tcW w:w="593" w:type="pct"/>
            <w:tcBorders>
              <w:top w:val="single" w:color="auto" w:sz="4" w:space="0"/>
              <w:left w:val="single" w:color="auto" w:sz="4" w:space="0"/>
              <w:bottom w:val="single" w:color="auto" w:sz="4" w:space="0"/>
              <w:right w:val="single" w:color="auto" w:sz="4" w:space="0"/>
            </w:tcBorders>
            <w:noWrap w:val="0"/>
            <w:vAlign w:val="center"/>
          </w:tcPr>
          <w:p w14:paraId="247B33FE">
            <w:pPr>
              <w:spacing w:line="200" w:lineRule="exact"/>
              <w:jc w:val="center"/>
              <w:rPr>
                <w:rFonts w:hint="eastAsia" w:ascii="宋体" w:hAnsi="宋体"/>
                <w:sz w:val="18"/>
                <w:szCs w:val="18"/>
              </w:rPr>
            </w:pPr>
            <w:r>
              <w:rPr>
                <w:rFonts w:hint="eastAsia" w:ascii="宋体" w:hAnsi="宋体"/>
                <w:sz w:val="18"/>
                <w:szCs w:val="18"/>
              </w:rPr>
              <w:t>实践类型</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756FC756">
            <w:pPr>
              <w:spacing w:line="200" w:lineRule="exact"/>
              <w:rPr>
                <w:rFonts w:hint="eastAsia" w:ascii="宋体" w:hAnsi="宋体"/>
                <w:sz w:val="15"/>
                <w:szCs w:val="15"/>
              </w:rPr>
            </w:pPr>
            <w:r>
              <w:rPr>
                <w:rFonts w:hint="eastAsia" w:ascii="宋体" w:hAnsi="宋体"/>
                <w:sz w:val="15"/>
                <w:szCs w:val="15"/>
              </w:rPr>
              <w:t>上机+实验综合模块</w:t>
            </w:r>
          </w:p>
        </w:tc>
        <w:tc>
          <w:tcPr>
            <w:tcW w:w="363" w:type="pct"/>
            <w:vMerge w:val="restart"/>
            <w:tcBorders>
              <w:top w:val="single" w:color="auto" w:sz="4" w:space="0"/>
              <w:left w:val="nil"/>
              <w:right w:val="single" w:color="auto" w:sz="4" w:space="0"/>
            </w:tcBorders>
            <w:noWrap w:val="0"/>
            <w:vAlign w:val="center"/>
          </w:tcPr>
          <w:p w14:paraId="176C02E6">
            <w:pPr>
              <w:spacing w:line="200" w:lineRule="exact"/>
              <w:jc w:val="left"/>
              <w:rPr>
                <w:rFonts w:hint="eastAsia"/>
                <w:bCs/>
                <w:sz w:val="18"/>
                <w:szCs w:val="18"/>
              </w:rPr>
            </w:pPr>
            <w:r>
              <w:rPr>
                <w:rFonts w:hint="eastAsia"/>
                <w:bCs/>
                <w:sz w:val="18"/>
                <w:szCs w:val="18"/>
              </w:rPr>
              <w:t>目标1.5，2.3，2.4，2.5，3.1，3.3</w:t>
            </w:r>
          </w:p>
        </w:tc>
      </w:tr>
      <w:tr w14:paraId="33E137FA">
        <w:tblPrEx>
          <w:tblCellMar>
            <w:top w:w="0" w:type="dxa"/>
            <w:left w:w="108" w:type="dxa"/>
            <w:bottom w:w="0" w:type="dxa"/>
            <w:right w:w="108" w:type="dxa"/>
          </w:tblCellMar>
        </w:tblPrEx>
        <w:trPr>
          <w:trHeight w:val="288" w:hRule="atLeast"/>
          <w:jc w:val="center"/>
        </w:trPr>
        <w:tc>
          <w:tcPr>
            <w:tcW w:w="669" w:type="pct"/>
            <w:vMerge w:val="continue"/>
            <w:tcBorders>
              <w:left w:val="single" w:color="auto" w:sz="4" w:space="0"/>
              <w:right w:val="single" w:color="auto" w:sz="4" w:space="0"/>
            </w:tcBorders>
            <w:noWrap w:val="0"/>
            <w:vAlign w:val="center"/>
          </w:tcPr>
          <w:p w14:paraId="684FF50D">
            <w:pPr>
              <w:spacing w:line="200" w:lineRule="exact"/>
              <w:rPr>
                <w:rFonts w:hint="eastAsia"/>
                <w:sz w:val="18"/>
                <w:szCs w:val="18"/>
              </w:rPr>
            </w:pPr>
          </w:p>
        </w:tc>
        <w:tc>
          <w:tcPr>
            <w:tcW w:w="687" w:type="pct"/>
            <w:vMerge w:val="continue"/>
            <w:tcBorders>
              <w:left w:val="nil"/>
              <w:right w:val="single" w:color="auto" w:sz="4" w:space="0"/>
            </w:tcBorders>
            <w:noWrap w:val="0"/>
            <w:vAlign w:val="center"/>
          </w:tcPr>
          <w:p w14:paraId="1904D6C3">
            <w:pPr>
              <w:spacing w:line="200" w:lineRule="exact"/>
              <w:rPr>
                <w:rFonts w:hint="eastAsia"/>
                <w:sz w:val="18"/>
                <w:szCs w:val="18"/>
              </w:rPr>
            </w:pPr>
          </w:p>
        </w:tc>
        <w:tc>
          <w:tcPr>
            <w:tcW w:w="399" w:type="pct"/>
            <w:vMerge w:val="continue"/>
            <w:tcBorders>
              <w:left w:val="nil"/>
              <w:right w:val="single" w:color="auto" w:sz="4" w:space="0"/>
            </w:tcBorders>
            <w:noWrap w:val="0"/>
            <w:vAlign w:val="center"/>
          </w:tcPr>
          <w:p w14:paraId="0AC73DB4">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6DB989F6">
            <w:pPr>
              <w:spacing w:line="200" w:lineRule="exact"/>
              <w:jc w:val="center"/>
              <w:rPr>
                <w:rFonts w:hint="eastAsia" w:ascii="宋体" w:hAnsi="宋体"/>
                <w:sz w:val="18"/>
                <w:szCs w:val="18"/>
              </w:rPr>
            </w:pPr>
            <w:r>
              <w:rPr>
                <w:rFonts w:hint="eastAsia" w:ascii="宋体" w:hAnsi="宋体"/>
                <w:sz w:val="18"/>
                <w:szCs w:val="18"/>
              </w:rPr>
              <w:t>思政融入点</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62AE8D42">
            <w:pPr>
              <w:spacing w:line="200" w:lineRule="exact"/>
              <w:rPr>
                <w:rFonts w:hint="eastAsia" w:ascii="宋体" w:hAnsi="宋体"/>
                <w:sz w:val="15"/>
                <w:szCs w:val="15"/>
              </w:rPr>
            </w:pPr>
            <w:r>
              <w:rPr>
                <w:rFonts w:hint="eastAsia" w:ascii="宋体" w:hAnsi="宋体"/>
                <w:sz w:val="15"/>
                <w:szCs w:val="15"/>
              </w:rPr>
              <w:t>通过中断和定时控制任务，引导学生理解程序结构严密性、时间参数准确性和系统稳定性之间的关系。</w:t>
            </w:r>
          </w:p>
        </w:tc>
        <w:tc>
          <w:tcPr>
            <w:tcW w:w="363" w:type="pct"/>
            <w:vMerge w:val="continue"/>
            <w:tcBorders>
              <w:left w:val="nil"/>
              <w:right w:val="single" w:color="auto" w:sz="4" w:space="0"/>
            </w:tcBorders>
            <w:noWrap w:val="0"/>
            <w:vAlign w:val="center"/>
          </w:tcPr>
          <w:p w14:paraId="3A3E3DAA">
            <w:pPr>
              <w:spacing w:line="200" w:lineRule="exact"/>
              <w:jc w:val="center"/>
              <w:rPr>
                <w:rFonts w:hint="eastAsia"/>
                <w:bCs/>
                <w:sz w:val="18"/>
                <w:szCs w:val="18"/>
              </w:rPr>
            </w:pPr>
          </w:p>
        </w:tc>
      </w:tr>
      <w:tr w14:paraId="649B5F5E">
        <w:tblPrEx>
          <w:tblCellMar>
            <w:top w:w="0" w:type="dxa"/>
            <w:left w:w="108" w:type="dxa"/>
            <w:bottom w:w="0" w:type="dxa"/>
            <w:right w:w="108" w:type="dxa"/>
          </w:tblCellMar>
        </w:tblPrEx>
        <w:trPr>
          <w:trHeight w:val="288" w:hRule="atLeast"/>
          <w:jc w:val="center"/>
        </w:trPr>
        <w:tc>
          <w:tcPr>
            <w:tcW w:w="669" w:type="pct"/>
            <w:vMerge w:val="continue"/>
            <w:tcBorders>
              <w:left w:val="single" w:color="auto" w:sz="4" w:space="0"/>
              <w:bottom w:val="single" w:color="auto" w:sz="4" w:space="0"/>
              <w:right w:val="single" w:color="auto" w:sz="4" w:space="0"/>
            </w:tcBorders>
            <w:noWrap w:val="0"/>
            <w:vAlign w:val="center"/>
          </w:tcPr>
          <w:p w14:paraId="7307EA48">
            <w:pPr>
              <w:spacing w:line="200" w:lineRule="exact"/>
              <w:rPr>
                <w:rFonts w:hint="eastAsia"/>
                <w:sz w:val="18"/>
                <w:szCs w:val="18"/>
              </w:rPr>
            </w:pPr>
          </w:p>
        </w:tc>
        <w:tc>
          <w:tcPr>
            <w:tcW w:w="687" w:type="pct"/>
            <w:vMerge w:val="continue"/>
            <w:tcBorders>
              <w:left w:val="nil"/>
              <w:bottom w:val="single" w:color="auto" w:sz="4" w:space="0"/>
              <w:right w:val="single" w:color="auto" w:sz="4" w:space="0"/>
            </w:tcBorders>
            <w:noWrap w:val="0"/>
            <w:vAlign w:val="center"/>
          </w:tcPr>
          <w:p w14:paraId="5AD3B120">
            <w:pPr>
              <w:spacing w:line="200" w:lineRule="exact"/>
              <w:rPr>
                <w:rFonts w:hint="eastAsia"/>
                <w:sz w:val="18"/>
                <w:szCs w:val="18"/>
              </w:rPr>
            </w:pPr>
          </w:p>
        </w:tc>
        <w:tc>
          <w:tcPr>
            <w:tcW w:w="399" w:type="pct"/>
            <w:vMerge w:val="continue"/>
            <w:tcBorders>
              <w:left w:val="nil"/>
              <w:bottom w:val="single" w:color="auto" w:sz="4" w:space="0"/>
              <w:right w:val="single" w:color="auto" w:sz="4" w:space="0"/>
            </w:tcBorders>
            <w:noWrap w:val="0"/>
            <w:vAlign w:val="center"/>
          </w:tcPr>
          <w:p w14:paraId="1ED242CE">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31516009">
            <w:pPr>
              <w:spacing w:line="200" w:lineRule="exact"/>
              <w:jc w:val="center"/>
              <w:rPr>
                <w:rFonts w:hint="eastAsia" w:ascii="宋体" w:hAnsi="宋体"/>
                <w:sz w:val="18"/>
                <w:szCs w:val="18"/>
              </w:rPr>
            </w:pPr>
            <w:r>
              <w:rPr>
                <w:rFonts w:hint="eastAsia" w:ascii="宋体" w:hAnsi="宋体"/>
                <w:sz w:val="18"/>
                <w:szCs w:val="18"/>
              </w:rPr>
              <w:t>预期学习成果</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431910A8">
            <w:pPr>
              <w:spacing w:line="200" w:lineRule="exact"/>
              <w:rPr>
                <w:rFonts w:hint="eastAsia"/>
                <w:b/>
                <w:bCs/>
                <w:sz w:val="15"/>
                <w:szCs w:val="15"/>
              </w:rPr>
            </w:pPr>
            <w:r>
              <w:rPr>
                <w:rFonts w:hint="eastAsia"/>
                <w:b/>
                <w:bCs/>
                <w:sz w:val="15"/>
                <w:szCs w:val="15"/>
              </w:rPr>
              <w:t>知识层面：</w:t>
            </w:r>
            <w:r>
              <w:rPr>
                <w:rFonts w:hint="eastAsia" w:ascii="宋体" w:hAnsi="宋体" w:eastAsia="宋体" w:cs="Times New Roman"/>
                <w:b w:val="0"/>
                <w:bCs w:val="0"/>
                <w:sz w:val="15"/>
                <w:szCs w:val="15"/>
              </w:rPr>
              <w:t>掌握中断系统、定时/计数器和数码管显示控制的基本原理，理解资源协同工作的机制。</w:t>
            </w:r>
          </w:p>
          <w:p w14:paraId="71AF1035">
            <w:pPr>
              <w:spacing w:line="200" w:lineRule="exact"/>
              <w:rPr>
                <w:rFonts w:hint="eastAsia"/>
                <w:b/>
                <w:bCs/>
                <w:sz w:val="15"/>
                <w:szCs w:val="15"/>
              </w:rPr>
            </w:pPr>
            <w:r>
              <w:rPr>
                <w:rFonts w:hint="eastAsia"/>
                <w:b/>
                <w:bCs/>
                <w:sz w:val="15"/>
                <w:szCs w:val="15"/>
              </w:rPr>
              <w:t>能力层面：</w:t>
            </w:r>
            <w:r>
              <w:rPr>
                <w:rFonts w:hint="eastAsia" w:ascii="宋体" w:hAnsi="宋体" w:eastAsia="宋体" w:cs="Times New Roman"/>
                <w:b w:val="0"/>
                <w:bCs w:val="0"/>
                <w:sz w:val="15"/>
                <w:szCs w:val="15"/>
              </w:rPr>
              <w:t>能够完成中断配置、定时参数分析和显示控制类程序联调，能够基于现象定位程序或配置问题。</w:t>
            </w:r>
          </w:p>
          <w:p w14:paraId="481C1E5B">
            <w:pPr>
              <w:spacing w:line="200" w:lineRule="exact"/>
              <w:rPr>
                <w:rFonts w:hint="eastAsia"/>
                <w:sz w:val="15"/>
                <w:szCs w:val="15"/>
              </w:rPr>
            </w:pPr>
            <w:r>
              <w:rPr>
                <w:rFonts w:hint="eastAsia"/>
                <w:b/>
                <w:bCs/>
                <w:sz w:val="15"/>
                <w:szCs w:val="15"/>
              </w:rPr>
              <w:t>素养层面：</w:t>
            </w:r>
            <w:r>
              <w:rPr>
                <w:rFonts w:hint="eastAsia" w:ascii="宋体" w:hAnsi="宋体" w:eastAsia="宋体" w:cs="Times New Roman"/>
                <w:b w:val="0"/>
                <w:bCs w:val="0"/>
                <w:sz w:val="15"/>
                <w:szCs w:val="15"/>
              </w:rPr>
              <w:t>培养学生从系统协同角度审视控制任务的意识，强化严谨分析和证据驱动修正的思维方式。</w:t>
            </w:r>
          </w:p>
        </w:tc>
        <w:tc>
          <w:tcPr>
            <w:tcW w:w="363" w:type="pct"/>
            <w:vMerge w:val="continue"/>
            <w:tcBorders>
              <w:left w:val="nil"/>
              <w:bottom w:val="single" w:color="auto" w:sz="4" w:space="0"/>
              <w:right w:val="single" w:color="auto" w:sz="4" w:space="0"/>
            </w:tcBorders>
            <w:noWrap w:val="0"/>
            <w:vAlign w:val="center"/>
          </w:tcPr>
          <w:p w14:paraId="5B64251A">
            <w:pPr>
              <w:spacing w:line="200" w:lineRule="exact"/>
              <w:jc w:val="center"/>
              <w:rPr>
                <w:rFonts w:hint="eastAsia"/>
                <w:bCs/>
                <w:sz w:val="18"/>
                <w:szCs w:val="18"/>
              </w:rPr>
            </w:pPr>
          </w:p>
        </w:tc>
      </w:tr>
      <w:tr w14:paraId="5B5E24BE">
        <w:tblPrEx>
          <w:tblCellMar>
            <w:top w:w="0" w:type="dxa"/>
            <w:left w:w="108" w:type="dxa"/>
            <w:bottom w:w="0" w:type="dxa"/>
            <w:right w:w="108" w:type="dxa"/>
          </w:tblCellMar>
        </w:tblPrEx>
        <w:trPr>
          <w:trHeight w:val="344" w:hRule="atLeast"/>
          <w:jc w:val="center"/>
        </w:trPr>
        <w:tc>
          <w:tcPr>
            <w:tcW w:w="669" w:type="pct"/>
            <w:vMerge w:val="restart"/>
            <w:tcBorders>
              <w:top w:val="single" w:color="auto" w:sz="4" w:space="0"/>
              <w:left w:val="single" w:color="auto" w:sz="4" w:space="0"/>
              <w:right w:val="single" w:color="auto" w:sz="4" w:space="0"/>
            </w:tcBorders>
            <w:noWrap w:val="0"/>
            <w:vAlign w:val="center"/>
          </w:tcPr>
          <w:p w14:paraId="1539807F">
            <w:pPr>
              <w:spacing w:line="200" w:lineRule="exact"/>
              <w:jc w:val="center"/>
              <w:rPr>
                <w:rFonts w:hint="eastAsia" w:ascii="宋体" w:hAnsi="宋体"/>
                <w:b/>
                <w:bCs/>
                <w:sz w:val="18"/>
                <w:szCs w:val="18"/>
              </w:rPr>
            </w:pPr>
            <w:r>
              <w:rPr>
                <w:rFonts w:hint="eastAsia" w:ascii="宋体" w:hAnsi="宋体"/>
                <w:b/>
                <w:bCs/>
                <w:sz w:val="18"/>
                <w:szCs w:val="18"/>
              </w:rPr>
              <w:t>实践模块四：</w:t>
            </w:r>
            <w:r>
              <w:rPr>
                <w:rFonts w:hint="eastAsia" w:ascii="宋体" w:hAnsi="宋体" w:eastAsia="宋体" w:cs="Times New Roman"/>
                <w:b w:val="0"/>
                <w:bCs w:val="0"/>
                <w:sz w:val="18"/>
                <w:szCs w:val="18"/>
              </w:rPr>
              <w:t>串口通信与综合案例设计</w:t>
            </w:r>
          </w:p>
        </w:tc>
        <w:tc>
          <w:tcPr>
            <w:tcW w:w="687" w:type="pct"/>
            <w:vMerge w:val="restart"/>
            <w:tcBorders>
              <w:top w:val="single" w:color="auto" w:sz="4" w:space="0"/>
              <w:left w:val="single" w:color="auto" w:sz="4" w:space="0"/>
              <w:right w:val="single" w:color="auto" w:sz="4" w:space="0"/>
            </w:tcBorders>
            <w:noWrap w:val="0"/>
            <w:vAlign w:val="center"/>
          </w:tcPr>
          <w:p w14:paraId="3F887F57">
            <w:pPr>
              <w:spacing w:line="200" w:lineRule="exact"/>
              <w:jc w:val="center"/>
              <w:rPr>
                <w:rFonts w:hint="eastAsia" w:ascii="宋体" w:hAnsi="宋体"/>
                <w:bCs/>
                <w:sz w:val="18"/>
                <w:szCs w:val="18"/>
              </w:rPr>
            </w:pPr>
            <w:r>
              <w:rPr>
                <w:rFonts w:hint="eastAsia" w:ascii="宋体" w:hAnsi="宋体"/>
                <w:sz w:val="18"/>
                <w:szCs w:val="18"/>
              </w:rPr>
              <w:t>上机任务包括：串口程序与通信仿真、按键扫描与功能切换综合案例、定时中断电子秒表与串口数据交互综合仿真；实验项目为「实验四：数字秒表显示器实验」。通过通信、显示和功能切换的综合案例训练学生完成系统级联调与问题分析。</w:t>
            </w:r>
          </w:p>
        </w:tc>
        <w:tc>
          <w:tcPr>
            <w:tcW w:w="399" w:type="pct"/>
            <w:vMerge w:val="restart"/>
            <w:tcBorders>
              <w:top w:val="single" w:color="auto" w:sz="4" w:space="0"/>
              <w:left w:val="single" w:color="auto" w:sz="4" w:space="0"/>
              <w:right w:val="single" w:color="auto" w:sz="4" w:space="0"/>
            </w:tcBorders>
            <w:noWrap w:val="0"/>
            <w:vAlign w:val="center"/>
          </w:tcPr>
          <w:p w14:paraId="1CD8355A">
            <w:pPr>
              <w:spacing w:line="200" w:lineRule="exact"/>
              <w:jc w:val="center"/>
              <w:rPr>
                <w:rFonts w:hint="eastAsia"/>
                <w:sz w:val="18"/>
                <w:szCs w:val="18"/>
              </w:rPr>
            </w:pPr>
            <w:r>
              <w:rPr>
                <w:sz w:val="18"/>
                <w:szCs w:val="18"/>
              </w:rPr>
              <w:t>8</w:t>
            </w:r>
          </w:p>
        </w:tc>
        <w:tc>
          <w:tcPr>
            <w:tcW w:w="593" w:type="pct"/>
            <w:tcBorders>
              <w:top w:val="single" w:color="auto" w:sz="4" w:space="0"/>
              <w:left w:val="single" w:color="auto" w:sz="4" w:space="0"/>
              <w:bottom w:val="single" w:color="auto" w:sz="4" w:space="0"/>
              <w:right w:val="single" w:color="auto" w:sz="4" w:space="0"/>
            </w:tcBorders>
            <w:noWrap w:val="0"/>
            <w:vAlign w:val="center"/>
          </w:tcPr>
          <w:p w14:paraId="22603B7F">
            <w:pPr>
              <w:spacing w:line="200" w:lineRule="exact"/>
              <w:jc w:val="center"/>
              <w:rPr>
                <w:rFonts w:hint="eastAsia" w:ascii="宋体" w:hAnsi="宋体"/>
                <w:sz w:val="18"/>
                <w:szCs w:val="18"/>
              </w:rPr>
            </w:pPr>
            <w:r>
              <w:rPr>
                <w:rFonts w:hint="eastAsia" w:ascii="宋体" w:hAnsi="宋体"/>
                <w:sz w:val="18"/>
                <w:szCs w:val="18"/>
              </w:rPr>
              <w:t>实践类型</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7FF523A0">
            <w:pPr>
              <w:spacing w:line="200" w:lineRule="exact"/>
              <w:jc w:val="left"/>
              <w:rPr>
                <w:rFonts w:hint="eastAsia" w:ascii="宋体" w:hAnsi="宋体"/>
                <w:bCs/>
                <w:sz w:val="15"/>
                <w:szCs w:val="18"/>
              </w:rPr>
            </w:pPr>
            <w:r>
              <w:rPr>
                <w:rFonts w:hint="eastAsia" w:ascii="宋体" w:hAnsi="宋体"/>
                <w:sz w:val="15"/>
                <w:szCs w:val="15"/>
              </w:rPr>
              <w:t>上机+实验综合模块</w:t>
            </w:r>
          </w:p>
        </w:tc>
        <w:tc>
          <w:tcPr>
            <w:tcW w:w="363" w:type="pct"/>
            <w:vMerge w:val="restart"/>
            <w:tcBorders>
              <w:top w:val="single" w:color="auto" w:sz="4" w:space="0"/>
              <w:left w:val="single" w:color="auto" w:sz="4" w:space="0"/>
              <w:right w:val="single" w:color="auto" w:sz="4" w:space="0"/>
            </w:tcBorders>
            <w:noWrap w:val="0"/>
            <w:vAlign w:val="center"/>
          </w:tcPr>
          <w:p w14:paraId="2A93BC47">
            <w:pPr>
              <w:spacing w:line="200" w:lineRule="exact"/>
              <w:jc w:val="left"/>
              <w:rPr>
                <w:rFonts w:hint="eastAsia"/>
                <w:sz w:val="18"/>
                <w:szCs w:val="18"/>
              </w:rPr>
            </w:pPr>
            <w:r>
              <w:rPr>
                <w:rFonts w:hint="eastAsia"/>
                <w:bCs/>
                <w:sz w:val="18"/>
                <w:szCs w:val="18"/>
              </w:rPr>
              <w:t>目标1.5，1.6，2.4，2.5，2.6，3.4，3.5，3.6</w:t>
            </w:r>
          </w:p>
        </w:tc>
      </w:tr>
      <w:tr w14:paraId="5385D3B8">
        <w:tblPrEx>
          <w:tblCellMar>
            <w:top w:w="0" w:type="dxa"/>
            <w:left w:w="108" w:type="dxa"/>
            <w:bottom w:w="0" w:type="dxa"/>
            <w:right w:w="108" w:type="dxa"/>
          </w:tblCellMar>
        </w:tblPrEx>
        <w:trPr>
          <w:trHeight w:val="718" w:hRule="atLeast"/>
          <w:jc w:val="center"/>
        </w:trPr>
        <w:tc>
          <w:tcPr>
            <w:tcW w:w="669" w:type="pct"/>
            <w:vMerge w:val="continue"/>
            <w:tcBorders>
              <w:left w:val="single" w:color="auto" w:sz="4" w:space="0"/>
              <w:right w:val="single" w:color="auto" w:sz="4" w:space="0"/>
            </w:tcBorders>
            <w:noWrap w:val="0"/>
            <w:vAlign w:val="center"/>
          </w:tcPr>
          <w:p w14:paraId="6F54F066">
            <w:pPr>
              <w:spacing w:line="200" w:lineRule="exact"/>
              <w:jc w:val="center"/>
              <w:rPr>
                <w:rFonts w:hint="eastAsia"/>
                <w:b/>
                <w:bCs/>
                <w:sz w:val="18"/>
                <w:szCs w:val="18"/>
              </w:rPr>
            </w:pPr>
          </w:p>
        </w:tc>
        <w:tc>
          <w:tcPr>
            <w:tcW w:w="687" w:type="pct"/>
            <w:vMerge w:val="continue"/>
            <w:tcBorders>
              <w:left w:val="single" w:color="auto" w:sz="4" w:space="0"/>
              <w:right w:val="single" w:color="auto" w:sz="4" w:space="0"/>
            </w:tcBorders>
            <w:noWrap w:val="0"/>
            <w:vAlign w:val="center"/>
          </w:tcPr>
          <w:p w14:paraId="450096F0">
            <w:pPr>
              <w:spacing w:line="200" w:lineRule="exact"/>
              <w:jc w:val="center"/>
              <w:rPr>
                <w:rFonts w:hint="eastAsia"/>
                <w:sz w:val="18"/>
                <w:szCs w:val="18"/>
              </w:rPr>
            </w:pPr>
          </w:p>
        </w:tc>
        <w:tc>
          <w:tcPr>
            <w:tcW w:w="399" w:type="pct"/>
            <w:vMerge w:val="continue"/>
            <w:tcBorders>
              <w:left w:val="single" w:color="auto" w:sz="4" w:space="0"/>
              <w:right w:val="single" w:color="auto" w:sz="4" w:space="0"/>
            </w:tcBorders>
            <w:noWrap w:val="0"/>
            <w:vAlign w:val="center"/>
          </w:tcPr>
          <w:p w14:paraId="214E25C3">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07666B39">
            <w:pPr>
              <w:spacing w:line="200" w:lineRule="exact"/>
              <w:jc w:val="center"/>
              <w:rPr>
                <w:rFonts w:hint="eastAsia" w:ascii="宋体" w:hAnsi="宋体"/>
                <w:sz w:val="18"/>
                <w:szCs w:val="18"/>
              </w:rPr>
            </w:pPr>
            <w:r>
              <w:rPr>
                <w:rFonts w:hint="eastAsia" w:ascii="宋体" w:hAnsi="宋体"/>
                <w:sz w:val="18"/>
                <w:szCs w:val="18"/>
              </w:rPr>
              <w:t>思政融入点</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74707995">
            <w:pPr>
              <w:spacing w:line="200" w:lineRule="exact"/>
              <w:rPr>
                <w:rFonts w:hint="eastAsia" w:ascii="宋体" w:hAnsi="宋体"/>
                <w:sz w:val="15"/>
                <w:szCs w:val="18"/>
              </w:rPr>
            </w:pPr>
            <w:r>
              <w:rPr>
                <w:rFonts w:hint="eastAsia" w:ascii="宋体" w:hAnsi="宋体"/>
                <w:sz w:val="15"/>
                <w:szCs w:val="15"/>
              </w:rPr>
              <w:t>通过综合任务让学生体会控制系统设计从单一知识点走向系统集成的过程，强化协同设计和结果交付意识。</w:t>
            </w:r>
          </w:p>
        </w:tc>
        <w:tc>
          <w:tcPr>
            <w:tcW w:w="363" w:type="pct"/>
            <w:vMerge w:val="continue"/>
            <w:tcBorders>
              <w:left w:val="single" w:color="auto" w:sz="4" w:space="0"/>
              <w:right w:val="single" w:color="auto" w:sz="4" w:space="0"/>
            </w:tcBorders>
            <w:noWrap w:val="0"/>
            <w:vAlign w:val="center"/>
          </w:tcPr>
          <w:p w14:paraId="5E48122F">
            <w:pPr>
              <w:spacing w:line="200" w:lineRule="exact"/>
              <w:jc w:val="center"/>
              <w:rPr>
                <w:rFonts w:hint="eastAsia"/>
                <w:sz w:val="18"/>
                <w:szCs w:val="18"/>
              </w:rPr>
            </w:pPr>
          </w:p>
        </w:tc>
      </w:tr>
      <w:tr w14:paraId="4E691145">
        <w:tblPrEx>
          <w:tblCellMar>
            <w:top w:w="0" w:type="dxa"/>
            <w:left w:w="108" w:type="dxa"/>
            <w:bottom w:w="0" w:type="dxa"/>
            <w:right w:w="108" w:type="dxa"/>
          </w:tblCellMar>
        </w:tblPrEx>
        <w:trPr>
          <w:trHeight w:val="718" w:hRule="atLeast"/>
          <w:jc w:val="center"/>
        </w:trPr>
        <w:tc>
          <w:tcPr>
            <w:tcW w:w="669" w:type="pct"/>
            <w:vMerge w:val="continue"/>
            <w:tcBorders>
              <w:left w:val="single" w:color="auto" w:sz="4" w:space="0"/>
              <w:bottom w:val="single" w:color="auto" w:sz="4" w:space="0"/>
              <w:right w:val="single" w:color="auto" w:sz="4" w:space="0"/>
            </w:tcBorders>
            <w:noWrap w:val="0"/>
            <w:vAlign w:val="center"/>
          </w:tcPr>
          <w:p w14:paraId="31696FCE">
            <w:pPr>
              <w:spacing w:line="200" w:lineRule="exact"/>
              <w:jc w:val="center"/>
              <w:rPr>
                <w:rFonts w:hint="eastAsia"/>
                <w:b/>
                <w:bCs/>
                <w:sz w:val="18"/>
                <w:szCs w:val="18"/>
              </w:rPr>
            </w:pPr>
          </w:p>
        </w:tc>
        <w:tc>
          <w:tcPr>
            <w:tcW w:w="687" w:type="pct"/>
            <w:vMerge w:val="continue"/>
            <w:tcBorders>
              <w:left w:val="single" w:color="auto" w:sz="4" w:space="0"/>
              <w:bottom w:val="single" w:color="auto" w:sz="4" w:space="0"/>
              <w:right w:val="single" w:color="auto" w:sz="4" w:space="0"/>
            </w:tcBorders>
            <w:noWrap w:val="0"/>
            <w:vAlign w:val="center"/>
          </w:tcPr>
          <w:p w14:paraId="556B7951">
            <w:pPr>
              <w:spacing w:line="200" w:lineRule="exact"/>
              <w:jc w:val="center"/>
              <w:rPr>
                <w:rFonts w:hint="eastAsia"/>
                <w:sz w:val="18"/>
                <w:szCs w:val="18"/>
              </w:rPr>
            </w:pPr>
          </w:p>
        </w:tc>
        <w:tc>
          <w:tcPr>
            <w:tcW w:w="399" w:type="pct"/>
            <w:vMerge w:val="continue"/>
            <w:tcBorders>
              <w:left w:val="single" w:color="auto" w:sz="4" w:space="0"/>
              <w:bottom w:val="single" w:color="auto" w:sz="4" w:space="0"/>
              <w:right w:val="single" w:color="auto" w:sz="4" w:space="0"/>
            </w:tcBorders>
            <w:noWrap w:val="0"/>
            <w:vAlign w:val="center"/>
          </w:tcPr>
          <w:p w14:paraId="5B4D5D92">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1A81EBDF">
            <w:pPr>
              <w:spacing w:line="200" w:lineRule="exact"/>
              <w:jc w:val="center"/>
              <w:rPr>
                <w:rFonts w:hint="eastAsia" w:ascii="宋体" w:hAnsi="宋体"/>
                <w:sz w:val="18"/>
                <w:szCs w:val="18"/>
              </w:rPr>
            </w:pPr>
            <w:r>
              <w:rPr>
                <w:rFonts w:hint="eastAsia" w:ascii="宋体" w:hAnsi="宋体"/>
                <w:sz w:val="18"/>
                <w:szCs w:val="18"/>
              </w:rPr>
              <w:t>预期学习成果</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0DF28D95">
            <w:pPr>
              <w:spacing w:line="200" w:lineRule="exact"/>
              <w:rPr>
                <w:rFonts w:hint="eastAsia" w:ascii="宋体" w:hAnsi="宋体"/>
                <w:b/>
                <w:bCs/>
                <w:sz w:val="15"/>
                <w:szCs w:val="15"/>
              </w:rPr>
            </w:pPr>
            <w:r>
              <w:rPr>
                <w:rFonts w:hint="eastAsia" w:ascii="宋体" w:hAnsi="宋体"/>
                <w:b/>
                <w:bCs/>
                <w:sz w:val="15"/>
                <w:szCs w:val="15"/>
              </w:rPr>
              <w:t>知识层面：</w:t>
            </w:r>
            <w:r>
              <w:rPr>
                <w:rFonts w:hint="eastAsia" w:ascii="宋体" w:hAnsi="宋体" w:eastAsia="宋体" w:cs="Times New Roman"/>
                <w:b w:val="0"/>
                <w:bCs w:val="0"/>
                <w:sz w:val="15"/>
                <w:szCs w:val="15"/>
              </w:rPr>
              <w:t>掌握串口通信流程、综合显示控制和功能切换程序设计的基本思路，理解多资源协同的实现机制。</w:t>
            </w:r>
          </w:p>
          <w:p w14:paraId="43DEFC81">
            <w:pPr>
              <w:spacing w:line="200" w:lineRule="exact"/>
              <w:rPr>
                <w:rFonts w:hint="eastAsia" w:ascii="宋体" w:hAnsi="宋体"/>
                <w:b/>
                <w:bCs/>
                <w:sz w:val="15"/>
                <w:szCs w:val="15"/>
              </w:rPr>
            </w:pPr>
            <w:r>
              <w:rPr>
                <w:rFonts w:hint="eastAsia" w:ascii="宋体" w:hAnsi="宋体"/>
                <w:b/>
                <w:bCs/>
                <w:sz w:val="15"/>
                <w:szCs w:val="15"/>
              </w:rPr>
              <w:t>能力层面：</w:t>
            </w:r>
            <w:r>
              <w:rPr>
                <w:rFonts w:hint="eastAsia" w:ascii="宋体" w:hAnsi="宋体" w:eastAsia="宋体" w:cs="Times New Roman"/>
                <w:b w:val="0"/>
                <w:bCs w:val="0"/>
                <w:sz w:val="15"/>
                <w:szCs w:val="15"/>
              </w:rPr>
              <w:t>能够完成串口收发、电子秒表与综合功能切换任务的程序设计、仿真验证和实验调试。</w:t>
            </w:r>
          </w:p>
          <w:p w14:paraId="483E103D">
            <w:pPr>
              <w:spacing w:line="200" w:lineRule="exact"/>
              <w:rPr>
                <w:rFonts w:hint="eastAsia" w:ascii="宋体" w:hAnsi="宋体"/>
                <w:sz w:val="15"/>
                <w:szCs w:val="15"/>
              </w:rPr>
            </w:pPr>
            <w:r>
              <w:rPr>
                <w:rFonts w:hint="eastAsia" w:ascii="宋体" w:hAnsi="宋体"/>
                <w:b/>
                <w:bCs/>
                <w:sz w:val="15"/>
                <w:szCs w:val="15"/>
              </w:rPr>
              <w:t>素养层面：</w:t>
            </w:r>
            <w:r>
              <w:rPr>
                <w:rFonts w:hint="eastAsia" w:ascii="宋体" w:hAnsi="宋体"/>
                <w:b w:val="0"/>
                <w:bCs w:val="0"/>
                <w:sz w:val="15"/>
                <w:szCs w:val="15"/>
              </w:rPr>
              <w:t>培养学生系统集成意识、项目化思考习惯和面向应用场景持续改进的责任感。</w:t>
            </w:r>
          </w:p>
        </w:tc>
        <w:tc>
          <w:tcPr>
            <w:tcW w:w="363" w:type="pct"/>
            <w:vMerge w:val="continue"/>
            <w:tcBorders>
              <w:left w:val="single" w:color="auto" w:sz="4" w:space="0"/>
              <w:bottom w:val="single" w:color="auto" w:sz="4" w:space="0"/>
              <w:right w:val="single" w:color="auto" w:sz="4" w:space="0"/>
            </w:tcBorders>
            <w:noWrap w:val="0"/>
            <w:vAlign w:val="center"/>
          </w:tcPr>
          <w:p w14:paraId="508FB789">
            <w:pPr>
              <w:spacing w:line="200" w:lineRule="exact"/>
              <w:jc w:val="center"/>
              <w:rPr>
                <w:rFonts w:hint="eastAsia"/>
                <w:sz w:val="18"/>
                <w:szCs w:val="18"/>
              </w:rPr>
            </w:pPr>
          </w:p>
        </w:tc>
      </w:tr>
      <w:tr w14:paraId="343EBB2E">
        <w:tblPrEx>
          <w:tblCellMar>
            <w:top w:w="0" w:type="dxa"/>
            <w:left w:w="108" w:type="dxa"/>
            <w:bottom w:w="0" w:type="dxa"/>
            <w:right w:w="108" w:type="dxa"/>
          </w:tblCellMar>
        </w:tblPrEx>
        <w:trPr>
          <w:trHeight w:val="408" w:hRule="atLeast"/>
          <w:jc w:val="center"/>
        </w:trPr>
        <w:tc>
          <w:tcPr>
            <w:tcW w:w="1755" w:type="pct"/>
            <w:gridSpan w:val="3"/>
            <w:tcBorders>
              <w:top w:val="single" w:color="auto" w:sz="4" w:space="0"/>
              <w:left w:val="single" w:color="auto" w:sz="4" w:space="0"/>
              <w:bottom w:val="single" w:color="auto" w:sz="4" w:space="0"/>
              <w:right w:val="single" w:color="auto" w:sz="4" w:space="0"/>
            </w:tcBorders>
            <w:noWrap w:val="0"/>
            <w:vAlign w:val="center"/>
          </w:tcPr>
          <w:p w14:paraId="11770845">
            <w:pPr>
              <w:spacing w:line="200" w:lineRule="exact"/>
              <w:jc w:val="center"/>
              <w:rPr>
                <w:rFonts w:hint="eastAsia" w:ascii="宋体" w:hAnsi="宋体"/>
                <w:b/>
                <w:bCs/>
                <w:sz w:val="18"/>
                <w:szCs w:val="18"/>
              </w:rPr>
            </w:pPr>
            <w:r>
              <w:rPr>
                <w:rFonts w:hint="eastAsia" w:ascii="宋体" w:hAnsi="宋体"/>
                <w:b/>
                <w:bCs/>
                <w:sz w:val="18"/>
                <w:szCs w:val="18"/>
              </w:rPr>
              <w:t>实践总学时</w:t>
            </w:r>
          </w:p>
        </w:tc>
        <w:tc>
          <w:tcPr>
            <w:tcW w:w="3245" w:type="pct"/>
            <w:gridSpan w:val="3"/>
            <w:tcBorders>
              <w:top w:val="single" w:color="auto" w:sz="4" w:space="0"/>
              <w:left w:val="single" w:color="auto" w:sz="4" w:space="0"/>
              <w:bottom w:val="single" w:color="auto" w:sz="4" w:space="0"/>
              <w:right w:val="single" w:color="auto" w:sz="4" w:space="0"/>
            </w:tcBorders>
            <w:noWrap w:val="0"/>
            <w:vAlign w:val="center"/>
          </w:tcPr>
          <w:p w14:paraId="3467B05F">
            <w:pPr>
              <w:spacing w:line="200" w:lineRule="exact"/>
              <w:jc w:val="center"/>
              <w:rPr>
                <w:rFonts w:hint="eastAsia"/>
                <w:b/>
                <w:bCs/>
                <w:sz w:val="18"/>
                <w:szCs w:val="18"/>
              </w:rPr>
            </w:pPr>
            <w:r>
              <w:rPr>
                <w:b/>
                <w:bCs/>
                <w:sz w:val="18"/>
                <w:szCs w:val="18"/>
              </w:rPr>
              <w:t>32</w:t>
            </w:r>
          </w:p>
        </w:tc>
      </w:tr>
    </w:tbl>
    <w:p w14:paraId="4D7183FA">
      <w:pPr>
        <w:pStyle w:val="14"/>
        <w:spacing w:after="240" w:line="300" w:lineRule="auto"/>
        <w:jc w:val="left"/>
      </w:pPr>
      <w:r>
        <w:rPr>
          <w:rFonts w:hint="eastAsia" w:ascii="黑体" w:hAnsi="黑体" w:eastAsia="黑体"/>
          <w:sz w:val="28"/>
          <w:szCs w:val="28"/>
        </w:rPr>
        <w:t>五、课程评价</w:t>
      </w:r>
    </w:p>
    <w:p w14:paraId="44311E23">
      <w:pPr>
        <w:spacing w:line="480" w:lineRule="auto"/>
        <w:rPr>
          <w:b/>
          <w:sz w:val="24"/>
          <w:szCs w:val="24"/>
        </w:rPr>
      </w:pPr>
      <w:r>
        <w:rPr>
          <w:rFonts w:hint="eastAsia"/>
          <w:b/>
          <w:sz w:val="24"/>
          <w:szCs w:val="24"/>
        </w:rPr>
        <w:t>（一）考核内容、考核方式与课程目标对应关系</w:t>
      </w:r>
    </w:p>
    <w:tbl>
      <w:tblPr>
        <w:tblStyle w:val="18"/>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860"/>
        <w:gridCol w:w="691"/>
        <w:gridCol w:w="646"/>
        <w:gridCol w:w="1556"/>
        <w:gridCol w:w="1608"/>
        <w:gridCol w:w="1632"/>
        <w:gridCol w:w="1205"/>
      </w:tblGrid>
      <w:tr w14:paraId="4769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28" w:hRule="atLeast"/>
          <w:jc w:val="center"/>
        </w:trPr>
        <w:tc>
          <w:tcPr>
            <w:tcW w:w="583" w:type="pct"/>
            <w:vMerge w:val="restart"/>
            <w:tcBorders>
              <w:top w:val="single" w:color="auto" w:sz="4" w:space="0"/>
              <w:left w:val="single" w:color="auto" w:sz="4" w:space="0"/>
              <w:right w:val="single" w:color="auto" w:sz="4" w:space="0"/>
            </w:tcBorders>
            <w:noWrap w:val="0"/>
            <w:vAlign w:val="center"/>
          </w:tcPr>
          <w:p w14:paraId="72ABDDF4">
            <w:pPr>
              <w:spacing w:line="240" w:lineRule="exact"/>
              <w:jc w:val="center"/>
              <w:rPr>
                <w:b/>
                <w:bCs/>
              </w:rPr>
            </w:pPr>
            <w:r>
              <w:rPr>
                <w:b/>
                <w:bCs/>
              </w:rPr>
              <w:t>考核内容</w:t>
            </w:r>
          </w:p>
        </w:tc>
        <w:tc>
          <w:tcPr>
            <w:tcW w:w="463" w:type="pct"/>
            <w:vMerge w:val="restart"/>
            <w:tcBorders>
              <w:top w:val="single" w:color="auto" w:sz="4" w:space="0"/>
              <w:left w:val="single" w:color="auto" w:sz="4" w:space="0"/>
              <w:right w:val="single" w:color="auto" w:sz="4" w:space="0"/>
            </w:tcBorders>
            <w:noWrap w:val="0"/>
            <w:vAlign w:val="center"/>
          </w:tcPr>
          <w:p w14:paraId="72D3710C">
            <w:pPr>
              <w:spacing w:line="240" w:lineRule="exact"/>
              <w:jc w:val="center"/>
              <w:rPr>
                <w:b/>
                <w:bCs/>
              </w:rPr>
            </w:pPr>
            <w:r>
              <w:rPr>
                <w:rFonts w:hint="eastAsia"/>
                <w:b/>
                <w:bCs/>
              </w:rPr>
              <w:t>总</w:t>
            </w:r>
            <w:r>
              <w:rPr>
                <w:b/>
                <w:bCs/>
              </w:rPr>
              <w:t>学时</w:t>
            </w:r>
          </w:p>
        </w:tc>
        <w:tc>
          <w:tcPr>
            <w:tcW w:w="372" w:type="pct"/>
            <w:vMerge w:val="restart"/>
            <w:tcBorders>
              <w:top w:val="single" w:color="auto" w:sz="4" w:space="0"/>
              <w:left w:val="single" w:color="auto" w:sz="4" w:space="0"/>
              <w:right w:val="single" w:color="auto" w:sz="4" w:space="0"/>
            </w:tcBorders>
            <w:noWrap w:val="0"/>
            <w:vAlign w:val="center"/>
          </w:tcPr>
          <w:p w14:paraId="2487E8C5">
            <w:pPr>
              <w:spacing w:line="240" w:lineRule="exact"/>
              <w:jc w:val="center"/>
              <w:rPr>
                <w:rFonts w:hint="eastAsia"/>
                <w:b/>
                <w:bCs/>
              </w:rPr>
            </w:pPr>
            <w:r>
              <w:rPr>
                <w:rFonts w:hint="eastAsia"/>
                <w:b/>
                <w:bCs/>
              </w:rPr>
              <w:t>理论学时</w:t>
            </w:r>
          </w:p>
        </w:tc>
        <w:tc>
          <w:tcPr>
            <w:tcW w:w="348" w:type="pct"/>
            <w:vMerge w:val="restart"/>
            <w:tcBorders>
              <w:top w:val="single" w:color="auto" w:sz="4" w:space="0"/>
              <w:left w:val="single" w:color="auto" w:sz="4" w:space="0"/>
              <w:right w:val="single" w:color="auto" w:sz="4" w:space="0"/>
            </w:tcBorders>
            <w:noWrap w:val="0"/>
            <w:vAlign w:val="center"/>
          </w:tcPr>
          <w:p w14:paraId="02A24E16">
            <w:pPr>
              <w:spacing w:line="240" w:lineRule="exact"/>
              <w:jc w:val="center"/>
              <w:rPr>
                <w:b/>
                <w:bCs/>
              </w:rPr>
            </w:pPr>
            <w:r>
              <w:rPr>
                <w:rFonts w:hint="eastAsia"/>
                <w:b/>
                <w:bCs/>
              </w:rPr>
              <w:t>实验学时</w:t>
            </w:r>
          </w:p>
        </w:tc>
        <w:tc>
          <w:tcPr>
            <w:tcW w:w="2583" w:type="pct"/>
            <w:gridSpan w:val="3"/>
            <w:tcBorders>
              <w:top w:val="single" w:color="auto" w:sz="4" w:space="0"/>
              <w:left w:val="single" w:color="auto" w:sz="4" w:space="0"/>
              <w:right w:val="single" w:color="auto" w:sz="4" w:space="0"/>
            </w:tcBorders>
            <w:noWrap w:val="0"/>
            <w:vAlign w:val="center"/>
          </w:tcPr>
          <w:p w14:paraId="798DF129">
            <w:pPr>
              <w:spacing w:line="240" w:lineRule="exact"/>
              <w:jc w:val="center"/>
              <w:rPr>
                <w:b/>
                <w:bCs/>
              </w:rPr>
            </w:pPr>
            <w:r>
              <w:rPr>
                <w:b/>
                <w:bCs/>
              </w:rPr>
              <w:t>考核</w:t>
            </w:r>
            <w:r>
              <w:rPr>
                <w:rFonts w:hint="eastAsia"/>
                <w:b/>
                <w:bCs/>
              </w:rPr>
              <w:t>方式</w:t>
            </w:r>
            <w:r>
              <w:rPr>
                <w:b/>
                <w:bCs/>
              </w:rPr>
              <w:t>及占比（100%）</w:t>
            </w:r>
          </w:p>
        </w:tc>
        <w:tc>
          <w:tcPr>
            <w:tcW w:w="649" w:type="pct"/>
            <w:vMerge w:val="restart"/>
            <w:tcBorders>
              <w:top w:val="single" w:color="auto" w:sz="4" w:space="0"/>
              <w:left w:val="single" w:color="auto" w:sz="4" w:space="0"/>
              <w:right w:val="single" w:color="auto" w:sz="4" w:space="0"/>
            </w:tcBorders>
            <w:noWrap w:val="0"/>
            <w:vAlign w:val="center"/>
          </w:tcPr>
          <w:p w14:paraId="74F082C7">
            <w:pPr>
              <w:spacing w:line="240" w:lineRule="exact"/>
              <w:jc w:val="center"/>
              <w:rPr>
                <w:b/>
                <w:bCs/>
              </w:rPr>
            </w:pPr>
            <w:r>
              <w:rPr>
                <w:b/>
                <w:bCs/>
              </w:rPr>
              <w:t>课程</w:t>
            </w:r>
          </w:p>
          <w:p w14:paraId="58E46479">
            <w:pPr>
              <w:spacing w:line="240" w:lineRule="exact"/>
              <w:jc w:val="center"/>
              <w:rPr>
                <w:b/>
                <w:bCs/>
              </w:rPr>
            </w:pPr>
            <w:r>
              <w:rPr>
                <w:b/>
                <w:bCs/>
              </w:rPr>
              <w:t>目标</w:t>
            </w:r>
          </w:p>
        </w:tc>
      </w:tr>
      <w:tr w14:paraId="37C06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28" w:hRule="atLeast"/>
          <w:jc w:val="center"/>
        </w:trPr>
        <w:tc>
          <w:tcPr>
            <w:tcW w:w="583" w:type="pct"/>
            <w:vMerge w:val="continue"/>
            <w:tcBorders>
              <w:left w:val="single" w:color="auto" w:sz="4" w:space="0"/>
              <w:right w:val="single" w:color="auto" w:sz="4" w:space="0"/>
            </w:tcBorders>
            <w:noWrap w:val="0"/>
            <w:vAlign w:val="center"/>
          </w:tcPr>
          <w:p w14:paraId="36372F5F">
            <w:pPr>
              <w:spacing w:line="240" w:lineRule="exact"/>
              <w:rPr>
                <w:b/>
                <w:bCs/>
              </w:rPr>
            </w:pPr>
          </w:p>
        </w:tc>
        <w:tc>
          <w:tcPr>
            <w:tcW w:w="463" w:type="pct"/>
            <w:vMerge w:val="continue"/>
            <w:tcBorders>
              <w:left w:val="single" w:color="auto" w:sz="4" w:space="0"/>
              <w:right w:val="single" w:color="auto" w:sz="4" w:space="0"/>
            </w:tcBorders>
            <w:noWrap w:val="0"/>
            <w:vAlign w:val="center"/>
          </w:tcPr>
          <w:p w14:paraId="419C1526">
            <w:pPr>
              <w:spacing w:line="240" w:lineRule="exact"/>
              <w:jc w:val="center"/>
              <w:rPr>
                <w:b/>
                <w:bCs/>
              </w:rPr>
            </w:pPr>
          </w:p>
        </w:tc>
        <w:tc>
          <w:tcPr>
            <w:tcW w:w="372" w:type="pct"/>
            <w:vMerge w:val="continue"/>
            <w:tcBorders>
              <w:left w:val="single" w:color="auto" w:sz="4" w:space="0"/>
              <w:right w:val="single" w:color="auto" w:sz="4" w:space="0"/>
            </w:tcBorders>
            <w:noWrap w:val="0"/>
            <w:vAlign w:val="center"/>
          </w:tcPr>
          <w:p w14:paraId="7E16C470">
            <w:pPr>
              <w:spacing w:line="240" w:lineRule="exact"/>
              <w:jc w:val="center"/>
              <w:rPr>
                <w:b/>
                <w:bCs/>
              </w:rPr>
            </w:pPr>
          </w:p>
        </w:tc>
        <w:tc>
          <w:tcPr>
            <w:tcW w:w="348" w:type="pct"/>
            <w:vMerge w:val="continue"/>
            <w:tcBorders>
              <w:left w:val="single" w:color="auto" w:sz="4" w:space="0"/>
              <w:right w:val="single" w:color="auto" w:sz="4" w:space="0"/>
            </w:tcBorders>
            <w:noWrap w:val="0"/>
            <w:vAlign w:val="center"/>
          </w:tcPr>
          <w:p w14:paraId="21479AC7">
            <w:pPr>
              <w:spacing w:line="240" w:lineRule="exact"/>
              <w:jc w:val="center"/>
              <w:rPr>
                <w:b/>
                <w:bCs/>
              </w:rPr>
            </w:pPr>
          </w:p>
        </w:tc>
        <w:tc>
          <w:tcPr>
            <w:tcW w:w="838" w:type="pct"/>
            <w:tcBorders>
              <w:top w:val="single" w:color="auto" w:sz="4" w:space="0"/>
              <w:left w:val="single" w:color="auto" w:sz="4" w:space="0"/>
              <w:right w:val="single" w:color="auto" w:sz="4" w:space="0"/>
            </w:tcBorders>
            <w:noWrap w:val="0"/>
            <w:vAlign w:val="center"/>
          </w:tcPr>
          <w:p w14:paraId="4A5B659D">
            <w:pPr>
              <w:spacing w:line="240" w:lineRule="exact"/>
              <w:jc w:val="center"/>
              <w:rPr>
                <w:rFonts w:hint="eastAsia"/>
                <w:b/>
                <w:bCs/>
                <w:sz w:val="18"/>
                <w:szCs w:val="18"/>
              </w:rPr>
            </w:pPr>
            <w:r>
              <w:rPr>
                <w:rFonts w:hint="eastAsia"/>
                <w:b/>
                <w:bCs/>
                <w:sz w:val="18"/>
                <w:szCs w:val="18"/>
              </w:rPr>
              <w:t>平时成绩</w:t>
            </w:r>
          </w:p>
          <w:p w14:paraId="7A9C32D7">
            <w:pPr>
              <w:spacing w:line="240" w:lineRule="exact"/>
              <w:jc w:val="center"/>
              <w:rPr>
                <w:rFonts w:hint="eastAsia"/>
                <w:b/>
                <w:bCs/>
                <w:sz w:val="18"/>
                <w:szCs w:val="18"/>
              </w:rPr>
            </w:pPr>
            <w:r>
              <w:rPr>
                <w:rFonts w:hint="eastAsia"/>
                <w:b/>
                <w:bCs/>
                <w:sz w:val="18"/>
                <w:szCs w:val="18"/>
              </w:rPr>
              <w:t>（30%）</w:t>
            </w:r>
          </w:p>
        </w:tc>
        <w:tc>
          <w:tcPr>
            <w:tcW w:w="866" w:type="pct"/>
            <w:tcBorders>
              <w:top w:val="single" w:color="auto" w:sz="4" w:space="0"/>
              <w:left w:val="single" w:color="auto" w:sz="4" w:space="0"/>
              <w:right w:val="single" w:color="auto" w:sz="4" w:space="0"/>
            </w:tcBorders>
            <w:noWrap w:val="0"/>
            <w:vAlign w:val="center"/>
          </w:tcPr>
          <w:p w14:paraId="3F3B0DA1">
            <w:pPr>
              <w:spacing w:line="240" w:lineRule="exact"/>
              <w:jc w:val="center"/>
              <w:rPr>
                <w:rFonts w:hint="eastAsia"/>
                <w:b/>
                <w:bCs/>
                <w:sz w:val="18"/>
                <w:szCs w:val="18"/>
              </w:rPr>
            </w:pPr>
            <w:r>
              <w:rPr>
                <w:rFonts w:hint="eastAsia"/>
                <w:b/>
                <w:bCs/>
                <w:sz w:val="18"/>
                <w:szCs w:val="18"/>
              </w:rPr>
              <w:t>实验成绩</w:t>
            </w:r>
          </w:p>
          <w:p w14:paraId="2DA627C5">
            <w:pPr>
              <w:spacing w:line="240" w:lineRule="exact"/>
              <w:jc w:val="center"/>
              <w:rPr>
                <w:rFonts w:hint="eastAsia"/>
                <w:b/>
                <w:bCs/>
                <w:sz w:val="18"/>
                <w:szCs w:val="18"/>
              </w:rPr>
            </w:pPr>
            <w:r>
              <w:rPr>
                <w:rFonts w:hint="eastAsia"/>
                <w:b/>
                <w:bCs/>
                <w:sz w:val="18"/>
                <w:szCs w:val="18"/>
              </w:rPr>
              <w:t>（10%）</w:t>
            </w:r>
          </w:p>
        </w:tc>
        <w:tc>
          <w:tcPr>
            <w:tcW w:w="878" w:type="pct"/>
            <w:tcBorders>
              <w:top w:val="single" w:color="auto" w:sz="4" w:space="0"/>
              <w:left w:val="single" w:color="auto" w:sz="4" w:space="0"/>
              <w:right w:val="single" w:color="auto" w:sz="4" w:space="0"/>
            </w:tcBorders>
            <w:noWrap w:val="0"/>
            <w:vAlign w:val="center"/>
          </w:tcPr>
          <w:p w14:paraId="49FEB36F">
            <w:pPr>
              <w:spacing w:line="240" w:lineRule="exact"/>
              <w:jc w:val="center"/>
              <w:rPr>
                <w:rFonts w:hint="eastAsia"/>
                <w:b/>
                <w:bCs/>
                <w:sz w:val="18"/>
                <w:szCs w:val="18"/>
              </w:rPr>
            </w:pPr>
            <w:r>
              <w:rPr>
                <w:rFonts w:hint="eastAsia"/>
                <w:b/>
                <w:bCs/>
                <w:sz w:val="18"/>
                <w:szCs w:val="18"/>
              </w:rPr>
              <w:t>期末考试</w:t>
            </w:r>
          </w:p>
          <w:p w14:paraId="47922909">
            <w:pPr>
              <w:spacing w:line="240" w:lineRule="exact"/>
              <w:jc w:val="center"/>
              <w:rPr>
                <w:b/>
                <w:bCs/>
                <w:sz w:val="18"/>
                <w:szCs w:val="18"/>
              </w:rPr>
            </w:pPr>
            <w:r>
              <w:rPr>
                <w:rFonts w:hint="eastAsia"/>
                <w:b/>
                <w:bCs/>
                <w:sz w:val="18"/>
                <w:szCs w:val="18"/>
              </w:rPr>
              <w:t>（60%）</w:t>
            </w:r>
          </w:p>
        </w:tc>
        <w:tc>
          <w:tcPr>
            <w:tcW w:w="649" w:type="pct"/>
            <w:vMerge w:val="continue"/>
            <w:tcBorders>
              <w:left w:val="single" w:color="auto" w:sz="4" w:space="0"/>
              <w:right w:val="single" w:color="auto" w:sz="4" w:space="0"/>
            </w:tcBorders>
            <w:noWrap w:val="0"/>
            <w:vAlign w:val="center"/>
          </w:tcPr>
          <w:p w14:paraId="0058F7C1">
            <w:pPr>
              <w:spacing w:line="240" w:lineRule="exact"/>
              <w:jc w:val="center"/>
              <w:rPr>
                <w:b/>
                <w:bCs/>
              </w:rPr>
            </w:pPr>
          </w:p>
        </w:tc>
      </w:tr>
      <w:tr w14:paraId="38BD1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28" w:hRule="atLeast"/>
          <w:jc w:val="center"/>
        </w:trPr>
        <w:tc>
          <w:tcPr>
            <w:tcW w:w="583" w:type="pct"/>
            <w:tcBorders>
              <w:top w:val="single" w:color="auto" w:sz="4" w:space="0"/>
              <w:left w:val="single" w:color="auto" w:sz="4" w:space="0"/>
              <w:right w:val="single" w:color="auto" w:sz="4" w:space="0"/>
            </w:tcBorders>
            <w:noWrap w:val="0"/>
            <w:vAlign w:val="center"/>
          </w:tcPr>
          <w:p w14:paraId="46BF41D5">
            <w:pPr>
              <w:spacing w:line="240" w:lineRule="exact"/>
              <w:jc w:val="center"/>
              <w:rPr>
                <w:rFonts w:hint="eastAsia"/>
                <w:b/>
                <w:bCs/>
                <w:sz w:val="18"/>
                <w:szCs w:val="18"/>
              </w:rPr>
            </w:pPr>
            <w:r>
              <w:rPr>
                <w:rFonts w:hint="eastAsia"/>
                <w:b/>
                <w:bCs/>
                <w:sz w:val="18"/>
                <w:szCs w:val="18"/>
              </w:rPr>
              <w:t>第一部分</w:t>
            </w:r>
          </w:p>
          <w:p w14:paraId="49781931">
            <w:pPr>
              <w:spacing w:line="240" w:lineRule="exact"/>
              <w:jc w:val="both"/>
              <w:rPr>
                <w:sz w:val="18"/>
                <w:szCs w:val="18"/>
              </w:rPr>
            </w:pPr>
            <w:r>
              <w:rPr>
                <w:rFonts w:hint="eastAsia" w:ascii="宋体" w:hAnsi="宋体" w:eastAsia="宋体" w:cs="Times New Roman"/>
                <w:b w:val="0"/>
                <w:bCs w:val="0"/>
                <w:sz w:val="18"/>
                <w:szCs w:val="18"/>
              </w:rPr>
              <w:t>基础认知与开发环境</w:t>
            </w:r>
          </w:p>
        </w:tc>
        <w:tc>
          <w:tcPr>
            <w:tcW w:w="463" w:type="pct"/>
            <w:tcBorders>
              <w:top w:val="single" w:color="auto" w:sz="4" w:space="0"/>
              <w:left w:val="single" w:color="auto" w:sz="4" w:space="0"/>
              <w:right w:val="single" w:color="auto" w:sz="4" w:space="0"/>
            </w:tcBorders>
            <w:noWrap w:val="0"/>
            <w:vAlign w:val="center"/>
          </w:tcPr>
          <w:p w14:paraId="6E711F3F">
            <w:pPr>
              <w:spacing w:line="240" w:lineRule="exact"/>
              <w:jc w:val="center"/>
            </w:pPr>
            <w:r>
              <w:t>6</w:t>
            </w:r>
          </w:p>
        </w:tc>
        <w:tc>
          <w:tcPr>
            <w:tcW w:w="372" w:type="pct"/>
            <w:tcBorders>
              <w:top w:val="single" w:color="auto" w:sz="4" w:space="0"/>
              <w:left w:val="single" w:color="auto" w:sz="4" w:space="0"/>
              <w:right w:val="single" w:color="auto" w:sz="4" w:space="0"/>
            </w:tcBorders>
            <w:noWrap w:val="0"/>
            <w:vAlign w:val="center"/>
          </w:tcPr>
          <w:p w14:paraId="1767AA71">
            <w:pPr>
              <w:spacing w:line="240" w:lineRule="exact"/>
              <w:jc w:val="center"/>
            </w:pPr>
            <w:r>
              <w:t>2</w:t>
            </w:r>
          </w:p>
        </w:tc>
        <w:tc>
          <w:tcPr>
            <w:tcW w:w="348" w:type="pct"/>
            <w:tcBorders>
              <w:top w:val="single" w:color="auto" w:sz="4" w:space="0"/>
              <w:left w:val="single" w:color="auto" w:sz="4" w:space="0"/>
              <w:right w:val="single" w:color="auto" w:sz="4" w:space="0"/>
            </w:tcBorders>
            <w:noWrap w:val="0"/>
            <w:vAlign w:val="center"/>
          </w:tcPr>
          <w:p w14:paraId="642B4C17">
            <w:pPr>
              <w:spacing w:line="240" w:lineRule="exact"/>
              <w:jc w:val="center"/>
            </w:pPr>
            <w:r>
              <w:t>4</w:t>
            </w:r>
          </w:p>
        </w:tc>
        <w:tc>
          <w:tcPr>
            <w:tcW w:w="838" w:type="pct"/>
            <w:vMerge w:val="restart"/>
            <w:tcBorders>
              <w:top w:val="single" w:color="auto" w:sz="4" w:space="0"/>
              <w:left w:val="single" w:color="auto" w:sz="4" w:space="0"/>
              <w:right w:val="single" w:color="auto" w:sz="4" w:space="0"/>
            </w:tcBorders>
            <w:noWrap w:val="0"/>
            <w:vAlign w:val="center"/>
          </w:tcPr>
          <w:p w14:paraId="657D5ACE">
            <w:pPr>
              <w:spacing w:line="240" w:lineRule="exact"/>
              <w:rPr>
                <w:rFonts w:hint="eastAsia"/>
                <w:sz w:val="18"/>
                <w:szCs w:val="18"/>
              </w:rPr>
            </w:pPr>
            <w:r>
              <w:rPr>
                <w:rFonts w:hint="eastAsia"/>
                <w:sz w:val="18"/>
                <w:szCs w:val="18"/>
              </w:rPr>
              <w:t>平时成绩包含课堂表现、作业和上机过程表现，详见「平时成绩评分标准」。</w:t>
            </w:r>
          </w:p>
        </w:tc>
        <w:tc>
          <w:tcPr>
            <w:tcW w:w="866" w:type="pct"/>
            <w:tcBorders>
              <w:top w:val="single" w:color="auto" w:sz="4" w:space="0"/>
              <w:left w:val="single" w:color="auto" w:sz="4" w:space="0"/>
              <w:right w:val="single" w:color="auto" w:sz="4" w:space="0"/>
            </w:tcBorders>
            <w:noWrap w:val="0"/>
            <w:vAlign w:val="center"/>
          </w:tcPr>
          <w:p w14:paraId="62360F11">
            <w:pPr>
              <w:spacing w:line="240" w:lineRule="exact"/>
              <w:jc w:val="center"/>
              <w:rPr>
                <w:rFonts w:hint="eastAsia"/>
                <w:sz w:val="18"/>
                <w:szCs w:val="18"/>
              </w:rPr>
            </w:pPr>
            <w:r>
              <w:rPr>
                <w:sz w:val="18"/>
                <w:szCs w:val="18"/>
              </w:rPr>
              <w:t>15%</w:t>
            </w:r>
          </w:p>
        </w:tc>
        <w:tc>
          <w:tcPr>
            <w:tcW w:w="878" w:type="pct"/>
            <w:tcBorders>
              <w:top w:val="single" w:color="auto" w:sz="4" w:space="0"/>
              <w:left w:val="single" w:color="auto" w:sz="4" w:space="0"/>
              <w:right w:val="single" w:color="auto" w:sz="4" w:space="0"/>
            </w:tcBorders>
            <w:noWrap w:val="0"/>
            <w:vAlign w:val="center"/>
          </w:tcPr>
          <w:p w14:paraId="2189F4D1">
            <w:pPr>
              <w:spacing w:line="240" w:lineRule="exact"/>
              <w:jc w:val="center"/>
              <w:rPr>
                <w:sz w:val="18"/>
                <w:szCs w:val="18"/>
              </w:rPr>
            </w:pPr>
            <w:r>
              <w:rPr>
                <w:sz w:val="18"/>
                <w:szCs w:val="18"/>
              </w:rPr>
              <w:t>0%</w:t>
            </w:r>
          </w:p>
        </w:tc>
        <w:tc>
          <w:tcPr>
            <w:tcW w:w="649" w:type="pct"/>
            <w:tcBorders>
              <w:top w:val="single" w:color="auto" w:sz="4" w:space="0"/>
              <w:left w:val="single" w:color="auto" w:sz="4" w:space="0"/>
              <w:right w:val="single" w:color="auto" w:sz="4" w:space="0"/>
            </w:tcBorders>
            <w:noWrap w:val="0"/>
            <w:vAlign w:val="center"/>
          </w:tcPr>
          <w:p w14:paraId="09D9C1A3">
            <w:pPr>
              <w:spacing w:line="240" w:lineRule="exact"/>
              <w:jc w:val="center"/>
            </w:pPr>
            <w:r>
              <w:rPr>
                <w:rFonts w:hint="eastAsia"/>
                <w:bCs/>
                <w:sz w:val="18"/>
                <w:szCs w:val="18"/>
              </w:rPr>
              <w:t>目标1.1，1.6，2.4，2.6，3.2</w:t>
            </w:r>
          </w:p>
        </w:tc>
      </w:tr>
      <w:tr w14:paraId="0C97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3" w:type="pct"/>
            <w:tcBorders>
              <w:left w:val="single" w:color="auto" w:sz="4" w:space="0"/>
              <w:bottom w:val="single" w:color="auto" w:sz="4" w:space="0"/>
              <w:right w:val="single" w:color="auto" w:sz="4" w:space="0"/>
            </w:tcBorders>
            <w:noWrap w:val="0"/>
            <w:vAlign w:val="center"/>
          </w:tcPr>
          <w:p w14:paraId="091A3CBD">
            <w:pPr>
              <w:spacing w:line="240" w:lineRule="exact"/>
              <w:jc w:val="center"/>
              <w:rPr>
                <w:rFonts w:hint="eastAsia"/>
                <w:b/>
                <w:sz w:val="18"/>
                <w:szCs w:val="18"/>
              </w:rPr>
            </w:pPr>
            <w:r>
              <w:rPr>
                <w:rFonts w:hint="eastAsia"/>
                <w:b/>
                <w:sz w:val="18"/>
                <w:szCs w:val="18"/>
              </w:rPr>
              <w:t>第二部分</w:t>
            </w:r>
          </w:p>
          <w:p w14:paraId="7EADF33B">
            <w:pPr>
              <w:spacing w:line="240" w:lineRule="exact"/>
              <w:jc w:val="both"/>
            </w:pPr>
            <w:r>
              <w:rPr>
                <w:rFonts w:hint="eastAsia" w:ascii="宋体" w:hAnsi="宋体" w:eastAsia="宋体" w:cs="Times New Roman"/>
                <w:b w:val="0"/>
                <w:bCs w:val="0"/>
                <w:sz w:val="18"/>
                <w:szCs w:val="18"/>
              </w:rPr>
              <w:t>系统结构与最小系统</w:t>
            </w:r>
          </w:p>
        </w:tc>
        <w:tc>
          <w:tcPr>
            <w:tcW w:w="463" w:type="pct"/>
            <w:tcBorders>
              <w:left w:val="single" w:color="auto" w:sz="4" w:space="0"/>
              <w:bottom w:val="single" w:color="auto" w:sz="4" w:space="0"/>
              <w:right w:val="single" w:color="auto" w:sz="4" w:space="0"/>
            </w:tcBorders>
            <w:noWrap w:val="0"/>
            <w:vAlign w:val="center"/>
          </w:tcPr>
          <w:p w14:paraId="6720BB9A">
            <w:pPr>
              <w:spacing w:line="240" w:lineRule="exact"/>
              <w:jc w:val="center"/>
            </w:pPr>
            <w:r>
              <w:t>8</w:t>
            </w:r>
          </w:p>
        </w:tc>
        <w:tc>
          <w:tcPr>
            <w:tcW w:w="372" w:type="pct"/>
            <w:tcBorders>
              <w:left w:val="single" w:color="auto" w:sz="4" w:space="0"/>
              <w:right w:val="single" w:color="auto" w:sz="4" w:space="0"/>
            </w:tcBorders>
            <w:noWrap w:val="0"/>
            <w:vAlign w:val="center"/>
          </w:tcPr>
          <w:p w14:paraId="10A8E579">
            <w:pPr>
              <w:spacing w:line="240" w:lineRule="exact"/>
              <w:jc w:val="center"/>
              <w:rPr>
                <w:rFonts w:hint="eastAsia"/>
              </w:rPr>
            </w:pPr>
            <w:r>
              <w:t>4</w:t>
            </w:r>
          </w:p>
        </w:tc>
        <w:tc>
          <w:tcPr>
            <w:tcW w:w="348" w:type="pct"/>
            <w:tcBorders>
              <w:left w:val="single" w:color="auto" w:sz="4" w:space="0"/>
              <w:right w:val="single" w:color="auto" w:sz="4" w:space="0"/>
            </w:tcBorders>
            <w:noWrap w:val="0"/>
            <w:vAlign w:val="center"/>
          </w:tcPr>
          <w:p w14:paraId="08CCCEE7">
            <w:pPr>
              <w:spacing w:line="240" w:lineRule="exact"/>
              <w:jc w:val="center"/>
              <w:rPr>
                <w:rFonts w:hint="eastAsia"/>
              </w:rPr>
            </w:pPr>
            <w:r>
              <w:t>4</w:t>
            </w:r>
          </w:p>
        </w:tc>
        <w:tc>
          <w:tcPr>
            <w:tcW w:w="838" w:type="pct"/>
            <w:vMerge w:val="continue"/>
            <w:tcBorders>
              <w:left w:val="single" w:color="auto" w:sz="4" w:space="0"/>
              <w:right w:val="single" w:color="auto" w:sz="4" w:space="0"/>
            </w:tcBorders>
            <w:noWrap w:val="0"/>
            <w:vAlign w:val="center"/>
          </w:tcPr>
          <w:p w14:paraId="60F65027">
            <w:pPr>
              <w:spacing w:line="240" w:lineRule="exact"/>
              <w:jc w:val="center"/>
              <w:rPr>
                <w:rFonts w:hint="eastAsia"/>
                <w:sz w:val="18"/>
                <w:szCs w:val="18"/>
              </w:rPr>
            </w:pPr>
          </w:p>
        </w:tc>
        <w:tc>
          <w:tcPr>
            <w:tcW w:w="866" w:type="pct"/>
            <w:tcBorders>
              <w:left w:val="single" w:color="auto" w:sz="4" w:space="0"/>
              <w:bottom w:val="single" w:color="auto" w:sz="4" w:space="0"/>
              <w:right w:val="single" w:color="auto" w:sz="4" w:space="0"/>
            </w:tcBorders>
            <w:noWrap w:val="0"/>
            <w:vAlign w:val="center"/>
          </w:tcPr>
          <w:p w14:paraId="796C2D92">
            <w:pPr>
              <w:spacing w:line="240" w:lineRule="exact"/>
              <w:jc w:val="center"/>
              <w:rPr>
                <w:rFonts w:hint="eastAsia"/>
                <w:sz w:val="18"/>
                <w:szCs w:val="18"/>
              </w:rPr>
            </w:pPr>
            <w:r>
              <w:rPr>
                <w:sz w:val="18"/>
                <w:szCs w:val="18"/>
              </w:rPr>
              <w:t>15%</w:t>
            </w:r>
          </w:p>
        </w:tc>
        <w:tc>
          <w:tcPr>
            <w:tcW w:w="878" w:type="pct"/>
            <w:tcBorders>
              <w:left w:val="single" w:color="auto" w:sz="4" w:space="0"/>
              <w:bottom w:val="single" w:color="auto" w:sz="4" w:space="0"/>
              <w:right w:val="single" w:color="auto" w:sz="4" w:space="0"/>
            </w:tcBorders>
            <w:noWrap w:val="0"/>
            <w:vAlign w:val="center"/>
          </w:tcPr>
          <w:p w14:paraId="6E400504">
            <w:pPr>
              <w:spacing w:line="240" w:lineRule="exact"/>
              <w:jc w:val="center"/>
              <w:rPr>
                <w:rFonts w:hint="eastAsia"/>
                <w:sz w:val="18"/>
                <w:szCs w:val="18"/>
              </w:rPr>
            </w:pPr>
            <w:r>
              <w:rPr>
                <w:sz w:val="18"/>
                <w:szCs w:val="18"/>
              </w:rPr>
              <w:t>0%</w:t>
            </w:r>
          </w:p>
        </w:tc>
        <w:tc>
          <w:tcPr>
            <w:tcW w:w="649" w:type="pct"/>
            <w:tcBorders>
              <w:left w:val="single" w:color="auto" w:sz="4" w:space="0"/>
              <w:bottom w:val="single" w:color="auto" w:sz="4" w:space="0"/>
              <w:right w:val="single" w:color="auto" w:sz="4" w:space="0"/>
            </w:tcBorders>
            <w:noWrap w:val="0"/>
            <w:vAlign w:val="center"/>
          </w:tcPr>
          <w:p w14:paraId="6C21EBBB">
            <w:pPr>
              <w:spacing w:line="240" w:lineRule="exact"/>
              <w:jc w:val="center"/>
            </w:pPr>
            <w:r>
              <w:rPr>
                <w:rFonts w:hint="eastAsia"/>
                <w:bCs/>
                <w:sz w:val="18"/>
                <w:szCs w:val="18"/>
              </w:rPr>
              <w:t>目标1.2，2.1，3.1</w:t>
            </w:r>
          </w:p>
        </w:tc>
      </w:tr>
      <w:tr w14:paraId="543F2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3" w:type="pct"/>
            <w:tcBorders>
              <w:left w:val="single" w:color="auto" w:sz="4" w:space="0"/>
              <w:right w:val="single" w:color="auto" w:sz="4" w:space="0"/>
            </w:tcBorders>
            <w:noWrap w:val="0"/>
            <w:vAlign w:val="center"/>
          </w:tcPr>
          <w:p w14:paraId="3CD89C0E">
            <w:pPr>
              <w:spacing w:line="240" w:lineRule="exact"/>
              <w:jc w:val="center"/>
              <w:rPr>
                <w:rFonts w:hint="eastAsia"/>
                <w:b/>
                <w:sz w:val="18"/>
                <w:szCs w:val="18"/>
              </w:rPr>
            </w:pPr>
            <w:r>
              <w:rPr>
                <w:rFonts w:hint="eastAsia"/>
                <w:b/>
                <w:sz w:val="18"/>
                <w:szCs w:val="18"/>
              </w:rPr>
              <w:t>第三部分</w:t>
            </w:r>
          </w:p>
          <w:p w14:paraId="309DF810">
            <w:pPr>
              <w:spacing w:line="240" w:lineRule="exact"/>
              <w:jc w:val="both"/>
              <w:rPr>
                <w:rFonts w:hint="eastAsia"/>
                <w:bCs/>
                <w:sz w:val="18"/>
                <w:szCs w:val="18"/>
              </w:rPr>
            </w:pPr>
            <w:r>
              <w:rPr>
                <w:rFonts w:hint="eastAsia" w:ascii="宋体" w:hAnsi="宋体" w:eastAsia="宋体" w:cs="Times New Roman"/>
                <w:b w:val="0"/>
                <w:bCs w:val="0"/>
                <w:sz w:val="18"/>
                <w:szCs w:val="18"/>
              </w:rPr>
              <w:t>汇编语言与仿真调试</w:t>
            </w:r>
          </w:p>
        </w:tc>
        <w:tc>
          <w:tcPr>
            <w:tcW w:w="463" w:type="pct"/>
            <w:tcBorders>
              <w:left w:val="single" w:color="auto" w:sz="4" w:space="0"/>
              <w:right w:val="single" w:color="auto" w:sz="4" w:space="0"/>
            </w:tcBorders>
            <w:noWrap w:val="0"/>
            <w:vAlign w:val="center"/>
          </w:tcPr>
          <w:p w14:paraId="567F33A9">
            <w:pPr>
              <w:spacing w:line="240" w:lineRule="exact"/>
              <w:jc w:val="center"/>
              <w:rPr>
                <w:rFonts w:hint="eastAsia"/>
              </w:rPr>
            </w:pPr>
            <w:r>
              <w:t>10</w:t>
            </w:r>
          </w:p>
        </w:tc>
        <w:tc>
          <w:tcPr>
            <w:tcW w:w="372" w:type="pct"/>
            <w:tcBorders>
              <w:left w:val="single" w:color="auto" w:sz="4" w:space="0"/>
              <w:right w:val="single" w:color="auto" w:sz="4" w:space="0"/>
            </w:tcBorders>
            <w:noWrap w:val="0"/>
            <w:vAlign w:val="center"/>
          </w:tcPr>
          <w:p w14:paraId="36D7FBFF">
            <w:pPr>
              <w:spacing w:line="240" w:lineRule="exact"/>
              <w:jc w:val="center"/>
              <w:rPr>
                <w:rFonts w:hint="eastAsia"/>
              </w:rPr>
            </w:pPr>
            <w:r>
              <w:t>4</w:t>
            </w:r>
          </w:p>
        </w:tc>
        <w:tc>
          <w:tcPr>
            <w:tcW w:w="348" w:type="pct"/>
            <w:tcBorders>
              <w:left w:val="single" w:color="auto" w:sz="4" w:space="0"/>
              <w:right w:val="single" w:color="auto" w:sz="4" w:space="0"/>
            </w:tcBorders>
            <w:noWrap w:val="0"/>
            <w:vAlign w:val="center"/>
          </w:tcPr>
          <w:p w14:paraId="125B2F89">
            <w:pPr>
              <w:spacing w:line="240" w:lineRule="exact"/>
              <w:jc w:val="center"/>
              <w:rPr>
                <w:rFonts w:hint="eastAsia"/>
              </w:rPr>
            </w:pPr>
            <w:r>
              <w:t>6</w:t>
            </w:r>
          </w:p>
        </w:tc>
        <w:tc>
          <w:tcPr>
            <w:tcW w:w="838" w:type="pct"/>
            <w:vMerge w:val="continue"/>
            <w:tcBorders>
              <w:left w:val="single" w:color="auto" w:sz="4" w:space="0"/>
              <w:right w:val="single" w:color="auto" w:sz="4" w:space="0"/>
            </w:tcBorders>
            <w:noWrap w:val="0"/>
            <w:vAlign w:val="center"/>
          </w:tcPr>
          <w:p w14:paraId="33806AC9">
            <w:pPr>
              <w:spacing w:line="240" w:lineRule="exact"/>
              <w:jc w:val="center"/>
              <w:rPr>
                <w:rFonts w:hint="eastAsia"/>
                <w:sz w:val="18"/>
                <w:szCs w:val="18"/>
              </w:rPr>
            </w:pPr>
          </w:p>
        </w:tc>
        <w:tc>
          <w:tcPr>
            <w:tcW w:w="866" w:type="pct"/>
            <w:tcBorders>
              <w:left w:val="single" w:color="auto" w:sz="4" w:space="0"/>
              <w:right w:val="single" w:color="auto" w:sz="4" w:space="0"/>
            </w:tcBorders>
            <w:noWrap w:val="0"/>
            <w:vAlign w:val="center"/>
          </w:tcPr>
          <w:p w14:paraId="168CC13C">
            <w:pPr>
              <w:spacing w:line="240" w:lineRule="exact"/>
              <w:jc w:val="center"/>
              <w:rPr>
                <w:rFonts w:hint="eastAsia"/>
                <w:sz w:val="18"/>
                <w:szCs w:val="18"/>
              </w:rPr>
            </w:pPr>
            <w:r>
              <w:rPr>
                <w:sz w:val="18"/>
                <w:szCs w:val="18"/>
              </w:rPr>
              <w:t>20%</w:t>
            </w:r>
          </w:p>
        </w:tc>
        <w:tc>
          <w:tcPr>
            <w:tcW w:w="878" w:type="pct"/>
            <w:tcBorders>
              <w:left w:val="single" w:color="auto" w:sz="4" w:space="0"/>
              <w:right w:val="single" w:color="auto" w:sz="4" w:space="0"/>
            </w:tcBorders>
            <w:noWrap w:val="0"/>
            <w:vAlign w:val="center"/>
          </w:tcPr>
          <w:p w14:paraId="78B14914">
            <w:pPr>
              <w:spacing w:line="240" w:lineRule="exact"/>
              <w:jc w:val="center"/>
              <w:rPr>
                <w:rFonts w:hint="eastAsia"/>
                <w:sz w:val="18"/>
                <w:szCs w:val="18"/>
              </w:rPr>
            </w:pPr>
            <w:r>
              <w:rPr>
                <w:sz w:val="18"/>
                <w:szCs w:val="18"/>
              </w:rPr>
              <w:t>25%</w:t>
            </w:r>
          </w:p>
        </w:tc>
        <w:tc>
          <w:tcPr>
            <w:tcW w:w="649" w:type="pct"/>
            <w:tcBorders>
              <w:left w:val="single" w:color="auto" w:sz="4" w:space="0"/>
              <w:right w:val="single" w:color="auto" w:sz="4" w:space="0"/>
            </w:tcBorders>
            <w:noWrap w:val="0"/>
            <w:vAlign w:val="center"/>
          </w:tcPr>
          <w:p w14:paraId="7D7D8352">
            <w:pPr>
              <w:spacing w:line="240" w:lineRule="exact"/>
              <w:jc w:val="center"/>
            </w:pPr>
            <w:r>
              <w:rPr>
                <w:rFonts w:hint="eastAsia"/>
                <w:bCs/>
                <w:sz w:val="18"/>
                <w:szCs w:val="18"/>
              </w:rPr>
              <w:t>目标1.3，2.2，2.4，3.3</w:t>
            </w:r>
          </w:p>
        </w:tc>
      </w:tr>
      <w:tr w14:paraId="6A75F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3" w:type="pct"/>
            <w:tcBorders>
              <w:left w:val="single" w:color="auto" w:sz="4" w:space="0"/>
              <w:right w:val="single" w:color="auto" w:sz="4" w:space="0"/>
            </w:tcBorders>
            <w:noWrap w:val="0"/>
            <w:vAlign w:val="center"/>
          </w:tcPr>
          <w:p w14:paraId="7BF63C43">
            <w:pPr>
              <w:spacing w:line="240" w:lineRule="exact"/>
              <w:jc w:val="center"/>
              <w:rPr>
                <w:rFonts w:hint="eastAsia"/>
                <w:b/>
                <w:sz w:val="18"/>
                <w:szCs w:val="18"/>
              </w:rPr>
            </w:pPr>
            <w:r>
              <w:rPr>
                <w:rFonts w:hint="eastAsia"/>
                <w:b/>
                <w:sz w:val="18"/>
                <w:szCs w:val="18"/>
              </w:rPr>
              <w:t>第四部分</w:t>
            </w:r>
          </w:p>
          <w:p w14:paraId="3C03E917">
            <w:pPr>
              <w:spacing w:line="240" w:lineRule="exact"/>
              <w:jc w:val="both"/>
              <w:rPr>
                <w:rFonts w:hint="eastAsia"/>
                <w:bCs/>
                <w:sz w:val="18"/>
                <w:szCs w:val="18"/>
              </w:rPr>
            </w:pPr>
            <w:r>
              <w:rPr>
                <w:rFonts w:hint="eastAsia" w:ascii="宋体" w:hAnsi="宋体" w:eastAsia="宋体" w:cs="Times New Roman"/>
                <w:b w:val="0"/>
                <w:bCs w:val="0"/>
                <w:sz w:val="18"/>
                <w:szCs w:val="18"/>
              </w:rPr>
              <w:t>C51 与 I/O 控制</w:t>
            </w:r>
          </w:p>
        </w:tc>
        <w:tc>
          <w:tcPr>
            <w:tcW w:w="463" w:type="pct"/>
            <w:tcBorders>
              <w:left w:val="single" w:color="auto" w:sz="4" w:space="0"/>
              <w:right w:val="single" w:color="auto" w:sz="4" w:space="0"/>
            </w:tcBorders>
            <w:noWrap w:val="0"/>
            <w:vAlign w:val="center"/>
          </w:tcPr>
          <w:p w14:paraId="12274C5C">
            <w:pPr>
              <w:spacing w:line="240" w:lineRule="exact"/>
              <w:jc w:val="center"/>
              <w:rPr>
                <w:rFonts w:hint="eastAsia"/>
              </w:rPr>
            </w:pPr>
            <w:r>
              <w:t>8</w:t>
            </w:r>
          </w:p>
        </w:tc>
        <w:tc>
          <w:tcPr>
            <w:tcW w:w="372" w:type="pct"/>
            <w:tcBorders>
              <w:left w:val="single" w:color="auto" w:sz="4" w:space="0"/>
              <w:right w:val="single" w:color="auto" w:sz="4" w:space="0"/>
            </w:tcBorders>
            <w:noWrap w:val="0"/>
            <w:vAlign w:val="center"/>
          </w:tcPr>
          <w:p w14:paraId="33E96EFA">
            <w:pPr>
              <w:spacing w:line="240" w:lineRule="exact"/>
              <w:jc w:val="center"/>
              <w:rPr>
                <w:rFonts w:hint="eastAsia"/>
              </w:rPr>
            </w:pPr>
            <w:r>
              <w:t>2</w:t>
            </w:r>
          </w:p>
        </w:tc>
        <w:tc>
          <w:tcPr>
            <w:tcW w:w="348" w:type="pct"/>
            <w:tcBorders>
              <w:left w:val="single" w:color="auto" w:sz="4" w:space="0"/>
              <w:right w:val="single" w:color="auto" w:sz="4" w:space="0"/>
            </w:tcBorders>
            <w:noWrap w:val="0"/>
            <w:vAlign w:val="center"/>
          </w:tcPr>
          <w:p w14:paraId="0CBD7DC4">
            <w:pPr>
              <w:spacing w:line="240" w:lineRule="exact"/>
              <w:jc w:val="center"/>
              <w:rPr>
                <w:rFonts w:hint="eastAsia"/>
              </w:rPr>
            </w:pPr>
            <w:r>
              <w:t>6</w:t>
            </w:r>
          </w:p>
        </w:tc>
        <w:tc>
          <w:tcPr>
            <w:tcW w:w="838" w:type="pct"/>
            <w:vMerge w:val="continue"/>
            <w:tcBorders>
              <w:left w:val="single" w:color="auto" w:sz="4" w:space="0"/>
              <w:right w:val="single" w:color="auto" w:sz="4" w:space="0"/>
            </w:tcBorders>
            <w:noWrap w:val="0"/>
            <w:vAlign w:val="center"/>
          </w:tcPr>
          <w:p w14:paraId="6BB7081C">
            <w:pPr>
              <w:spacing w:line="240" w:lineRule="exact"/>
              <w:jc w:val="center"/>
              <w:rPr>
                <w:rFonts w:hint="eastAsia"/>
                <w:sz w:val="18"/>
                <w:szCs w:val="18"/>
              </w:rPr>
            </w:pPr>
          </w:p>
        </w:tc>
        <w:tc>
          <w:tcPr>
            <w:tcW w:w="866" w:type="pct"/>
            <w:tcBorders>
              <w:left w:val="single" w:color="auto" w:sz="4" w:space="0"/>
              <w:right w:val="single" w:color="auto" w:sz="4" w:space="0"/>
            </w:tcBorders>
            <w:noWrap w:val="0"/>
            <w:vAlign w:val="center"/>
          </w:tcPr>
          <w:p w14:paraId="0168F41D">
            <w:pPr>
              <w:spacing w:line="240" w:lineRule="exact"/>
              <w:jc w:val="center"/>
              <w:rPr>
                <w:rFonts w:hint="eastAsia"/>
                <w:sz w:val="18"/>
                <w:szCs w:val="18"/>
              </w:rPr>
            </w:pPr>
            <w:r>
              <w:rPr>
                <w:sz w:val="18"/>
                <w:szCs w:val="18"/>
              </w:rPr>
              <w:t>20%</w:t>
            </w:r>
          </w:p>
        </w:tc>
        <w:tc>
          <w:tcPr>
            <w:tcW w:w="878" w:type="pct"/>
            <w:tcBorders>
              <w:left w:val="single" w:color="auto" w:sz="4" w:space="0"/>
              <w:right w:val="single" w:color="auto" w:sz="4" w:space="0"/>
            </w:tcBorders>
            <w:noWrap w:val="0"/>
            <w:vAlign w:val="center"/>
          </w:tcPr>
          <w:p w14:paraId="73CE3110">
            <w:pPr>
              <w:spacing w:line="240" w:lineRule="exact"/>
              <w:jc w:val="center"/>
              <w:rPr>
                <w:rFonts w:hint="eastAsia"/>
                <w:sz w:val="18"/>
                <w:szCs w:val="18"/>
              </w:rPr>
            </w:pPr>
            <w:r>
              <w:rPr>
                <w:sz w:val="18"/>
                <w:szCs w:val="18"/>
              </w:rPr>
              <w:t>25%</w:t>
            </w:r>
          </w:p>
        </w:tc>
        <w:tc>
          <w:tcPr>
            <w:tcW w:w="649" w:type="pct"/>
            <w:tcBorders>
              <w:left w:val="single" w:color="auto" w:sz="4" w:space="0"/>
              <w:right w:val="single" w:color="auto" w:sz="4" w:space="0"/>
            </w:tcBorders>
            <w:noWrap w:val="0"/>
            <w:vAlign w:val="center"/>
          </w:tcPr>
          <w:p w14:paraId="426A94E0">
            <w:pPr>
              <w:spacing w:line="240" w:lineRule="exact"/>
              <w:jc w:val="center"/>
            </w:pPr>
            <w:r>
              <w:rPr>
                <w:rFonts w:hint="eastAsia"/>
                <w:bCs/>
                <w:sz w:val="18"/>
                <w:szCs w:val="18"/>
              </w:rPr>
              <w:t>目标1.4，2.2，2.3，2.5</w:t>
            </w:r>
          </w:p>
        </w:tc>
      </w:tr>
      <w:tr w14:paraId="7036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3" w:type="pct"/>
            <w:tcBorders>
              <w:left w:val="single" w:color="auto" w:sz="4" w:space="0"/>
              <w:right w:val="single" w:color="auto" w:sz="4" w:space="0"/>
            </w:tcBorders>
            <w:noWrap w:val="0"/>
            <w:vAlign w:val="center"/>
          </w:tcPr>
          <w:p w14:paraId="323EC7D4">
            <w:pPr>
              <w:spacing w:line="240" w:lineRule="exact"/>
              <w:jc w:val="center"/>
              <w:rPr>
                <w:rFonts w:hint="eastAsia"/>
                <w:b/>
                <w:sz w:val="18"/>
                <w:szCs w:val="18"/>
              </w:rPr>
            </w:pPr>
            <w:r>
              <w:rPr>
                <w:rFonts w:hint="eastAsia"/>
                <w:b/>
                <w:sz w:val="18"/>
                <w:szCs w:val="18"/>
              </w:rPr>
              <w:t>第五部分</w:t>
            </w:r>
          </w:p>
          <w:p w14:paraId="678C11B2">
            <w:pPr>
              <w:spacing w:line="240" w:lineRule="exact"/>
              <w:jc w:val="both"/>
              <w:rPr>
                <w:rFonts w:hint="eastAsia"/>
                <w:bCs/>
                <w:sz w:val="18"/>
                <w:szCs w:val="18"/>
              </w:rPr>
            </w:pPr>
            <w:r>
              <w:rPr>
                <w:rFonts w:hint="eastAsia" w:ascii="宋体" w:hAnsi="宋体" w:eastAsia="宋体" w:cs="Times New Roman"/>
                <w:b w:val="0"/>
                <w:bCs w:val="0"/>
                <w:sz w:val="18"/>
                <w:szCs w:val="18"/>
              </w:rPr>
              <w:t>中断与定时/计数器</w:t>
            </w:r>
          </w:p>
        </w:tc>
        <w:tc>
          <w:tcPr>
            <w:tcW w:w="463" w:type="pct"/>
            <w:tcBorders>
              <w:left w:val="single" w:color="auto" w:sz="4" w:space="0"/>
              <w:right w:val="single" w:color="auto" w:sz="4" w:space="0"/>
            </w:tcBorders>
            <w:noWrap w:val="0"/>
            <w:vAlign w:val="center"/>
          </w:tcPr>
          <w:p w14:paraId="3B3E93EF">
            <w:pPr>
              <w:spacing w:line="240" w:lineRule="exact"/>
              <w:jc w:val="center"/>
              <w:rPr>
                <w:rFonts w:hint="eastAsia"/>
              </w:rPr>
            </w:pPr>
            <w:r>
              <w:t>8</w:t>
            </w:r>
          </w:p>
        </w:tc>
        <w:tc>
          <w:tcPr>
            <w:tcW w:w="372" w:type="pct"/>
            <w:tcBorders>
              <w:left w:val="single" w:color="auto" w:sz="4" w:space="0"/>
              <w:right w:val="single" w:color="auto" w:sz="4" w:space="0"/>
            </w:tcBorders>
            <w:noWrap w:val="0"/>
            <w:vAlign w:val="center"/>
          </w:tcPr>
          <w:p w14:paraId="2248AA14">
            <w:pPr>
              <w:spacing w:line="240" w:lineRule="exact"/>
              <w:jc w:val="center"/>
              <w:rPr>
                <w:rFonts w:hint="eastAsia"/>
              </w:rPr>
            </w:pPr>
            <w:r>
              <w:t>2</w:t>
            </w:r>
          </w:p>
        </w:tc>
        <w:tc>
          <w:tcPr>
            <w:tcW w:w="348" w:type="pct"/>
            <w:tcBorders>
              <w:left w:val="single" w:color="auto" w:sz="4" w:space="0"/>
              <w:right w:val="single" w:color="auto" w:sz="4" w:space="0"/>
            </w:tcBorders>
            <w:noWrap w:val="0"/>
            <w:vAlign w:val="center"/>
          </w:tcPr>
          <w:p w14:paraId="4C3EE8F2">
            <w:pPr>
              <w:spacing w:line="240" w:lineRule="exact"/>
              <w:jc w:val="center"/>
            </w:pPr>
            <w:r>
              <w:t>6</w:t>
            </w:r>
          </w:p>
        </w:tc>
        <w:tc>
          <w:tcPr>
            <w:tcW w:w="838" w:type="pct"/>
            <w:vMerge w:val="continue"/>
            <w:tcBorders>
              <w:left w:val="single" w:color="auto" w:sz="4" w:space="0"/>
              <w:right w:val="single" w:color="auto" w:sz="4" w:space="0"/>
            </w:tcBorders>
            <w:noWrap w:val="0"/>
            <w:vAlign w:val="center"/>
          </w:tcPr>
          <w:p w14:paraId="78BF3560">
            <w:pPr>
              <w:spacing w:line="240" w:lineRule="exact"/>
              <w:jc w:val="center"/>
              <w:rPr>
                <w:rFonts w:hint="eastAsia"/>
                <w:sz w:val="18"/>
                <w:szCs w:val="18"/>
              </w:rPr>
            </w:pPr>
          </w:p>
        </w:tc>
        <w:tc>
          <w:tcPr>
            <w:tcW w:w="866" w:type="pct"/>
            <w:tcBorders>
              <w:left w:val="single" w:color="auto" w:sz="4" w:space="0"/>
              <w:right w:val="single" w:color="auto" w:sz="4" w:space="0"/>
            </w:tcBorders>
            <w:noWrap w:val="0"/>
            <w:vAlign w:val="center"/>
          </w:tcPr>
          <w:p w14:paraId="2840CCA2">
            <w:pPr>
              <w:spacing w:line="240" w:lineRule="exact"/>
              <w:jc w:val="center"/>
              <w:rPr>
                <w:rFonts w:hint="eastAsia"/>
                <w:sz w:val="18"/>
                <w:szCs w:val="18"/>
              </w:rPr>
            </w:pPr>
            <w:r>
              <w:rPr>
                <w:sz w:val="18"/>
                <w:szCs w:val="18"/>
              </w:rPr>
              <w:t>15%</w:t>
            </w:r>
          </w:p>
        </w:tc>
        <w:tc>
          <w:tcPr>
            <w:tcW w:w="878" w:type="pct"/>
            <w:tcBorders>
              <w:left w:val="single" w:color="auto" w:sz="4" w:space="0"/>
              <w:right w:val="single" w:color="auto" w:sz="4" w:space="0"/>
            </w:tcBorders>
            <w:noWrap w:val="0"/>
            <w:vAlign w:val="center"/>
          </w:tcPr>
          <w:p w14:paraId="44870D2F">
            <w:pPr>
              <w:spacing w:line="240" w:lineRule="exact"/>
              <w:jc w:val="center"/>
              <w:rPr>
                <w:rFonts w:hint="eastAsia"/>
                <w:sz w:val="18"/>
                <w:szCs w:val="18"/>
              </w:rPr>
            </w:pPr>
            <w:r>
              <w:rPr>
                <w:sz w:val="18"/>
                <w:szCs w:val="18"/>
              </w:rPr>
              <w:t>25%</w:t>
            </w:r>
          </w:p>
        </w:tc>
        <w:tc>
          <w:tcPr>
            <w:tcW w:w="649" w:type="pct"/>
            <w:tcBorders>
              <w:left w:val="single" w:color="auto" w:sz="4" w:space="0"/>
              <w:right w:val="single" w:color="auto" w:sz="4" w:space="0"/>
            </w:tcBorders>
            <w:noWrap w:val="0"/>
            <w:vAlign w:val="center"/>
          </w:tcPr>
          <w:p w14:paraId="406FE165">
            <w:pPr>
              <w:spacing w:line="240" w:lineRule="exact"/>
              <w:jc w:val="center"/>
            </w:pPr>
            <w:r>
              <w:rPr>
                <w:rFonts w:hint="eastAsia"/>
                <w:bCs/>
                <w:sz w:val="18"/>
                <w:szCs w:val="18"/>
              </w:rPr>
              <w:t>目标1.5，2.3，2.4，2.5</w:t>
            </w:r>
          </w:p>
        </w:tc>
      </w:tr>
      <w:tr w14:paraId="37CF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3" w:type="pct"/>
            <w:tcBorders>
              <w:left w:val="single" w:color="auto" w:sz="4" w:space="0"/>
              <w:right w:val="single" w:color="auto" w:sz="4" w:space="0"/>
            </w:tcBorders>
            <w:noWrap w:val="0"/>
            <w:vAlign w:val="center"/>
          </w:tcPr>
          <w:p w14:paraId="0B3B0276">
            <w:pPr>
              <w:spacing w:line="240" w:lineRule="exact"/>
              <w:jc w:val="center"/>
              <w:rPr>
                <w:rFonts w:hint="eastAsia"/>
                <w:b/>
                <w:sz w:val="18"/>
                <w:szCs w:val="18"/>
              </w:rPr>
            </w:pPr>
            <w:r>
              <w:rPr>
                <w:rFonts w:hint="eastAsia"/>
                <w:b/>
                <w:sz w:val="18"/>
                <w:szCs w:val="18"/>
              </w:rPr>
              <w:t>第六部分</w:t>
            </w:r>
          </w:p>
          <w:p w14:paraId="6D5C82DD">
            <w:pPr>
              <w:spacing w:line="240" w:lineRule="exact"/>
              <w:jc w:val="both"/>
              <w:rPr>
                <w:rFonts w:hint="eastAsia"/>
                <w:bCs/>
                <w:sz w:val="18"/>
                <w:szCs w:val="18"/>
              </w:rPr>
            </w:pPr>
            <w:r>
              <w:rPr>
                <w:rFonts w:hint="eastAsia" w:ascii="宋体" w:hAnsi="宋体" w:eastAsia="宋体" w:cs="Times New Roman"/>
                <w:b w:val="0"/>
                <w:bCs w:val="0"/>
                <w:sz w:val="18"/>
                <w:szCs w:val="18"/>
              </w:rPr>
              <w:t>串口通信与综合应用</w:t>
            </w:r>
          </w:p>
        </w:tc>
        <w:tc>
          <w:tcPr>
            <w:tcW w:w="463" w:type="pct"/>
            <w:tcBorders>
              <w:left w:val="single" w:color="auto" w:sz="4" w:space="0"/>
              <w:right w:val="single" w:color="auto" w:sz="4" w:space="0"/>
            </w:tcBorders>
            <w:noWrap w:val="0"/>
            <w:vAlign w:val="center"/>
          </w:tcPr>
          <w:p w14:paraId="4A510FBA">
            <w:pPr>
              <w:spacing w:line="240" w:lineRule="exact"/>
              <w:jc w:val="center"/>
              <w:rPr>
                <w:rFonts w:hint="eastAsia"/>
              </w:rPr>
            </w:pPr>
            <w:r>
              <w:t>8</w:t>
            </w:r>
          </w:p>
        </w:tc>
        <w:tc>
          <w:tcPr>
            <w:tcW w:w="372" w:type="pct"/>
            <w:tcBorders>
              <w:left w:val="single" w:color="auto" w:sz="4" w:space="0"/>
              <w:right w:val="single" w:color="auto" w:sz="4" w:space="0"/>
            </w:tcBorders>
            <w:noWrap w:val="0"/>
            <w:vAlign w:val="center"/>
          </w:tcPr>
          <w:p w14:paraId="067C78BA">
            <w:pPr>
              <w:spacing w:line="240" w:lineRule="exact"/>
              <w:jc w:val="center"/>
              <w:rPr>
                <w:rFonts w:hint="eastAsia"/>
              </w:rPr>
            </w:pPr>
            <w:r>
              <w:t>2</w:t>
            </w:r>
          </w:p>
        </w:tc>
        <w:tc>
          <w:tcPr>
            <w:tcW w:w="348" w:type="pct"/>
            <w:tcBorders>
              <w:left w:val="single" w:color="auto" w:sz="4" w:space="0"/>
              <w:right w:val="single" w:color="auto" w:sz="4" w:space="0"/>
            </w:tcBorders>
            <w:noWrap w:val="0"/>
            <w:vAlign w:val="center"/>
          </w:tcPr>
          <w:p w14:paraId="66D9B4E5">
            <w:pPr>
              <w:spacing w:line="240" w:lineRule="exact"/>
              <w:jc w:val="center"/>
              <w:rPr>
                <w:rFonts w:hint="eastAsia"/>
              </w:rPr>
            </w:pPr>
            <w:r>
              <w:t>6</w:t>
            </w:r>
          </w:p>
        </w:tc>
        <w:tc>
          <w:tcPr>
            <w:tcW w:w="838" w:type="pct"/>
            <w:vMerge w:val="continue"/>
            <w:tcBorders>
              <w:left w:val="single" w:color="auto" w:sz="4" w:space="0"/>
              <w:right w:val="single" w:color="auto" w:sz="4" w:space="0"/>
            </w:tcBorders>
            <w:noWrap w:val="0"/>
            <w:vAlign w:val="center"/>
          </w:tcPr>
          <w:p w14:paraId="5C05F99B">
            <w:pPr>
              <w:spacing w:line="240" w:lineRule="exact"/>
              <w:jc w:val="center"/>
              <w:rPr>
                <w:rFonts w:hint="eastAsia"/>
                <w:sz w:val="18"/>
                <w:szCs w:val="18"/>
              </w:rPr>
            </w:pPr>
          </w:p>
        </w:tc>
        <w:tc>
          <w:tcPr>
            <w:tcW w:w="866" w:type="pct"/>
            <w:tcBorders>
              <w:left w:val="single" w:color="auto" w:sz="4" w:space="0"/>
              <w:right w:val="single" w:color="auto" w:sz="4" w:space="0"/>
            </w:tcBorders>
            <w:noWrap w:val="0"/>
            <w:vAlign w:val="center"/>
          </w:tcPr>
          <w:p w14:paraId="473539F7">
            <w:pPr>
              <w:spacing w:line="240" w:lineRule="exact"/>
              <w:jc w:val="center"/>
              <w:rPr>
                <w:rFonts w:hint="eastAsia"/>
                <w:sz w:val="18"/>
                <w:szCs w:val="18"/>
              </w:rPr>
            </w:pPr>
            <w:r>
              <w:rPr>
                <w:sz w:val="18"/>
                <w:szCs w:val="18"/>
              </w:rPr>
              <w:t>15%</w:t>
            </w:r>
          </w:p>
        </w:tc>
        <w:tc>
          <w:tcPr>
            <w:tcW w:w="878" w:type="pct"/>
            <w:tcBorders>
              <w:left w:val="single" w:color="auto" w:sz="4" w:space="0"/>
              <w:right w:val="single" w:color="auto" w:sz="4" w:space="0"/>
            </w:tcBorders>
            <w:noWrap w:val="0"/>
            <w:vAlign w:val="center"/>
          </w:tcPr>
          <w:p w14:paraId="6A710C63">
            <w:pPr>
              <w:spacing w:line="240" w:lineRule="exact"/>
              <w:jc w:val="center"/>
              <w:rPr>
                <w:rFonts w:hint="eastAsia"/>
                <w:sz w:val="18"/>
                <w:szCs w:val="18"/>
              </w:rPr>
            </w:pPr>
            <w:r>
              <w:rPr>
                <w:sz w:val="18"/>
                <w:szCs w:val="18"/>
              </w:rPr>
              <w:t>25%</w:t>
            </w:r>
          </w:p>
        </w:tc>
        <w:tc>
          <w:tcPr>
            <w:tcW w:w="649" w:type="pct"/>
            <w:tcBorders>
              <w:left w:val="single" w:color="auto" w:sz="4" w:space="0"/>
              <w:right w:val="single" w:color="auto" w:sz="4" w:space="0"/>
            </w:tcBorders>
            <w:noWrap w:val="0"/>
            <w:vAlign w:val="center"/>
          </w:tcPr>
          <w:p w14:paraId="2F059078">
            <w:pPr>
              <w:spacing w:line="240" w:lineRule="exact"/>
              <w:jc w:val="center"/>
            </w:pPr>
            <w:r>
              <w:rPr>
                <w:rFonts w:hint="eastAsia"/>
                <w:bCs/>
                <w:sz w:val="18"/>
                <w:szCs w:val="18"/>
              </w:rPr>
              <w:t>目标1.5，1.6，2.5，2.6，3.5，3.6</w:t>
            </w:r>
          </w:p>
        </w:tc>
      </w:tr>
      <w:tr w14:paraId="62DFC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3" w:type="pct"/>
            <w:tcBorders>
              <w:left w:val="single" w:color="auto" w:sz="4" w:space="0"/>
              <w:bottom w:val="single" w:color="auto" w:sz="4" w:space="0"/>
              <w:right w:val="single" w:color="auto" w:sz="4" w:space="0"/>
            </w:tcBorders>
            <w:noWrap w:val="0"/>
            <w:vAlign w:val="center"/>
          </w:tcPr>
          <w:p w14:paraId="29797B83">
            <w:pPr>
              <w:spacing w:line="240" w:lineRule="exact"/>
              <w:jc w:val="center"/>
              <w:rPr>
                <w:rFonts w:hint="eastAsia"/>
                <w:b/>
              </w:rPr>
            </w:pPr>
            <w:r>
              <w:rPr>
                <w:rFonts w:hint="eastAsia"/>
                <w:b/>
              </w:rPr>
              <w:t>合计</w:t>
            </w:r>
          </w:p>
        </w:tc>
        <w:tc>
          <w:tcPr>
            <w:tcW w:w="463" w:type="pct"/>
            <w:tcBorders>
              <w:left w:val="single" w:color="auto" w:sz="4" w:space="0"/>
              <w:bottom w:val="single" w:color="auto" w:sz="4" w:space="0"/>
              <w:right w:val="single" w:color="auto" w:sz="4" w:space="0"/>
            </w:tcBorders>
            <w:noWrap w:val="0"/>
            <w:vAlign w:val="center"/>
          </w:tcPr>
          <w:p w14:paraId="08E9A90C">
            <w:pPr>
              <w:spacing w:line="240" w:lineRule="exact"/>
              <w:jc w:val="center"/>
              <w:rPr>
                <w:rFonts w:hint="eastAsia"/>
                <w:b/>
              </w:rPr>
            </w:pPr>
            <w:r>
              <w:rPr>
                <w:b/>
              </w:rPr>
              <w:t>48</w:t>
            </w:r>
          </w:p>
        </w:tc>
        <w:tc>
          <w:tcPr>
            <w:tcW w:w="372" w:type="pct"/>
            <w:tcBorders>
              <w:left w:val="single" w:color="auto" w:sz="4" w:space="0"/>
              <w:bottom w:val="single" w:color="auto" w:sz="4" w:space="0"/>
              <w:right w:val="single" w:color="auto" w:sz="4" w:space="0"/>
            </w:tcBorders>
            <w:noWrap w:val="0"/>
            <w:vAlign w:val="center"/>
          </w:tcPr>
          <w:p w14:paraId="678F23E1">
            <w:pPr>
              <w:spacing w:line="240" w:lineRule="exact"/>
              <w:jc w:val="center"/>
              <w:rPr>
                <w:rFonts w:hint="eastAsia"/>
                <w:b/>
              </w:rPr>
            </w:pPr>
            <w:r>
              <w:rPr>
                <w:b/>
              </w:rPr>
              <w:t>16</w:t>
            </w:r>
          </w:p>
        </w:tc>
        <w:tc>
          <w:tcPr>
            <w:tcW w:w="348" w:type="pct"/>
            <w:tcBorders>
              <w:left w:val="single" w:color="auto" w:sz="4" w:space="0"/>
              <w:bottom w:val="single" w:color="auto" w:sz="4" w:space="0"/>
              <w:right w:val="single" w:color="auto" w:sz="4" w:space="0"/>
            </w:tcBorders>
            <w:noWrap w:val="0"/>
            <w:vAlign w:val="center"/>
          </w:tcPr>
          <w:p w14:paraId="7AF61907">
            <w:pPr>
              <w:spacing w:line="240" w:lineRule="exact"/>
              <w:jc w:val="center"/>
              <w:rPr>
                <w:rFonts w:hint="eastAsia"/>
                <w:b/>
              </w:rPr>
            </w:pPr>
            <w:r>
              <w:rPr>
                <w:b/>
              </w:rPr>
              <w:t>32</w:t>
            </w:r>
          </w:p>
        </w:tc>
        <w:tc>
          <w:tcPr>
            <w:tcW w:w="838" w:type="pct"/>
            <w:tcBorders>
              <w:left w:val="single" w:color="auto" w:sz="4" w:space="0"/>
              <w:bottom w:val="single" w:color="auto" w:sz="4" w:space="0"/>
              <w:right w:val="single" w:color="auto" w:sz="4" w:space="0"/>
            </w:tcBorders>
            <w:noWrap w:val="0"/>
            <w:vAlign w:val="center"/>
          </w:tcPr>
          <w:p w14:paraId="69672F48">
            <w:pPr>
              <w:spacing w:line="240" w:lineRule="exact"/>
              <w:jc w:val="center"/>
              <w:rPr>
                <w:rFonts w:hint="eastAsia"/>
                <w:b/>
              </w:rPr>
            </w:pPr>
            <w:r>
              <w:rPr>
                <w:rFonts w:hint="eastAsia"/>
                <w:b/>
              </w:rPr>
              <w:t>—</w:t>
            </w:r>
            <w:r>
              <w:rPr>
                <w:rFonts w:hint="eastAsia"/>
                <w:b/>
                <w:lang w:val="en-US" w:eastAsia="zh-CN"/>
              </w:rPr>
              <w:t xml:space="preserve"> </w:t>
            </w:r>
            <w:r>
              <w:rPr>
                <w:rFonts w:hint="eastAsia"/>
                <w:b/>
              </w:rPr>
              <w:t>—</w:t>
            </w:r>
          </w:p>
        </w:tc>
        <w:tc>
          <w:tcPr>
            <w:tcW w:w="866" w:type="pct"/>
            <w:tcBorders>
              <w:left w:val="single" w:color="auto" w:sz="4" w:space="0"/>
              <w:bottom w:val="single" w:color="auto" w:sz="4" w:space="0"/>
              <w:right w:val="single" w:color="auto" w:sz="4" w:space="0"/>
            </w:tcBorders>
            <w:noWrap w:val="0"/>
            <w:vAlign w:val="center"/>
          </w:tcPr>
          <w:p w14:paraId="6C797A6D">
            <w:pPr>
              <w:spacing w:line="240" w:lineRule="exact"/>
              <w:jc w:val="center"/>
              <w:rPr>
                <w:rFonts w:hint="eastAsia"/>
                <w:b/>
              </w:rPr>
            </w:pPr>
            <w:r>
              <w:rPr>
                <w:b/>
              </w:rPr>
              <w:t>100%</w:t>
            </w:r>
          </w:p>
        </w:tc>
        <w:tc>
          <w:tcPr>
            <w:tcW w:w="878" w:type="pct"/>
            <w:tcBorders>
              <w:left w:val="single" w:color="auto" w:sz="4" w:space="0"/>
              <w:bottom w:val="single" w:color="auto" w:sz="4" w:space="0"/>
              <w:right w:val="single" w:color="auto" w:sz="4" w:space="0"/>
            </w:tcBorders>
            <w:noWrap w:val="0"/>
            <w:vAlign w:val="center"/>
          </w:tcPr>
          <w:p w14:paraId="1E9D8325">
            <w:pPr>
              <w:spacing w:line="240" w:lineRule="exact"/>
              <w:jc w:val="center"/>
              <w:rPr>
                <w:rFonts w:hint="eastAsia"/>
                <w:b/>
              </w:rPr>
            </w:pPr>
            <w:r>
              <w:rPr>
                <w:b/>
              </w:rPr>
              <w:t>100%</w:t>
            </w:r>
          </w:p>
        </w:tc>
        <w:tc>
          <w:tcPr>
            <w:tcW w:w="649" w:type="pct"/>
            <w:tcBorders>
              <w:left w:val="single" w:color="auto" w:sz="4" w:space="0"/>
              <w:bottom w:val="single" w:color="auto" w:sz="4" w:space="0"/>
              <w:right w:val="single" w:color="auto" w:sz="4" w:space="0"/>
            </w:tcBorders>
            <w:noWrap w:val="0"/>
            <w:vAlign w:val="center"/>
          </w:tcPr>
          <w:p w14:paraId="33CAC781">
            <w:pPr>
              <w:spacing w:line="240" w:lineRule="exact"/>
              <w:jc w:val="center"/>
              <w:rPr>
                <w:rFonts w:hint="eastAsia"/>
                <w:b/>
              </w:rPr>
            </w:pPr>
            <w:r>
              <w:rPr>
                <w:rFonts w:hint="eastAsia"/>
                <w:b/>
              </w:rPr>
              <w:t>—</w:t>
            </w:r>
            <w:r>
              <w:rPr>
                <w:rFonts w:hint="eastAsia"/>
                <w:b/>
                <w:lang w:val="en-US" w:eastAsia="zh-CN"/>
              </w:rPr>
              <w:t xml:space="preserve"> </w:t>
            </w:r>
            <w:r>
              <w:rPr>
                <w:rFonts w:hint="eastAsia"/>
                <w:b/>
              </w:rPr>
              <w:t>—</w:t>
            </w:r>
          </w:p>
        </w:tc>
      </w:tr>
    </w:tbl>
    <w:p w14:paraId="579D923D">
      <w:pPr>
        <w:spacing w:line="480" w:lineRule="auto"/>
        <w:rPr>
          <w:rFonts w:hint="eastAsia"/>
          <w:b/>
          <w:sz w:val="24"/>
          <w:szCs w:val="24"/>
        </w:rPr>
      </w:pPr>
      <w:r>
        <w:rPr>
          <w:rFonts w:hint="eastAsia"/>
          <w:b/>
          <w:sz w:val="24"/>
          <w:szCs w:val="24"/>
        </w:rPr>
        <w:t>（二）考核方式与评分标准</w:t>
      </w:r>
    </w:p>
    <w:p w14:paraId="40511776">
      <w:pPr>
        <w:tabs>
          <w:tab w:val="left" w:pos="1824"/>
        </w:tabs>
        <w:spacing w:line="300" w:lineRule="auto"/>
        <w:ind w:firstLine="422" w:firstLineChars="200"/>
        <w:rPr>
          <w:rFonts w:hint="eastAsia"/>
          <w:b/>
        </w:rPr>
      </w:pPr>
      <w:r>
        <w:rPr>
          <w:rFonts w:hint="eastAsia"/>
          <w:b/>
        </w:rPr>
        <w:t>1.考核方式</w:t>
      </w:r>
    </w:p>
    <w:p w14:paraId="3F8F8CFE">
      <w:pPr>
        <w:tabs>
          <w:tab w:val="left" w:pos="1824"/>
        </w:tabs>
        <w:spacing w:line="300" w:lineRule="auto"/>
        <w:ind w:firstLine="420" w:firstLineChars="200"/>
      </w:pPr>
      <w:r>
        <w:rPr>
          <w:rFonts w:hint="eastAsia"/>
        </w:rPr>
        <w:t>考试。</w:t>
      </w:r>
    </w:p>
    <w:p w14:paraId="7958CD43">
      <w:pPr>
        <w:tabs>
          <w:tab w:val="left" w:pos="1824"/>
        </w:tabs>
        <w:spacing w:line="300" w:lineRule="auto"/>
        <w:ind w:firstLine="422" w:firstLineChars="200"/>
        <w:rPr>
          <w:rFonts w:hint="eastAsia"/>
          <w:b/>
        </w:rPr>
      </w:pPr>
      <w:r>
        <w:rPr>
          <w:rFonts w:hint="eastAsia"/>
          <w:b/>
        </w:rPr>
        <w:t>2.评分说明</w:t>
      </w:r>
    </w:p>
    <w:p w14:paraId="281727EF">
      <w:pPr>
        <w:tabs>
          <w:tab w:val="left" w:pos="1824"/>
        </w:tabs>
        <w:spacing w:line="400" w:lineRule="exact"/>
        <w:ind w:firstLine="420" w:firstLineChars="200"/>
        <w:rPr>
          <w:rFonts w:hint="eastAsia"/>
        </w:rPr>
      </w:pPr>
      <w:r>
        <w:rPr>
          <w:rFonts w:hint="eastAsia"/>
        </w:rPr>
        <w:t>考核内容按照「基础认知与开发环境、系统结构与最小系统、汇编语言与仿真调试、C51 与 I/O 控制、中断与定时/计数器、串口通信与综合应用」六个部分组织。考核方式采用平时成绩、实验成绩和期末考试三段式评价。平时成绩占30%，包含课堂表现、</w:t>
      </w:r>
      <w:r>
        <w:rPr>
          <w:rFonts w:hint="eastAsia"/>
          <w:lang w:val="en-US" w:eastAsia="zh-CN"/>
        </w:rPr>
        <w:t>课程</w:t>
      </w:r>
      <w:r>
        <w:rPr>
          <w:rFonts w:hint="eastAsia"/>
        </w:rPr>
        <w:t>作业和上机过程表现；实验成绩占10%，依据实验操作、实验结果和实验报告综合评定；期末考试占60%，采用闭卷笔试方式，重点考查学生对课程基本理论、程序设计方法和综合分析能力的掌握情况。</w:t>
      </w:r>
    </w:p>
    <w:p w14:paraId="5ECE23D8">
      <w:pPr>
        <w:tabs>
          <w:tab w:val="left" w:pos="1824"/>
        </w:tabs>
        <w:spacing w:line="300" w:lineRule="auto"/>
        <w:ind w:firstLine="316" w:firstLineChars="150"/>
        <w:rPr>
          <w:rFonts w:hint="eastAsia"/>
          <w:b/>
        </w:rPr>
      </w:pPr>
      <w:r>
        <w:rPr>
          <w:rFonts w:hint="eastAsia"/>
          <w:b/>
        </w:rPr>
        <w:t>3.评分标准分项说明</w:t>
      </w:r>
    </w:p>
    <w:p w14:paraId="6CEC748E">
      <w:pPr>
        <w:tabs>
          <w:tab w:val="left" w:pos="1824"/>
        </w:tabs>
        <w:spacing w:line="300" w:lineRule="auto"/>
        <w:ind w:firstLine="316" w:firstLineChars="150"/>
        <w:rPr>
          <w:b/>
        </w:rPr>
      </w:pPr>
      <w:r>
        <w:rPr>
          <w:rFonts w:hint="eastAsia"/>
          <w:b/>
        </w:rPr>
        <w:t>（1）考勤评分标准</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164"/>
        <w:gridCol w:w="6959"/>
      </w:tblGrid>
      <w:tr w14:paraId="3517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6" w:type="pct"/>
            <w:tcBorders>
              <w:top w:val="single" w:color="auto" w:sz="4" w:space="0"/>
            </w:tcBorders>
            <w:noWrap w:val="0"/>
            <w:vAlign w:val="center"/>
          </w:tcPr>
          <w:p w14:paraId="6016FC1B">
            <w:pPr>
              <w:jc w:val="center"/>
              <w:rPr>
                <w:rFonts w:hint="eastAsia"/>
                <w:b/>
              </w:rPr>
            </w:pPr>
            <w:r>
              <w:rPr>
                <w:b/>
              </w:rPr>
              <w:t>考核</w:t>
            </w:r>
            <w:r>
              <w:rPr>
                <w:rFonts w:hint="eastAsia"/>
                <w:b/>
              </w:rPr>
              <w:t>内容</w:t>
            </w:r>
          </w:p>
        </w:tc>
        <w:tc>
          <w:tcPr>
            <w:tcW w:w="627" w:type="pct"/>
            <w:tcBorders>
              <w:top w:val="single" w:color="auto" w:sz="4" w:space="0"/>
            </w:tcBorders>
            <w:noWrap w:val="0"/>
            <w:vAlign w:val="center"/>
          </w:tcPr>
          <w:p w14:paraId="5A2E4243">
            <w:pPr>
              <w:jc w:val="center"/>
              <w:rPr>
                <w:b/>
              </w:rPr>
            </w:pPr>
            <w:r>
              <w:rPr>
                <w:b/>
              </w:rPr>
              <w:t>成绩占比</w:t>
            </w:r>
          </w:p>
        </w:tc>
        <w:tc>
          <w:tcPr>
            <w:tcW w:w="3747" w:type="pct"/>
            <w:tcBorders>
              <w:top w:val="single" w:color="auto" w:sz="4" w:space="0"/>
            </w:tcBorders>
            <w:noWrap w:val="0"/>
            <w:vAlign w:val="center"/>
          </w:tcPr>
          <w:p w14:paraId="4603C66D">
            <w:pPr>
              <w:jc w:val="center"/>
            </w:pPr>
            <w:r>
              <w:rPr>
                <w:b/>
              </w:rPr>
              <w:t>评分标准</w:t>
            </w:r>
          </w:p>
        </w:tc>
      </w:tr>
      <w:tr w14:paraId="413AF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6" w:type="pct"/>
            <w:tcBorders>
              <w:top w:val="single" w:color="auto" w:sz="4" w:space="0"/>
            </w:tcBorders>
            <w:noWrap w:val="0"/>
            <w:vAlign w:val="center"/>
          </w:tcPr>
          <w:p w14:paraId="3FF32820">
            <w:pPr>
              <w:spacing w:line="200" w:lineRule="exact"/>
              <w:jc w:val="center"/>
              <w:rPr>
                <w:bCs/>
                <w:sz w:val="18"/>
                <w:szCs w:val="18"/>
              </w:rPr>
            </w:pPr>
            <w:r>
              <w:rPr>
                <w:rFonts w:hint="eastAsia"/>
                <w:bCs/>
                <w:sz w:val="18"/>
                <w:szCs w:val="18"/>
              </w:rPr>
              <w:t>平时成绩</w:t>
            </w:r>
          </w:p>
        </w:tc>
        <w:tc>
          <w:tcPr>
            <w:tcW w:w="627" w:type="pct"/>
            <w:tcBorders>
              <w:top w:val="single" w:color="auto" w:sz="4" w:space="0"/>
            </w:tcBorders>
            <w:noWrap w:val="0"/>
            <w:vAlign w:val="center"/>
          </w:tcPr>
          <w:p w14:paraId="135AF7CA">
            <w:pPr>
              <w:spacing w:line="200" w:lineRule="exact"/>
              <w:jc w:val="center"/>
              <w:rPr>
                <w:bCs/>
                <w:sz w:val="18"/>
                <w:szCs w:val="18"/>
              </w:rPr>
            </w:pPr>
            <w:r>
              <w:rPr>
                <w:bCs/>
                <w:sz w:val="18"/>
                <w:szCs w:val="18"/>
              </w:rPr>
              <w:t>100%</w:t>
            </w:r>
          </w:p>
        </w:tc>
        <w:tc>
          <w:tcPr>
            <w:tcW w:w="3747" w:type="pct"/>
            <w:tcBorders>
              <w:top w:val="single" w:color="auto" w:sz="4" w:space="0"/>
            </w:tcBorders>
            <w:noWrap w:val="0"/>
            <w:vAlign w:val="center"/>
          </w:tcPr>
          <w:p w14:paraId="611D25AA">
            <w:pPr>
              <w:spacing w:line="200" w:lineRule="exact"/>
              <w:rPr>
                <w:bCs/>
                <w:sz w:val="18"/>
                <w:szCs w:val="18"/>
              </w:rPr>
            </w:pPr>
            <w:r>
              <w:rPr>
                <w:rFonts w:hint="eastAsia"/>
                <w:bCs/>
                <w:sz w:val="18"/>
                <w:szCs w:val="18"/>
              </w:rPr>
              <w:t>平时成绩采用百分制折算，综合依据课堂出勤、课堂参与、作业完成情况以及上机过程表现评定。重点考查学生是否能够按时到课、积极参与课堂互动、认真完成阶段性任务，并在上机过程中体现出规范操作、独立思考和及时修正问题的基本素养。对于缺勤、敷衍应付、过程记录不完整、上机过程不规范或存在抄袭现象者，按学校规定和课程要求予以扣分。</w:t>
            </w:r>
          </w:p>
        </w:tc>
      </w:tr>
      <w:tr w14:paraId="3FF12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6" w:type="pct"/>
            <w:noWrap w:val="0"/>
            <w:vAlign w:val="center"/>
          </w:tcPr>
          <w:p w14:paraId="38CD6979">
            <w:pPr>
              <w:widowControl/>
              <w:snapToGrid w:val="0"/>
              <w:spacing w:line="240" w:lineRule="exact"/>
              <w:jc w:val="center"/>
              <w:rPr>
                <w:sz w:val="18"/>
                <w:szCs w:val="18"/>
              </w:rPr>
            </w:pPr>
            <w:r>
              <w:rPr>
                <w:rFonts w:hint="eastAsia"/>
                <w:b/>
              </w:rPr>
              <w:t>合计</w:t>
            </w:r>
          </w:p>
        </w:tc>
        <w:tc>
          <w:tcPr>
            <w:tcW w:w="627" w:type="pct"/>
            <w:noWrap w:val="0"/>
            <w:vAlign w:val="center"/>
          </w:tcPr>
          <w:p w14:paraId="04222594">
            <w:pPr>
              <w:widowControl/>
              <w:snapToGrid w:val="0"/>
              <w:spacing w:line="240" w:lineRule="exact"/>
              <w:jc w:val="center"/>
              <w:rPr>
                <w:sz w:val="18"/>
                <w:szCs w:val="18"/>
              </w:rPr>
            </w:pPr>
            <w:r>
              <w:rPr>
                <w:b/>
              </w:rPr>
              <w:t>100%</w:t>
            </w:r>
          </w:p>
        </w:tc>
        <w:tc>
          <w:tcPr>
            <w:tcW w:w="3747" w:type="pct"/>
            <w:noWrap w:val="0"/>
            <w:vAlign w:val="center"/>
          </w:tcPr>
          <w:p w14:paraId="4A2106D6">
            <w:pPr>
              <w:spacing w:line="240" w:lineRule="exact"/>
              <w:rPr>
                <w:sz w:val="18"/>
                <w:szCs w:val="18"/>
              </w:rPr>
            </w:pPr>
            <w:r>
              <w:rPr>
                <w:rFonts w:hint="eastAsia"/>
                <w:sz w:val="18"/>
                <w:szCs w:val="18"/>
              </w:rPr>
              <w:t>——</w:t>
            </w:r>
          </w:p>
        </w:tc>
      </w:tr>
    </w:tbl>
    <w:p w14:paraId="3D644DA7">
      <w:pPr>
        <w:tabs>
          <w:tab w:val="left" w:pos="1824"/>
        </w:tabs>
        <w:spacing w:line="300" w:lineRule="auto"/>
        <w:ind w:firstLine="315" w:firstLineChars="150"/>
        <w:rPr>
          <w:rFonts w:hint="eastAsia"/>
          <w:bCs/>
        </w:rPr>
      </w:pPr>
    </w:p>
    <w:p w14:paraId="1B3467F2">
      <w:pPr>
        <w:tabs>
          <w:tab w:val="left" w:pos="1824"/>
        </w:tabs>
        <w:spacing w:line="300" w:lineRule="auto"/>
        <w:ind w:firstLine="316" w:firstLineChars="150"/>
        <w:rPr>
          <w:b/>
        </w:rPr>
      </w:pPr>
      <w:r>
        <w:rPr>
          <w:rFonts w:hint="eastAsia"/>
          <w:b/>
        </w:rPr>
        <w:t>（2）课程作业评分标准</w:t>
      </w:r>
    </w:p>
    <w:tbl>
      <w:tblPr>
        <w:tblStyle w:val="1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2"/>
        <w:gridCol w:w="1080"/>
        <w:gridCol w:w="5848"/>
        <w:gridCol w:w="1079"/>
      </w:tblGrid>
      <w:tr w14:paraId="5D38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3CD7875F">
            <w:pPr>
              <w:jc w:val="center"/>
              <w:rPr>
                <w:rFonts w:hint="eastAsia"/>
                <w:sz w:val="18"/>
                <w:szCs w:val="18"/>
              </w:rPr>
            </w:pPr>
            <w:r>
              <w:rPr>
                <w:b/>
              </w:rPr>
              <w:t>考核</w:t>
            </w:r>
            <w:r>
              <w:rPr>
                <w:rFonts w:hint="eastAsia"/>
                <w:b/>
              </w:rPr>
              <w:t>内容</w:t>
            </w:r>
          </w:p>
        </w:tc>
        <w:tc>
          <w:tcPr>
            <w:tcW w:w="1080" w:type="dxa"/>
            <w:noWrap w:val="0"/>
            <w:vAlign w:val="center"/>
          </w:tcPr>
          <w:p w14:paraId="656BD5FB">
            <w:pPr>
              <w:jc w:val="center"/>
              <w:rPr>
                <w:rFonts w:hint="eastAsia"/>
                <w:sz w:val="18"/>
                <w:szCs w:val="18"/>
              </w:rPr>
            </w:pPr>
            <w:r>
              <w:rPr>
                <w:b/>
              </w:rPr>
              <w:t>成绩占比</w:t>
            </w:r>
          </w:p>
        </w:tc>
        <w:tc>
          <w:tcPr>
            <w:tcW w:w="5848" w:type="dxa"/>
            <w:noWrap w:val="0"/>
            <w:vAlign w:val="center"/>
          </w:tcPr>
          <w:p w14:paraId="397EED94">
            <w:pPr>
              <w:jc w:val="center"/>
              <w:rPr>
                <w:rFonts w:hint="eastAsia"/>
                <w:b/>
                <w:bCs/>
              </w:rPr>
            </w:pPr>
            <w:r>
              <w:rPr>
                <w:rFonts w:hint="eastAsia"/>
                <w:b/>
                <w:bCs/>
              </w:rPr>
              <w:t>考核目标</w:t>
            </w:r>
          </w:p>
        </w:tc>
        <w:tc>
          <w:tcPr>
            <w:tcW w:w="1079" w:type="dxa"/>
            <w:noWrap w:val="0"/>
            <w:vAlign w:val="center"/>
          </w:tcPr>
          <w:p w14:paraId="0412CA27">
            <w:pPr>
              <w:jc w:val="center"/>
              <w:rPr>
                <w:rFonts w:hint="eastAsia"/>
                <w:b/>
                <w:bCs/>
              </w:rPr>
            </w:pPr>
            <w:r>
              <w:rPr>
                <w:rFonts w:hint="eastAsia"/>
                <w:b/>
                <w:bCs/>
              </w:rPr>
              <w:t>课程目标</w:t>
            </w:r>
          </w:p>
        </w:tc>
      </w:tr>
      <w:tr w14:paraId="2BCB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6B00C68A">
            <w:pPr>
              <w:spacing w:line="240" w:lineRule="exact"/>
              <w:jc w:val="both"/>
              <w:rPr>
                <w:rFonts w:hint="eastAsia"/>
                <w:b/>
                <w:sz w:val="18"/>
                <w:szCs w:val="18"/>
              </w:rPr>
            </w:pPr>
            <w:r>
              <w:rPr>
                <w:rFonts w:hint="eastAsia" w:ascii="宋体" w:hAnsi="宋体" w:eastAsia="宋体" w:cs="Times New Roman"/>
                <w:b w:val="0"/>
                <w:bCs w:val="0"/>
                <w:sz w:val="18"/>
                <w:szCs w:val="18"/>
              </w:rPr>
              <w:t>课堂参与与基础认知</w:t>
            </w:r>
          </w:p>
        </w:tc>
        <w:tc>
          <w:tcPr>
            <w:tcW w:w="1080" w:type="dxa"/>
            <w:noWrap w:val="0"/>
            <w:vAlign w:val="center"/>
          </w:tcPr>
          <w:p w14:paraId="1A6DFBBE">
            <w:pPr>
              <w:spacing w:line="200" w:lineRule="exact"/>
              <w:jc w:val="center"/>
              <w:rPr>
                <w:sz w:val="18"/>
                <w:szCs w:val="18"/>
              </w:rPr>
            </w:pPr>
            <w:r>
              <w:rPr>
                <w:sz w:val="18"/>
                <w:szCs w:val="18"/>
              </w:rPr>
              <w:t>15%</w:t>
            </w:r>
          </w:p>
        </w:tc>
        <w:tc>
          <w:tcPr>
            <w:tcW w:w="5848" w:type="dxa"/>
            <w:noWrap w:val="0"/>
            <w:vAlign w:val="center"/>
          </w:tcPr>
          <w:p w14:paraId="564157EE">
            <w:pPr>
              <w:spacing w:line="200" w:lineRule="exact"/>
              <w:rPr>
                <w:rFonts w:hint="eastAsia"/>
                <w:sz w:val="18"/>
                <w:szCs w:val="18"/>
              </w:rPr>
            </w:pPr>
            <w:r>
              <w:rPr>
                <w:rFonts w:hint="eastAsia"/>
                <w:sz w:val="18"/>
                <w:szCs w:val="18"/>
              </w:rPr>
              <w:t>重点考查学生对课程定位、80C51 应用场景、数制逻辑与基础概念的理解情况，以及课堂回答问题、参与讨论和出勤表现。要求概念表述准确、参与积极、基本素养良好。</w:t>
            </w:r>
          </w:p>
        </w:tc>
        <w:tc>
          <w:tcPr>
            <w:tcW w:w="1079" w:type="dxa"/>
            <w:noWrap w:val="0"/>
            <w:vAlign w:val="center"/>
          </w:tcPr>
          <w:p w14:paraId="181E588F">
            <w:pPr>
              <w:spacing w:line="240" w:lineRule="exact"/>
              <w:jc w:val="center"/>
              <w:rPr>
                <w:rFonts w:hint="eastAsia"/>
                <w:sz w:val="18"/>
                <w:szCs w:val="18"/>
              </w:rPr>
            </w:pPr>
            <w:r>
              <w:rPr>
                <w:rFonts w:hint="eastAsia"/>
                <w:bCs/>
                <w:sz w:val="18"/>
                <w:szCs w:val="18"/>
              </w:rPr>
              <w:t>目标1.1，2.6，3.6</w:t>
            </w:r>
          </w:p>
        </w:tc>
      </w:tr>
      <w:tr w14:paraId="0E09D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7358E8FE">
            <w:pPr>
              <w:spacing w:line="240" w:lineRule="exact"/>
              <w:jc w:val="both"/>
              <w:rPr>
                <w:b/>
                <w:sz w:val="18"/>
                <w:szCs w:val="18"/>
              </w:rPr>
            </w:pPr>
            <w:r>
              <w:rPr>
                <w:rFonts w:hint="eastAsia" w:ascii="宋体" w:hAnsi="宋体" w:eastAsia="宋体" w:cs="Times New Roman"/>
                <w:b w:val="0"/>
                <w:bCs w:val="0"/>
                <w:sz w:val="18"/>
                <w:szCs w:val="18"/>
              </w:rPr>
              <w:t>系统结构与原理图判读</w:t>
            </w:r>
          </w:p>
        </w:tc>
        <w:tc>
          <w:tcPr>
            <w:tcW w:w="1080" w:type="dxa"/>
            <w:noWrap w:val="0"/>
            <w:vAlign w:val="center"/>
          </w:tcPr>
          <w:p w14:paraId="236D1EFE">
            <w:pPr>
              <w:spacing w:line="200" w:lineRule="exact"/>
              <w:jc w:val="center"/>
              <w:rPr>
                <w:sz w:val="18"/>
                <w:szCs w:val="18"/>
              </w:rPr>
            </w:pPr>
            <w:r>
              <w:rPr>
                <w:sz w:val="18"/>
                <w:szCs w:val="18"/>
              </w:rPr>
              <w:t>15%</w:t>
            </w:r>
          </w:p>
        </w:tc>
        <w:tc>
          <w:tcPr>
            <w:tcW w:w="5848" w:type="dxa"/>
            <w:noWrap w:val="0"/>
            <w:vAlign w:val="center"/>
          </w:tcPr>
          <w:p w14:paraId="1E7F9F3E">
            <w:pPr>
              <w:spacing w:line="200" w:lineRule="exact"/>
              <w:rPr>
                <w:rFonts w:hint="eastAsia"/>
                <w:sz w:val="18"/>
                <w:szCs w:val="18"/>
              </w:rPr>
            </w:pPr>
            <w:r>
              <w:rPr>
                <w:rFonts w:hint="eastAsia"/>
                <w:sz w:val="18"/>
                <w:szCs w:val="18"/>
              </w:rPr>
              <w:t>重点考查 80C51 结构、引脚功能、最小系统和存储器组织等内容的掌握情况，要求能读懂基础原理图并说明关键连接。</w:t>
            </w:r>
          </w:p>
        </w:tc>
        <w:tc>
          <w:tcPr>
            <w:tcW w:w="1079" w:type="dxa"/>
            <w:noWrap w:val="0"/>
            <w:vAlign w:val="center"/>
          </w:tcPr>
          <w:p w14:paraId="2BBF2841">
            <w:pPr>
              <w:spacing w:line="240" w:lineRule="exact"/>
              <w:jc w:val="center"/>
              <w:rPr>
                <w:rFonts w:hint="eastAsia"/>
                <w:sz w:val="18"/>
                <w:szCs w:val="18"/>
              </w:rPr>
            </w:pPr>
            <w:r>
              <w:rPr>
                <w:rFonts w:hint="eastAsia"/>
                <w:bCs/>
                <w:sz w:val="18"/>
                <w:szCs w:val="18"/>
              </w:rPr>
              <w:t>目标1.2，2.1，3.1</w:t>
            </w:r>
          </w:p>
        </w:tc>
      </w:tr>
      <w:tr w14:paraId="5F5D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3FD4B15B">
            <w:pPr>
              <w:spacing w:line="240" w:lineRule="exact"/>
              <w:jc w:val="both"/>
              <w:rPr>
                <w:b/>
                <w:sz w:val="18"/>
                <w:szCs w:val="18"/>
              </w:rPr>
            </w:pPr>
            <w:r>
              <w:rPr>
                <w:rFonts w:hint="eastAsia" w:ascii="宋体" w:hAnsi="宋体" w:eastAsia="宋体" w:cs="Times New Roman"/>
                <w:b w:val="0"/>
                <w:bCs w:val="0"/>
                <w:sz w:val="18"/>
                <w:szCs w:val="18"/>
              </w:rPr>
              <w:t>汇编程序阅读与调试</w:t>
            </w:r>
          </w:p>
        </w:tc>
        <w:tc>
          <w:tcPr>
            <w:tcW w:w="1080" w:type="dxa"/>
            <w:noWrap w:val="0"/>
            <w:vAlign w:val="center"/>
          </w:tcPr>
          <w:p w14:paraId="3A57C3E2">
            <w:pPr>
              <w:spacing w:line="200" w:lineRule="exact"/>
              <w:jc w:val="center"/>
              <w:rPr>
                <w:sz w:val="18"/>
                <w:szCs w:val="18"/>
              </w:rPr>
            </w:pPr>
            <w:r>
              <w:rPr>
                <w:sz w:val="18"/>
                <w:szCs w:val="18"/>
              </w:rPr>
              <w:t>20%</w:t>
            </w:r>
          </w:p>
        </w:tc>
        <w:tc>
          <w:tcPr>
            <w:tcW w:w="5848" w:type="dxa"/>
            <w:noWrap w:val="0"/>
            <w:vAlign w:val="top"/>
          </w:tcPr>
          <w:p w14:paraId="336C5357">
            <w:pPr>
              <w:spacing w:line="200" w:lineRule="exact"/>
              <w:rPr>
                <w:rFonts w:hint="eastAsia"/>
                <w:sz w:val="18"/>
                <w:szCs w:val="18"/>
              </w:rPr>
            </w:pPr>
            <w:r>
              <w:rPr>
                <w:rFonts w:hint="eastAsia"/>
                <w:sz w:val="18"/>
                <w:szCs w:val="18"/>
              </w:rPr>
              <w:t>重点考查汇编指令、寻址方式、程序流程和仿真调试能力，要求能够完成程序阅读、改错和简单程序分析。</w:t>
            </w:r>
          </w:p>
        </w:tc>
        <w:tc>
          <w:tcPr>
            <w:tcW w:w="1079" w:type="dxa"/>
            <w:noWrap w:val="0"/>
            <w:vAlign w:val="center"/>
          </w:tcPr>
          <w:p w14:paraId="41861F33">
            <w:pPr>
              <w:spacing w:line="240" w:lineRule="exact"/>
              <w:jc w:val="center"/>
              <w:rPr>
                <w:rFonts w:hint="eastAsia"/>
                <w:sz w:val="18"/>
                <w:szCs w:val="18"/>
              </w:rPr>
            </w:pPr>
            <w:r>
              <w:rPr>
                <w:rFonts w:hint="eastAsia"/>
                <w:bCs/>
                <w:sz w:val="18"/>
                <w:szCs w:val="18"/>
              </w:rPr>
              <w:t>目标1.3，2.2，2.4，3.3</w:t>
            </w:r>
          </w:p>
        </w:tc>
      </w:tr>
      <w:tr w14:paraId="749A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015B7021">
            <w:pPr>
              <w:spacing w:line="240" w:lineRule="exact"/>
              <w:jc w:val="both"/>
              <w:rPr>
                <w:rFonts w:hint="eastAsia"/>
                <w:b/>
                <w:sz w:val="18"/>
                <w:szCs w:val="18"/>
              </w:rPr>
            </w:pPr>
            <w:r>
              <w:rPr>
                <w:rFonts w:hint="eastAsia" w:ascii="宋体" w:hAnsi="宋体" w:eastAsia="宋体" w:cs="Times New Roman"/>
                <w:b w:val="0"/>
                <w:bCs w:val="0"/>
                <w:sz w:val="18"/>
                <w:szCs w:val="18"/>
              </w:rPr>
              <w:t>C51 与 I/O 上机实现</w:t>
            </w:r>
          </w:p>
        </w:tc>
        <w:tc>
          <w:tcPr>
            <w:tcW w:w="1080" w:type="dxa"/>
            <w:noWrap w:val="0"/>
            <w:vAlign w:val="center"/>
          </w:tcPr>
          <w:p w14:paraId="382A5C2A">
            <w:pPr>
              <w:spacing w:line="200" w:lineRule="exact"/>
              <w:jc w:val="center"/>
              <w:rPr>
                <w:rFonts w:hint="eastAsia"/>
                <w:sz w:val="18"/>
                <w:szCs w:val="18"/>
              </w:rPr>
            </w:pPr>
            <w:r>
              <w:rPr>
                <w:sz w:val="18"/>
                <w:szCs w:val="18"/>
              </w:rPr>
              <w:t>20%</w:t>
            </w:r>
          </w:p>
        </w:tc>
        <w:tc>
          <w:tcPr>
            <w:tcW w:w="5848" w:type="dxa"/>
            <w:noWrap w:val="0"/>
            <w:vAlign w:val="top"/>
          </w:tcPr>
          <w:p w14:paraId="7F191120">
            <w:pPr>
              <w:spacing w:line="200" w:lineRule="exact"/>
              <w:rPr>
                <w:sz w:val="18"/>
                <w:szCs w:val="18"/>
              </w:rPr>
            </w:pPr>
            <w:r>
              <w:rPr>
                <w:rFonts w:hint="eastAsia"/>
                <w:sz w:val="18"/>
                <w:szCs w:val="18"/>
              </w:rPr>
              <w:t>重点考查 C51 程序结构、端口控制、LED/按键控制等上机任务的完成情况，要求程序逻辑清晰、现象验证充分。</w:t>
            </w:r>
          </w:p>
        </w:tc>
        <w:tc>
          <w:tcPr>
            <w:tcW w:w="1079" w:type="dxa"/>
            <w:noWrap w:val="0"/>
            <w:vAlign w:val="center"/>
          </w:tcPr>
          <w:p w14:paraId="39E6C890">
            <w:pPr>
              <w:spacing w:line="240" w:lineRule="exact"/>
              <w:jc w:val="center"/>
              <w:rPr>
                <w:rFonts w:hint="eastAsia"/>
                <w:sz w:val="18"/>
                <w:szCs w:val="18"/>
              </w:rPr>
            </w:pPr>
            <w:r>
              <w:rPr>
                <w:rFonts w:hint="eastAsia"/>
                <w:bCs/>
                <w:sz w:val="18"/>
                <w:szCs w:val="18"/>
              </w:rPr>
              <w:t>目标1.4，2.2，2.3，2.4，3.4</w:t>
            </w:r>
          </w:p>
        </w:tc>
      </w:tr>
      <w:tr w14:paraId="3E69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408B2AB3">
            <w:pPr>
              <w:spacing w:line="240" w:lineRule="exact"/>
              <w:jc w:val="both"/>
              <w:rPr>
                <w:rFonts w:hint="eastAsia"/>
                <w:b/>
                <w:sz w:val="18"/>
                <w:szCs w:val="18"/>
              </w:rPr>
            </w:pPr>
            <w:r>
              <w:rPr>
                <w:rFonts w:hint="eastAsia" w:ascii="宋体" w:hAnsi="宋体" w:eastAsia="宋体" w:cs="Times New Roman"/>
                <w:b w:val="0"/>
                <w:bCs w:val="0"/>
                <w:sz w:val="18"/>
                <w:szCs w:val="18"/>
              </w:rPr>
              <w:t>中断与定时/计数器分析</w:t>
            </w:r>
          </w:p>
        </w:tc>
        <w:tc>
          <w:tcPr>
            <w:tcW w:w="1080" w:type="dxa"/>
            <w:noWrap w:val="0"/>
            <w:vAlign w:val="center"/>
          </w:tcPr>
          <w:p w14:paraId="5DF72F7F">
            <w:pPr>
              <w:spacing w:line="200" w:lineRule="exact"/>
              <w:jc w:val="center"/>
              <w:rPr>
                <w:rFonts w:hint="eastAsia"/>
                <w:sz w:val="18"/>
                <w:szCs w:val="18"/>
              </w:rPr>
            </w:pPr>
            <w:r>
              <w:rPr>
                <w:sz w:val="18"/>
                <w:szCs w:val="18"/>
              </w:rPr>
              <w:t>15%</w:t>
            </w:r>
          </w:p>
        </w:tc>
        <w:tc>
          <w:tcPr>
            <w:tcW w:w="5848" w:type="dxa"/>
            <w:noWrap w:val="0"/>
            <w:vAlign w:val="center"/>
          </w:tcPr>
          <w:p w14:paraId="4D9B5CE9">
            <w:pPr>
              <w:spacing w:line="200" w:lineRule="exact"/>
              <w:rPr>
                <w:rFonts w:hint="eastAsia"/>
                <w:sz w:val="18"/>
                <w:szCs w:val="18"/>
              </w:rPr>
            </w:pPr>
            <w:r>
              <w:rPr>
                <w:rFonts w:hint="eastAsia"/>
                <w:sz w:val="18"/>
                <w:szCs w:val="18"/>
              </w:rPr>
              <w:t>重点考查中断、定时/计数器的寄存器配置、流程分析和程序理解能力，要求能说明关键配置与功能实现逻辑。</w:t>
            </w:r>
          </w:p>
        </w:tc>
        <w:tc>
          <w:tcPr>
            <w:tcW w:w="1079" w:type="dxa"/>
            <w:noWrap w:val="0"/>
            <w:vAlign w:val="center"/>
          </w:tcPr>
          <w:p w14:paraId="1C7D1EFC">
            <w:pPr>
              <w:spacing w:line="240" w:lineRule="exact"/>
              <w:jc w:val="center"/>
              <w:rPr>
                <w:rFonts w:hint="eastAsia"/>
                <w:sz w:val="18"/>
                <w:szCs w:val="18"/>
              </w:rPr>
            </w:pPr>
            <w:r>
              <w:rPr>
                <w:rFonts w:hint="eastAsia"/>
                <w:bCs/>
                <w:sz w:val="18"/>
                <w:szCs w:val="18"/>
              </w:rPr>
              <w:t>目标1.5，2.3，2.4，3.3</w:t>
            </w:r>
          </w:p>
        </w:tc>
      </w:tr>
      <w:tr w14:paraId="0843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5033A6FD">
            <w:pPr>
              <w:spacing w:line="240" w:lineRule="exact"/>
              <w:jc w:val="both"/>
              <w:rPr>
                <w:rFonts w:hint="eastAsia"/>
                <w:b/>
                <w:sz w:val="18"/>
                <w:szCs w:val="18"/>
              </w:rPr>
            </w:pPr>
            <w:r>
              <w:rPr>
                <w:rFonts w:hint="eastAsia" w:ascii="宋体" w:hAnsi="宋体" w:eastAsia="宋体" w:cs="Times New Roman"/>
                <w:b w:val="0"/>
                <w:bCs w:val="0"/>
                <w:sz w:val="18"/>
                <w:szCs w:val="18"/>
              </w:rPr>
              <w:t>串口与综合仿真表现</w:t>
            </w:r>
          </w:p>
        </w:tc>
        <w:tc>
          <w:tcPr>
            <w:tcW w:w="1080" w:type="dxa"/>
            <w:noWrap w:val="0"/>
            <w:vAlign w:val="center"/>
          </w:tcPr>
          <w:p w14:paraId="73220ADD">
            <w:pPr>
              <w:spacing w:line="200" w:lineRule="exact"/>
              <w:jc w:val="center"/>
              <w:rPr>
                <w:rFonts w:hint="eastAsia"/>
                <w:sz w:val="18"/>
                <w:szCs w:val="18"/>
              </w:rPr>
            </w:pPr>
            <w:r>
              <w:rPr>
                <w:sz w:val="18"/>
                <w:szCs w:val="18"/>
              </w:rPr>
              <w:t>15%</w:t>
            </w:r>
          </w:p>
        </w:tc>
        <w:tc>
          <w:tcPr>
            <w:tcW w:w="5848" w:type="dxa"/>
            <w:noWrap w:val="0"/>
            <w:vAlign w:val="center"/>
          </w:tcPr>
          <w:p w14:paraId="79DBEDE6">
            <w:pPr>
              <w:spacing w:line="200" w:lineRule="exact"/>
              <w:rPr>
                <w:rFonts w:hint="eastAsia"/>
                <w:sz w:val="18"/>
                <w:szCs w:val="18"/>
              </w:rPr>
            </w:pPr>
            <w:r>
              <w:rPr>
                <w:rFonts w:hint="eastAsia"/>
                <w:sz w:val="18"/>
                <w:szCs w:val="18"/>
              </w:rPr>
              <w:t>重点考查串口通信、综合案例和上机过程表现，要求能够规范完成仿真任务，说明现象、问题来源和改进思路。</w:t>
            </w:r>
          </w:p>
        </w:tc>
        <w:tc>
          <w:tcPr>
            <w:tcW w:w="1079" w:type="dxa"/>
            <w:noWrap w:val="0"/>
            <w:vAlign w:val="center"/>
          </w:tcPr>
          <w:p w14:paraId="38D1E333">
            <w:pPr>
              <w:spacing w:line="240" w:lineRule="exact"/>
              <w:jc w:val="center"/>
              <w:rPr>
                <w:rFonts w:hint="eastAsia"/>
                <w:sz w:val="18"/>
                <w:szCs w:val="18"/>
              </w:rPr>
            </w:pPr>
            <w:r>
              <w:rPr>
                <w:rFonts w:hint="eastAsia"/>
                <w:bCs/>
                <w:sz w:val="18"/>
                <w:szCs w:val="18"/>
              </w:rPr>
              <w:t>目标1.5，2.6，3.4，3.5</w:t>
            </w:r>
          </w:p>
        </w:tc>
      </w:tr>
      <w:tr w14:paraId="614A0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1272" w:type="dxa"/>
            <w:noWrap w:val="0"/>
            <w:vAlign w:val="center"/>
          </w:tcPr>
          <w:p w14:paraId="4A9A0166">
            <w:pPr>
              <w:widowControl/>
              <w:snapToGrid w:val="0"/>
              <w:spacing w:line="240" w:lineRule="exact"/>
              <w:jc w:val="center"/>
              <w:rPr>
                <w:b/>
                <w:sz w:val="18"/>
                <w:szCs w:val="18"/>
              </w:rPr>
            </w:pPr>
            <w:r>
              <w:rPr>
                <w:rFonts w:hint="eastAsia"/>
                <w:b/>
              </w:rPr>
              <w:t>合计</w:t>
            </w:r>
          </w:p>
        </w:tc>
        <w:tc>
          <w:tcPr>
            <w:tcW w:w="1080" w:type="dxa"/>
            <w:noWrap w:val="0"/>
            <w:vAlign w:val="center"/>
          </w:tcPr>
          <w:p w14:paraId="0368E8A1">
            <w:pPr>
              <w:spacing w:line="240" w:lineRule="exact"/>
              <w:jc w:val="center"/>
              <w:rPr>
                <w:rFonts w:hint="eastAsia"/>
                <w:b/>
                <w:sz w:val="18"/>
                <w:szCs w:val="18"/>
              </w:rPr>
            </w:pPr>
            <w:r>
              <w:rPr>
                <w:b/>
                <w:sz w:val="18"/>
                <w:szCs w:val="18"/>
              </w:rPr>
              <w:t>100%</w:t>
            </w:r>
          </w:p>
        </w:tc>
        <w:tc>
          <w:tcPr>
            <w:tcW w:w="5848" w:type="dxa"/>
            <w:noWrap w:val="0"/>
            <w:vAlign w:val="top"/>
          </w:tcPr>
          <w:p w14:paraId="2AD465C6">
            <w:pPr>
              <w:spacing w:line="240" w:lineRule="exact"/>
              <w:rPr>
                <w:b/>
                <w:sz w:val="18"/>
                <w:szCs w:val="18"/>
              </w:rPr>
            </w:pPr>
            <w:r>
              <w:rPr>
                <w:rFonts w:hint="eastAsia"/>
                <w:b/>
                <w:sz w:val="18"/>
                <w:szCs w:val="18"/>
              </w:rPr>
              <w:t>——</w:t>
            </w:r>
          </w:p>
        </w:tc>
        <w:tc>
          <w:tcPr>
            <w:tcW w:w="1079" w:type="dxa"/>
            <w:noWrap w:val="0"/>
            <w:vAlign w:val="top"/>
          </w:tcPr>
          <w:p w14:paraId="75864474">
            <w:pPr>
              <w:spacing w:line="240" w:lineRule="exact"/>
              <w:rPr>
                <w:b/>
                <w:sz w:val="18"/>
                <w:szCs w:val="18"/>
              </w:rPr>
            </w:pPr>
            <w:r>
              <w:rPr>
                <w:rFonts w:hint="eastAsia"/>
                <w:b/>
                <w:sz w:val="18"/>
                <w:szCs w:val="18"/>
              </w:rPr>
              <w:t>——</w:t>
            </w:r>
          </w:p>
        </w:tc>
      </w:tr>
    </w:tbl>
    <w:p w14:paraId="640EDCA6">
      <w:pPr>
        <w:tabs>
          <w:tab w:val="left" w:pos="1824"/>
        </w:tabs>
        <w:spacing w:line="300" w:lineRule="auto"/>
        <w:ind w:firstLine="316" w:firstLineChars="150"/>
        <w:rPr>
          <w:rFonts w:hint="eastAsia"/>
          <w:b/>
        </w:rPr>
      </w:pPr>
    </w:p>
    <w:p w14:paraId="1D239906">
      <w:pPr>
        <w:tabs>
          <w:tab w:val="left" w:pos="1824"/>
        </w:tabs>
        <w:spacing w:line="300" w:lineRule="auto"/>
        <w:ind w:firstLine="316" w:firstLineChars="150"/>
        <w:rPr>
          <w:b/>
        </w:rPr>
      </w:pPr>
      <w:r>
        <w:rPr>
          <w:rFonts w:hint="eastAsia"/>
          <w:b/>
        </w:rPr>
        <w:t>（3）课程实验评分标准</w:t>
      </w:r>
    </w:p>
    <w:tbl>
      <w:tblPr>
        <w:tblStyle w:val="1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0"/>
        <w:gridCol w:w="818"/>
        <w:gridCol w:w="893"/>
        <w:gridCol w:w="6004"/>
        <w:gridCol w:w="794"/>
      </w:tblGrid>
      <w:tr w14:paraId="302F7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15" w:type="pct"/>
            <w:tcBorders>
              <w:top w:val="single" w:color="auto" w:sz="4" w:space="0"/>
            </w:tcBorders>
            <w:noWrap w:val="0"/>
            <w:vAlign w:val="center"/>
          </w:tcPr>
          <w:p w14:paraId="774CE8BB">
            <w:pPr>
              <w:spacing w:line="240" w:lineRule="exact"/>
              <w:jc w:val="center"/>
              <w:rPr>
                <w:b/>
              </w:rPr>
            </w:pPr>
            <w:r>
              <w:rPr>
                <w:rFonts w:hint="eastAsia"/>
                <w:b/>
              </w:rPr>
              <w:t>实验项目</w:t>
            </w:r>
          </w:p>
        </w:tc>
        <w:tc>
          <w:tcPr>
            <w:tcW w:w="441" w:type="pct"/>
            <w:tcBorders>
              <w:top w:val="single" w:color="auto" w:sz="4" w:space="0"/>
            </w:tcBorders>
            <w:noWrap w:val="0"/>
            <w:vAlign w:val="center"/>
          </w:tcPr>
          <w:p w14:paraId="0DE04EDA">
            <w:pPr>
              <w:spacing w:line="240" w:lineRule="exact"/>
              <w:jc w:val="center"/>
              <w:rPr>
                <w:b/>
              </w:rPr>
            </w:pPr>
            <w:r>
              <w:rPr>
                <w:rFonts w:hint="eastAsia"/>
                <w:b/>
              </w:rPr>
              <w:t>成绩</w:t>
            </w:r>
          </w:p>
          <w:p w14:paraId="39ED36D0">
            <w:pPr>
              <w:spacing w:line="240" w:lineRule="exact"/>
              <w:jc w:val="center"/>
              <w:rPr>
                <w:b/>
              </w:rPr>
            </w:pPr>
            <w:r>
              <w:rPr>
                <w:rFonts w:hint="eastAsia"/>
                <w:b/>
              </w:rPr>
              <w:t>占比</w:t>
            </w:r>
          </w:p>
        </w:tc>
        <w:tc>
          <w:tcPr>
            <w:tcW w:w="3716" w:type="pct"/>
            <w:gridSpan w:val="2"/>
            <w:tcBorders>
              <w:top w:val="single" w:color="auto" w:sz="4" w:space="0"/>
            </w:tcBorders>
            <w:noWrap w:val="0"/>
            <w:vAlign w:val="center"/>
          </w:tcPr>
          <w:p w14:paraId="49A62697">
            <w:pPr>
              <w:jc w:val="center"/>
            </w:pPr>
            <w:r>
              <w:rPr>
                <w:b/>
              </w:rPr>
              <w:t>评分标准</w:t>
            </w:r>
          </w:p>
        </w:tc>
        <w:tc>
          <w:tcPr>
            <w:tcW w:w="428" w:type="pct"/>
            <w:tcBorders>
              <w:top w:val="single" w:color="auto" w:sz="4" w:space="0"/>
            </w:tcBorders>
            <w:noWrap w:val="0"/>
            <w:vAlign w:val="center"/>
          </w:tcPr>
          <w:p w14:paraId="12C9E3F2">
            <w:pPr>
              <w:jc w:val="center"/>
              <w:rPr>
                <w:rFonts w:hint="eastAsia"/>
                <w:b/>
              </w:rPr>
            </w:pPr>
            <w:r>
              <w:rPr>
                <w:rFonts w:hint="eastAsia"/>
                <w:b/>
              </w:rPr>
              <w:t>课程目标</w:t>
            </w:r>
          </w:p>
        </w:tc>
      </w:tr>
      <w:tr w14:paraId="091AF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restart"/>
            <w:noWrap w:val="0"/>
            <w:vAlign w:val="center"/>
          </w:tcPr>
          <w:p w14:paraId="6AADCBD9">
            <w:pPr>
              <w:spacing w:line="200" w:lineRule="exact"/>
              <w:jc w:val="center"/>
              <w:rPr>
                <w:bCs/>
                <w:sz w:val="18"/>
                <w:szCs w:val="18"/>
              </w:rPr>
            </w:pPr>
            <w:r>
              <w:rPr>
                <w:rFonts w:hint="eastAsia"/>
                <w:b/>
                <w:bCs/>
                <w:sz w:val="18"/>
                <w:szCs w:val="18"/>
              </w:rPr>
              <w:t>实验一：</w:t>
            </w:r>
            <w:r>
              <w:rPr>
                <w:rFonts w:hint="eastAsia" w:ascii="宋体" w:hAnsi="宋体" w:eastAsia="宋体" w:cs="Times New Roman"/>
                <w:b w:val="0"/>
                <w:bCs w:val="0"/>
                <w:sz w:val="18"/>
                <w:szCs w:val="18"/>
              </w:rPr>
              <w:t>指示灯开关控制实验</w:t>
            </w:r>
          </w:p>
        </w:tc>
        <w:tc>
          <w:tcPr>
            <w:tcW w:w="441" w:type="pct"/>
            <w:vMerge w:val="restart"/>
            <w:noWrap w:val="0"/>
            <w:vAlign w:val="center"/>
          </w:tcPr>
          <w:p w14:paraId="1FCCDD6F">
            <w:pPr>
              <w:spacing w:line="200" w:lineRule="exact"/>
              <w:jc w:val="center"/>
              <w:rPr>
                <w:sz w:val="18"/>
                <w:szCs w:val="18"/>
              </w:rPr>
            </w:pPr>
            <w:r>
              <w:rPr>
                <w:sz w:val="18"/>
                <w:szCs w:val="18"/>
              </w:rPr>
              <w:t>25%</w:t>
            </w:r>
          </w:p>
        </w:tc>
        <w:tc>
          <w:tcPr>
            <w:tcW w:w="481" w:type="pct"/>
            <w:noWrap w:val="0"/>
            <w:vAlign w:val="center"/>
          </w:tcPr>
          <w:p w14:paraId="63C43251">
            <w:pPr>
              <w:spacing w:line="200" w:lineRule="exact"/>
              <w:jc w:val="center"/>
              <w:rPr>
                <w:sz w:val="18"/>
                <w:szCs w:val="18"/>
              </w:rPr>
            </w:pPr>
            <w:r>
              <w:rPr>
                <w:sz w:val="18"/>
                <w:szCs w:val="18"/>
              </w:rPr>
              <w:t>90-100</w:t>
            </w:r>
          </w:p>
          <w:p w14:paraId="45520B65">
            <w:pPr>
              <w:spacing w:line="200" w:lineRule="exact"/>
              <w:jc w:val="center"/>
              <w:rPr>
                <w:sz w:val="18"/>
                <w:szCs w:val="18"/>
              </w:rPr>
            </w:pPr>
            <w:r>
              <w:rPr>
                <w:rFonts w:hint="eastAsia"/>
                <w:sz w:val="18"/>
                <w:szCs w:val="18"/>
              </w:rPr>
              <w:t>（优）</w:t>
            </w:r>
          </w:p>
        </w:tc>
        <w:tc>
          <w:tcPr>
            <w:tcW w:w="3235" w:type="pct"/>
            <w:noWrap w:val="0"/>
            <w:vAlign w:val="center"/>
          </w:tcPr>
          <w:p w14:paraId="47E89DDF">
            <w:pPr>
              <w:spacing w:line="200" w:lineRule="exact"/>
              <w:rPr>
                <w:rFonts w:hint="eastAsia"/>
                <w:sz w:val="18"/>
                <w:szCs w:val="18"/>
              </w:rPr>
            </w:pPr>
            <w:r>
              <w:rPr>
                <w:rFonts w:hint="eastAsia"/>
                <w:sz w:val="18"/>
                <w:szCs w:val="18"/>
              </w:rPr>
              <w:t>预习充分，能准确说明最小系统、程序下载和端口控制原理，原理图连接与程序编写规范，仿真和实验结果正确稳定，记录完整，能主动分析异常现象并提出改进措施。</w:t>
            </w:r>
          </w:p>
        </w:tc>
        <w:tc>
          <w:tcPr>
            <w:tcW w:w="428" w:type="pct"/>
            <w:vMerge w:val="restart"/>
            <w:noWrap w:val="0"/>
            <w:vAlign w:val="center"/>
          </w:tcPr>
          <w:p w14:paraId="4775D0AF">
            <w:pPr>
              <w:spacing w:line="200" w:lineRule="exact"/>
              <w:rPr>
                <w:rFonts w:hint="eastAsia"/>
                <w:sz w:val="18"/>
                <w:szCs w:val="18"/>
              </w:rPr>
            </w:pPr>
            <w:r>
              <w:rPr>
                <w:rFonts w:hint="eastAsia"/>
                <w:bCs/>
                <w:sz w:val="18"/>
                <w:szCs w:val="18"/>
              </w:rPr>
              <w:t>目标1.2，1.3，1.6，2.1，2.4，2.5，3.1，3.2</w:t>
            </w:r>
          </w:p>
        </w:tc>
      </w:tr>
      <w:tr w14:paraId="79F0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70CF60CC">
            <w:pPr>
              <w:widowControl/>
              <w:snapToGrid w:val="0"/>
              <w:spacing w:line="200" w:lineRule="exact"/>
              <w:jc w:val="center"/>
              <w:rPr>
                <w:sz w:val="18"/>
                <w:szCs w:val="18"/>
              </w:rPr>
            </w:pPr>
          </w:p>
        </w:tc>
        <w:tc>
          <w:tcPr>
            <w:tcW w:w="441" w:type="pct"/>
            <w:vMerge w:val="continue"/>
            <w:noWrap w:val="0"/>
            <w:vAlign w:val="center"/>
          </w:tcPr>
          <w:p w14:paraId="3BA1EF8C">
            <w:pPr>
              <w:spacing w:line="200" w:lineRule="exact"/>
              <w:jc w:val="center"/>
              <w:rPr>
                <w:sz w:val="18"/>
                <w:szCs w:val="18"/>
              </w:rPr>
            </w:pPr>
          </w:p>
        </w:tc>
        <w:tc>
          <w:tcPr>
            <w:tcW w:w="481" w:type="pct"/>
            <w:noWrap w:val="0"/>
            <w:vAlign w:val="center"/>
          </w:tcPr>
          <w:p w14:paraId="6034CDC3">
            <w:pPr>
              <w:spacing w:line="200" w:lineRule="exact"/>
              <w:jc w:val="center"/>
              <w:rPr>
                <w:sz w:val="18"/>
                <w:szCs w:val="18"/>
              </w:rPr>
            </w:pPr>
            <w:r>
              <w:rPr>
                <w:sz w:val="18"/>
                <w:szCs w:val="18"/>
              </w:rPr>
              <w:t>80-89</w:t>
            </w:r>
          </w:p>
          <w:p w14:paraId="01EA7B32">
            <w:pPr>
              <w:spacing w:line="200" w:lineRule="exact"/>
              <w:jc w:val="center"/>
              <w:rPr>
                <w:sz w:val="18"/>
                <w:szCs w:val="18"/>
              </w:rPr>
            </w:pPr>
            <w:r>
              <w:rPr>
                <w:rFonts w:hint="eastAsia"/>
                <w:sz w:val="18"/>
                <w:szCs w:val="18"/>
              </w:rPr>
              <w:t>（良）</w:t>
            </w:r>
          </w:p>
        </w:tc>
        <w:tc>
          <w:tcPr>
            <w:tcW w:w="3235" w:type="pct"/>
            <w:noWrap w:val="0"/>
            <w:vAlign w:val="center"/>
          </w:tcPr>
          <w:p w14:paraId="09E6FB3E">
            <w:pPr>
              <w:spacing w:line="200" w:lineRule="exact"/>
              <w:rPr>
                <w:rFonts w:hint="eastAsia"/>
                <w:sz w:val="18"/>
                <w:szCs w:val="18"/>
              </w:rPr>
            </w:pPr>
            <w:r>
              <w:rPr>
                <w:rFonts w:hint="eastAsia"/>
                <w:sz w:val="18"/>
                <w:szCs w:val="18"/>
              </w:rPr>
              <w:t>预习较充分，能够较好说明实验原理和操作步骤，连接与程序基本正确，结果达成较好，记录较完整。</w:t>
            </w:r>
          </w:p>
        </w:tc>
        <w:tc>
          <w:tcPr>
            <w:tcW w:w="428" w:type="pct"/>
            <w:vMerge w:val="continue"/>
            <w:noWrap w:val="0"/>
            <w:vAlign w:val="center"/>
          </w:tcPr>
          <w:p w14:paraId="6BFC5C5A">
            <w:pPr>
              <w:spacing w:line="200" w:lineRule="exact"/>
              <w:rPr>
                <w:rFonts w:hint="eastAsia"/>
                <w:sz w:val="18"/>
                <w:szCs w:val="18"/>
              </w:rPr>
            </w:pPr>
          </w:p>
        </w:tc>
      </w:tr>
      <w:tr w14:paraId="7F88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7B947649">
            <w:pPr>
              <w:widowControl/>
              <w:snapToGrid w:val="0"/>
              <w:spacing w:line="200" w:lineRule="exact"/>
              <w:jc w:val="center"/>
              <w:rPr>
                <w:sz w:val="18"/>
                <w:szCs w:val="18"/>
              </w:rPr>
            </w:pPr>
          </w:p>
        </w:tc>
        <w:tc>
          <w:tcPr>
            <w:tcW w:w="441" w:type="pct"/>
            <w:vMerge w:val="continue"/>
            <w:noWrap w:val="0"/>
            <w:vAlign w:val="center"/>
          </w:tcPr>
          <w:p w14:paraId="19F12AFD">
            <w:pPr>
              <w:spacing w:line="200" w:lineRule="exact"/>
              <w:jc w:val="center"/>
              <w:rPr>
                <w:sz w:val="18"/>
                <w:szCs w:val="18"/>
              </w:rPr>
            </w:pPr>
          </w:p>
        </w:tc>
        <w:tc>
          <w:tcPr>
            <w:tcW w:w="481" w:type="pct"/>
            <w:noWrap w:val="0"/>
            <w:vAlign w:val="center"/>
          </w:tcPr>
          <w:p w14:paraId="2E35F276">
            <w:pPr>
              <w:spacing w:line="200" w:lineRule="exact"/>
              <w:jc w:val="center"/>
              <w:rPr>
                <w:sz w:val="18"/>
                <w:szCs w:val="18"/>
              </w:rPr>
            </w:pPr>
            <w:r>
              <w:rPr>
                <w:sz w:val="18"/>
                <w:szCs w:val="18"/>
              </w:rPr>
              <w:t>70-79</w:t>
            </w:r>
          </w:p>
          <w:p w14:paraId="3CF8DC08">
            <w:pPr>
              <w:spacing w:line="200" w:lineRule="exact"/>
              <w:jc w:val="center"/>
              <w:rPr>
                <w:sz w:val="18"/>
                <w:szCs w:val="18"/>
              </w:rPr>
            </w:pPr>
            <w:r>
              <w:rPr>
                <w:rFonts w:hint="eastAsia"/>
                <w:sz w:val="18"/>
                <w:szCs w:val="18"/>
              </w:rPr>
              <w:t>（中）</w:t>
            </w:r>
          </w:p>
        </w:tc>
        <w:tc>
          <w:tcPr>
            <w:tcW w:w="3235" w:type="pct"/>
            <w:noWrap w:val="0"/>
            <w:vAlign w:val="center"/>
          </w:tcPr>
          <w:p w14:paraId="19A6836D">
            <w:pPr>
              <w:spacing w:line="200" w:lineRule="exact"/>
              <w:rPr>
                <w:rFonts w:hint="eastAsia"/>
                <w:sz w:val="18"/>
                <w:szCs w:val="18"/>
              </w:rPr>
            </w:pPr>
            <w:r>
              <w:rPr>
                <w:rFonts w:hint="eastAsia"/>
                <w:sz w:val="18"/>
                <w:szCs w:val="18"/>
              </w:rPr>
              <w:t>基本完成预习和实验任务，在指导下可完成连接、下载与调试，结果基本正确，但分析深度和记录规范性一般。</w:t>
            </w:r>
          </w:p>
        </w:tc>
        <w:tc>
          <w:tcPr>
            <w:tcW w:w="428" w:type="pct"/>
            <w:vMerge w:val="continue"/>
            <w:noWrap w:val="0"/>
            <w:vAlign w:val="center"/>
          </w:tcPr>
          <w:p w14:paraId="53EC67EA">
            <w:pPr>
              <w:spacing w:line="200" w:lineRule="exact"/>
              <w:rPr>
                <w:rFonts w:hint="eastAsia"/>
                <w:sz w:val="18"/>
                <w:szCs w:val="18"/>
              </w:rPr>
            </w:pPr>
          </w:p>
        </w:tc>
      </w:tr>
      <w:tr w14:paraId="4B67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1E47286D">
            <w:pPr>
              <w:widowControl/>
              <w:snapToGrid w:val="0"/>
              <w:spacing w:line="200" w:lineRule="exact"/>
              <w:jc w:val="center"/>
              <w:rPr>
                <w:sz w:val="18"/>
                <w:szCs w:val="18"/>
              </w:rPr>
            </w:pPr>
          </w:p>
        </w:tc>
        <w:tc>
          <w:tcPr>
            <w:tcW w:w="441" w:type="pct"/>
            <w:vMerge w:val="continue"/>
            <w:noWrap w:val="0"/>
            <w:vAlign w:val="center"/>
          </w:tcPr>
          <w:p w14:paraId="3D2E04A4">
            <w:pPr>
              <w:spacing w:line="200" w:lineRule="exact"/>
              <w:jc w:val="center"/>
              <w:rPr>
                <w:sz w:val="18"/>
                <w:szCs w:val="18"/>
              </w:rPr>
            </w:pPr>
          </w:p>
        </w:tc>
        <w:tc>
          <w:tcPr>
            <w:tcW w:w="481" w:type="pct"/>
            <w:noWrap w:val="0"/>
            <w:vAlign w:val="center"/>
          </w:tcPr>
          <w:p w14:paraId="75250A01">
            <w:pPr>
              <w:spacing w:line="200" w:lineRule="exact"/>
              <w:jc w:val="center"/>
              <w:rPr>
                <w:sz w:val="18"/>
                <w:szCs w:val="18"/>
              </w:rPr>
            </w:pPr>
            <w:r>
              <w:rPr>
                <w:sz w:val="18"/>
                <w:szCs w:val="18"/>
              </w:rPr>
              <w:t>60-69</w:t>
            </w:r>
          </w:p>
          <w:p w14:paraId="72676570">
            <w:pPr>
              <w:spacing w:line="200" w:lineRule="exact"/>
              <w:jc w:val="center"/>
              <w:rPr>
                <w:sz w:val="18"/>
                <w:szCs w:val="18"/>
              </w:rPr>
            </w:pPr>
            <w:r>
              <w:rPr>
                <w:rFonts w:hint="eastAsia"/>
                <w:sz w:val="18"/>
                <w:szCs w:val="18"/>
              </w:rPr>
              <w:t>（及格）</w:t>
            </w:r>
          </w:p>
        </w:tc>
        <w:tc>
          <w:tcPr>
            <w:tcW w:w="3235" w:type="pct"/>
            <w:noWrap w:val="0"/>
            <w:vAlign w:val="center"/>
          </w:tcPr>
          <w:p w14:paraId="5C65767B">
            <w:pPr>
              <w:spacing w:line="200" w:lineRule="exact"/>
              <w:rPr>
                <w:rFonts w:hint="eastAsia"/>
                <w:sz w:val="18"/>
                <w:szCs w:val="18"/>
              </w:rPr>
            </w:pPr>
            <w:r>
              <w:rPr>
                <w:rFonts w:hint="eastAsia"/>
                <w:sz w:val="18"/>
                <w:szCs w:val="18"/>
              </w:rPr>
              <w:t>预习不足，依赖指导完成实验，程序或连接存在明显问题，经修正后达到最低要求，记录与分析较简单。</w:t>
            </w:r>
          </w:p>
        </w:tc>
        <w:tc>
          <w:tcPr>
            <w:tcW w:w="428" w:type="pct"/>
            <w:vMerge w:val="continue"/>
            <w:noWrap w:val="0"/>
            <w:vAlign w:val="center"/>
          </w:tcPr>
          <w:p w14:paraId="316A1E06">
            <w:pPr>
              <w:spacing w:line="200" w:lineRule="exact"/>
              <w:rPr>
                <w:rFonts w:hint="eastAsia"/>
                <w:sz w:val="18"/>
                <w:szCs w:val="18"/>
              </w:rPr>
            </w:pPr>
          </w:p>
        </w:tc>
      </w:tr>
      <w:tr w14:paraId="511C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40A472A7">
            <w:pPr>
              <w:widowControl/>
              <w:snapToGrid w:val="0"/>
              <w:spacing w:line="200" w:lineRule="exact"/>
              <w:jc w:val="center"/>
              <w:rPr>
                <w:sz w:val="18"/>
                <w:szCs w:val="18"/>
              </w:rPr>
            </w:pPr>
          </w:p>
        </w:tc>
        <w:tc>
          <w:tcPr>
            <w:tcW w:w="441" w:type="pct"/>
            <w:vMerge w:val="continue"/>
            <w:noWrap w:val="0"/>
            <w:vAlign w:val="center"/>
          </w:tcPr>
          <w:p w14:paraId="3AFDEBE7">
            <w:pPr>
              <w:spacing w:line="200" w:lineRule="exact"/>
              <w:jc w:val="center"/>
              <w:rPr>
                <w:sz w:val="18"/>
                <w:szCs w:val="18"/>
              </w:rPr>
            </w:pPr>
          </w:p>
        </w:tc>
        <w:tc>
          <w:tcPr>
            <w:tcW w:w="481" w:type="pct"/>
            <w:noWrap w:val="0"/>
            <w:vAlign w:val="center"/>
          </w:tcPr>
          <w:p w14:paraId="266F53F7">
            <w:pPr>
              <w:spacing w:line="200" w:lineRule="exact"/>
              <w:jc w:val="center"/>
              <w:rPr>
                <w:sz w:val="18"/>
                <w:szCs w:val="18"/>
              </w:rPr>
            </w:pPr>
            <w:r>
              <w:rPr>
                <w:sz w:val="18"/>
                <w:szCs w:val="18"/>
              </w:rPr>
              <w:t>0-59</w:t>
            </w:r>
          </w:p>
          <w:p w14:paraId="5D1201B0">
            <w:pPr>
              <w:spacing w:line="200" w:lineRule="exact"/>
              <w:jc w:val="center"/>
              <w:rPr>
                <w:sz w:val="18"/>
                <w:szCs w:val="18"/>
              </w:rPr>
            </w:pPr>
            <w:r>
              <w:rPr>
                <w:rFonts w:hint="eastAsia"/>
                <w:sz w:val="18"/>
                <w:szCs w:val="18"/>
              </w:rPr>
              <w:t>（不及格）</w:t>
            </w:r>
          </w:p>
        </w:tc>
        <w:tc>
          <w:tcPr>
            <w:tcW w:w="3235" w:type="pct"/>
            <w:noWrap w:val="0"/>
            <w:vAlign w:val="center"/>
          </w:tcPr>
          <w:p w14:paraId="0A0F973C">
            <w:pPr>
              <w:spacing w:line="200" w:lineRule="exact"/>
              <w:rPr>
                <w:rFonts w:hint="eastAsia"/>
                <w:sz w:val="18"/>
                <w:szCs w:val="18"/>
              </w:rPr>
            </w:pPr>
            <w:r>
              <w:rPr>
                <w:rFonts w:hint="eastAsia"/>
                <w:sz w:val="18"/>
                <w:szCs w:val="18"/>
              </w:rPr>
              <w:t>未进行有效预习，不能正确说明实验原理或独立完成实验任务，结果无效或记录缺失，存在明显不规范操作。</w:t>
            </w:r>
          </w:p>
        </w:tc>
        <w:tc>
          <w:tcPr>
            <w:tcW w:w="428" w:type="pct"/>
            <w:vMerge w:val="continue"/>
            <w:noWrap w:val="0"/>
            <w:vAlign w:val="center"/>
          </w:tcPr>
          <w:p w14:paraId="1C6AB841">
            <w:pPr>
              <w:spacing w:line="200" w:lineRule="exact"/>
              <w:rPr>
                <w:rFonts w:hint="eastAsia"/>
                <w:sz w:val="18"/>
                <w:szCs w:val="18"/>
              </w:rPr>
            </w:pPr>
          </w:p>
        </w:tc>
      </w:tr>
      <w:tr w14:paraId="78D6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restart"/>
            <w:noWrap w:val="0"/>
            <w:vAlign w:val="center"/>
          </w:tcPr>
          <w:p w14:paraId="4513CF05">
            <w:pPr>
              <w:widowControl/>
              <w:snapToGrid w:val="0"/>
              <w:spacing w:line="200" w:lineRule="exact"/>
              <w:jc w:val="center"/>
              <w:rPr>
                <w:sz w:val="18"/>
                <w:szCs w:val="18"/>
              </w:rPr>
            </w:pPr>
            <w:r>
              <w:rPr>
                <w:rFonts w:hint="eastAsia"/>
                <w:b/>
                <w:bCs/>
                <w:sz w:val="18"/>
                <w:szCs w:val="18"/>
              </w:rPr>
              <w:t>实验二：</w:t>
            </w:r>
            <w:r>
              <w:rPr>
                <w:rFonts w:hint="eastAsia" w:ascii="宋体" w:hAnsi="宋体" w:eastAsia="宋体" w:cs="Times New Roman"/>
                <w:b w:val="0"/>
                <w:bCs w:val="0"/>
                <w:sz w:val="18"/>
                <w:szCs w:val="18"/>
              </w:rPr>
              <w:t>LED 循环控制实验</w:t>
            </w:r>
          </w:p>
        </w:tc>
        <w:tc>
          <w:tcPr>
            <w:tcW w:w="441" w:type="pct"/>
            <w:vMerge w:val="restart"/>
            <w:noWrap w:val="0"/>
            <w:vAlign w:val="center"/>
          </w:tcPr>
          <w:p w14:paraId="4421A227">
            <w:pPr>
              <w:spacing w:line="200" w:lineRule="exact"/>
              <w:jc w:val="center"/>
              <w:rPr>
                <w:sz w:val="18"/>
                <w:szCs w:val="18"/>
              </w:rPr>
            </w:pPr>
            <w:r>
              <w:rPr>
                <w:sz w:val="18"/>
                <w:szCs w:val="18"/>
              </w:rPr>
              <w:t>25%</w:t>
            </w:r>
          </w:p>
        </w:tc>
        <w:tc>
          <w:tcPr>
            <w:tcW w:w="481" w:type="pct"/>
            <w:noWrap w:val="0"/>
            <w:vAlign w:val="center"/>
          </w:tcPr>
          <w:p w14:paraId="5D5091DD">
            <w:pPr>
              <w:spacing w:line="200" w:lineRule="exact"/>
              <w:jc w:val="center"/>
              <w:rPr>
                <w:sz w:val="18"/>
                <w:szCs w:val="18"/>
              </w:rPr>
            </w:pPr>
            <w:r>
              <w:rPr>
                <w:sz w:val="18"/>
                <w:szCs w:val="18"/>
              </w:rPr>
              <w:t>90-100</w:t>
            </w:r>
          </w:p>
          <w:p w14:paraId="40489C5B">
            <w:pPr>
              <w:spacing w:line="200" w:lineRule="exact"/>
              <w:jc w:val="center"/>
              <w:rPr>
                <w:sz w:val="18"/>
                <w:szCs w:val="18"/>
              </w:rPr>
            </w:pPr>
            <w:r>
              <w:rPr>
                <w:rFonts w:hint="eastAsia"/>
                <w:sz w:val="18"/>
                <w:szCs w:val="18"/>
              </w:rPr>
              <w:t>（优）</w:t>
            </w:r>
          </w:p>
        </w:tc>
        <w:tc>
          <w:tcPr>
            <w:tcW w:w="3235" w:type="pct"/>
            <w:noWrap w:val="0"/>
            <w:vAlign w:val="center"/>
          </w:tcPr>
          <w:p w14:paraId="14D10053">
            <w:pPr>
              <w:spacing w:line="200" w:lineRule="exact"/>
              <w:rPr>
                <w:rFonts w:hint="eastAsia"/>
                <w:sz w:val="18"/>
                <w:szCs w:val="18"/>
              </w:rPr>
            </w:pPr>
            <w:r>
              <w:rPr>
                <w:rFonts w:hint="eastAsia"/>
                <w:sz w:val="18"/>
                <w:szCs w:val="18"/>
              </w:rPr>
              <w:t>能够准确说明 C51 端口控制、LED 循环和按键输入的程序设计思路，程序结构清晰、结果稳定，能对流程与参数进行分析优化，实验报告完整。</w:t>
            </w:r>
          </w:p>
        </w:tc>
        <w:tc>
          <w:tcPr>
            <w:tcW w:w="428" w:type="pct"/>
            <w:vMerge w:val="restart"/>
            <w:noWrap w:val="0"/>
            <w:vAlign w:val="center"/>
          </w:tcPr>
          <w:p w14:paraId="71C97E36">
            <w:pPr>
              <w:spacing w:line="200" w:lineRule="exact"/>
              <w:rPr>
                <w:rFonts w:hint="eastAsia"/>
                <w:sz w:val="18"/>
                <w:szCs w:val="18"/>
              </w:rPr>
            </w:pPr>
            <w:r>
              <w:rPr>
                <w:rFonts w:hint="eastAsia"/>
                <w:bCs/>
                <w:sz w:val="18"/>
                <w:szCs w:val="18"/>
              </w:rPr>
              <w:t>目标1.4，2.2，2.3，2.4，2.5，3.4</w:t>
            </w:r>
          </w:p>
        </w:tc>
      </w:tr>
      <w:tr w14:paraId="002F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101432F5">
            <w:pPr>
              <w:widowControl/>
              <w:snapToGrid w:val="0"/>
              <w:spacing w:line="200" w:lineRule="exact"/>
              <w:jc w:val="center"/>
              <w:rPr>
                <w:sz w:val="18"/>
                <w:szCs w:val="18"/>
              </w:rPr>
            </w:pPr>
          </w:p>
        </w:tc>
        <w:tc>
          <w:tcPr>
            <w:tcW w:w="441" w:type="pct"/>
            <w:vMerge w:val="continue"/>
            <w:noWrap w:val="0"/>
            <w:vAlign w:val="center"/>
          </w:tcPr>
          <w:p w14:paraId="50021C6F">
            <w:pPr>
              <w:spacing w:line="200" w:lineRule="exact"/>
              <w:jc w:val="center"/>
              <w:rPr>
                <w:sz w:val="18"/>
                <w:szCs w:val="18"/>
              </w:rPr>
            </w:pPr>
          </w:p>
        </w:tc>
        <w:tc>
          <w:tcPr>
            <w:tcW w:w="481" w:type="pct"/>
            <w:noWrap w:val="0"/>
            <w:vAlign w:val="center"/>
          </w:tcPr>
          <w:p w14:paraId="3CE8C2F8">
            <w:pPr>
              <w:spacing w:line="200" w:lineRule="exact"/>
              <w:jc w:val="center"/>
              <w:rPr>
                <w:sz w:val="18"/>
                <w:szCs w:val="18"/>
              </w:rPr>
            </w:pPr>
            <w:r>
              <w:rPr>
                <w:sz w:val="18"/>
                <w:szCs w:val="18"/>
              </w:rPr>
              <w:t>80-89</w:t>
            </w:r>
          </w:p>
          <w:p w14:paraId="2929C909">
            <w:pPr>
              <w:spacing w:line="200" w:lineRule="exact"/>
              <w:jc w:val="center"/>
              <w:rPr>
                <w:sz w:val="18"/>
                <w:szCs w:val="18"/>
              </w:rPr>
            </w:pPr>
            <w:r>
              <w:rPr>
                <w:rFonts w:hint="eastAsia"/>
                <w:sz w:val="18"/>
                <w:szCs w:val="18"/>
              </w:rPr>
              <w:t>（良）</w:t>
            </w:r>
          </w:p>
        </w:tc>
        <w:tc>
          <w:tcPr>
            <w:tcW w:w="3235" w:type="pct"/>
            <w:noWrap w:val="0"/>
            <w:vAlign w:val="center"/>
          </w:tcPr>
          <w:p w14:paraId="6A4C6D13">
            <w:pPr>
              <w:spacing w:line="200" w:lineRule="exact"/>
              <w:rPr>
                <w:rFonts w:hint="eastAsia"/>
                <w:sz w:val="18"/>
                <w:szCs w:val="18"/>
              </w:rPr>
            </w:pPr>
            <w:r>
              <w:rPr>
                <w:rFonts w:hint="eastAsia"/>
                <w:sz w:val="18"/>
                <w:szCs w:val="18"/>
              </w:rPr>
              <w:t>能够较好完成 LED 循环控制实验，程序运行结果正确，记录较完整，能对主要现象进行分析。</w:t>
            </w:r>
          </w:p>
        </w:tc>
        <w:tc>
          <w:tcPr>
            <w:tcW w:w="428" w:type="pct"/>
            <w:vMerge w:val="continue"/>
            <w:noWrap w:val="0"/>
            <w:vAlign w:val="center"/>
          </w:tcPr>
          <w:p w14:paraId="4594B1B0">
            <w:pPr>
              <w:spacing w:line="200" w:lineRule="exact"/>
              <w:rPr>
                <w:rFonts w:hint="eastAsia"/>
                <w:sz w:val="18"/>
                <w:szCs w:val="18"/>
              </w:rPr>
            </w:pPr>
          </w:p>
        </w:tc>
      </w:tr>
      <w:tr w14:paraId="476D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23D398EF">
            <w:pPr>
              <w:widowControl/>
              <w:snapToGrid w:val="0"/>
              <w:spacing w:line="200" w:lineRule="exact"/>
              <w:jc w:val="center"/>
              <w:rPr>
                <w:sz w:val="18"/>
                <w:szCs w:val="18"/>
              </w:rPr>
            </w:pPr>
          </w:p>
        </w:tc>
        <w:tc>
          <w:tcPr>
            <w:tcW w:w="441" w:type="pct"/>
            <w:vMerge w:val="continue"/>
            <w:noWrap w:val="0"/>
            <w:vAlign w:val="center"/>
          </w:tcPr>
          <w:p w14:paraId="283E20EC">
            <w:pPr>
              <w:spacing w:line="200" w:lineRule="exact"/>
              <w:jc w:val="center"/>
              <w:rPr>
                <w:sz w:val="18"/>
                <w:szCs w:val="18"/>
              </w:rPr>
            </w:pPr>
          </w:p>
        </w:tc>
        <w:tc>
          <w:tcPr>
            <w:tcW w:w="481" w:type="pct"/>
            <w:noWrap w:val="0"/>
            <w:vAlign w:val="center"/>
          </w:tcPr>
          <w:p w14:paraId="481EE07D">
            <w:pPr>
              <w:spacing w:line="200" w:lineRule="exact"/>
              <w:jc w:val="center"/>
              <w:rPr>
                <w:sz w:val="18"/>
                <w:szCs w:val="18"/>
              </w:rPr>
            </w:pPr>
            <w:r>
              <w:rPr>
                <w:sz w:val="18"/>
                <w:szCs w:val="18"/>
              </w:rPr>
              <w:t>70-79</w:t>
            </w:r>
          </w:p>
          <w:p w14:paraId="4AD8655E">
            <w:pPr>
              <w:spacing w:line="200" w:lineRule="exact"/>
              <w:jc w:val="center"/>
              <w:rPr>
                <w:sz w:val="18"/>
                <w:szCs w:val="18"/>
              </w:rPr>
            </w:pPr>
            <w:r>
              <w:rPr>
                <w:rFonts w:hint="eastAsia"/>
                <w:sz w:val="18"/>
                <w:szCs w:val="18"/>
              </w:rPr>
              <w:t>（中）</w:t>
            </w:r>
          </w:p>
        </w:tc>
        <w:tc>
          <w:tcPr>
            <w:tcW w:w="3235" w:type="pct"/>
            <w:noWrap w:val="0"/>
            <w:vAlign w:val="center"/>
          </w:tcPr>
          <w:p w14:paraId="33A0259A">
            <w:pPr>
              <w:spacing w:line="200" w:lineRule="exact"/>
              <w:rPr>
                <w:rFonts w:hint="eastAsia"/>
                <w:sz w:val="18"/>
                <w:szCs w:val="18"/>
              </w:rPr>
            </w:pPr>
            <w:r>
              <w:rPr>
                <w:rFonts w:hint="eastAsia"/>
                <w:sz w:val="18"/>
                <w:szCs w:val="18"/>
              </w:rPr>
              <w:t>在指导下完成循环控制程序设计与调试，结果基本达成，但程序规范性和分析深度一般。</w:t>
            </w:r>
          </w:p>
        </w:tc>
        <w:tc>
          <w:tcPr>
            <w:tcW w:w="428" w:type="pct"/>
            <w:vMerge w:val="continue"/>
            <w:noWrap w:val="0"/>
            <w:vAlign w:val="center"/>
          </w:tcPr>
          <w:p w14:paraId="247395B1">
            <w:pPr>
              <w:spacing w:line="200" w:lineRule="exact"/>
              <w:rPr>
                <w:rFonts w:hint="eastAsia"/>
                <w:sz w:val="18"/>
                <w:szCs w:val="18"/>
              </w:rPr>
            </w:pPr>
          </w:p>
        </w:tc>
      </w:tr>
      <w:tr w14:paraId="43A3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7539FA2A">
            <w:pPr>
              <w:widowControl/>
              <w:snapToGrid w:val="0"/>
              <w:spacing w:line="200" w:lineRule="exact"/>
              <w:jc w:val="center"/>
              <w:rPr>
                <w:sz w:val="18"/>
                <w:szCs w:val="18"/>
              </w:rPr>
            </w:pPr>
          </w:p>
        </w:tc>
        <w:tc>
          <w:tcPr>
            <w:tcW w:w="441" w:type="pct"/>
            <w:vMerge w:val="continue"/>
            <w:noWrap w:val="0"/>
            <w:vAlign w:val="center"/>
          </w:tcPr>
          <w:p w14:paraId="737D4279">
            <w:pPr>
              <w:spacing w:line="200" w:lineRule="exact"/>
              <w:jc w:val="center"/>
              <w:rPr>
                <w:sz w:val="18"/>
                <w:szCs w:val="18"/>
              </w:rPr>
            </w:pPr>
          </w:p>
        </w:tc>
        <w:tc>
          <w:tcPr>
            <w:tcW w:w="481" w:type="pct"/>
            <w:noWrap w:val="0"/>
            <w:vAlign w:val="center"/>
          </w:tcPr>
          <w:p w14:paraId="207EB315">
            <w:pPr>
              <w:spacing w:line="200" w:lineRule="exact"/>
              <w:jc w:val="center"/>
              <w:rPr>
                <w:sz w:val="18"/>
                <w:szCs w:val="18"/>
              </w:rPr>
            </w:pPr>
            <w:r>
              <w:rPr>
                <w:sz w:val="18"/>
                <w:szCs w:val="18"/>
              </w:rPr>
              <w:t>60-69</w:t>
            </w:r>
          </w:p>
          <w:p w14:paraId="2B371F31">
            <w:pPr>
              <w:spacing w:line="200" w:lineRule="exact"/>
              <w:jc w:val="center"/>
              <w:rPr>
                <w:sz w:val="18"/>
                <w:szCs w:val="18"/>
              </w:rPr>
            </w:pPr>
            <w:r>
              <w:rPr>
                <w:rFonts w:hint="eastAsia"/>
                <w:sz w:val="18"/>
                <w:szCs w:val="18"/>
              </w:rPr>
              <w:t>（及格）</w:t>
            </w:r>
          </w:p>
        </w:tc>
        <w:tc>
          <w:tcPr>
            <w:tcW w:w="3235" w:type="pct"/>
            <w:noWrap w:val="0"/>
            <w:vAlign w:val="center"/>
          </w:tcPr>
          <w:p w14:paraId="658F0331">
            <w:pPr>
              <w:spacing w:line="200" w:lineRule="exact"/>
              <w:rPr>
                <w:rFonts w:hint="eastAsia"/>
                <w:sz w:val="18"/>
                <w:szCs w:val="18"/>
              </w:rPr>
            </w:pPr>
            <w:r>
              <w:rPr>
                <w:rFonts w:hint="eastAsia"/>
                <w:sz w:val="18"/>
                <w:szCs w:val="18"/>
              </w:rPr>
              <w:t>完成实验但依赖指导较多，程序结构不清晰或结果稳定性不足，记录和总结较简单。</w:t>
            </w:r>
          </w:p>
        </w:tc>
        <w:tc>
          <w:tcPr>
            <w:tcW w:w="428" w:type="pct"/>
            <w:vMerge w:val="continue"/>
            <w:noWrap w:val="0"/>
            <w:vAlign w:val="center"/>
          </w:tcPr>
          <w:p w14:paraId="2379AEEA">
            <w:pPr>
              <w:spacing w:line="200" w:lineRule="exact"/>
              <w:rPr>
                <w:rFonts w:hint="eastAsia"/>
                <w:sz w:val="18"/>
                <w:szCs w:val="18"/>
              </w:rPr>
            </w:pPr>
          </w:p>
        </w:tc>
      </w:tr>
      <w:tr w14:paraId="0929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4A4A4E20">
            <w:pPr>
              <w:widowControl/>
              <w:snapToGrid w:val="0"/>
              <w:spacing w:line="200" w:lineRule="exact"/>
              <w:jc w:val="center"/>
              <w:rPr>
                <w:sz w:val="18"/>
                <w:szCs w:val="18"/>
              </w:rPr>
            </w:pPr>
          </w:p>
        </w:tc>
        <w:tc>
          <w:tcPr>
            <w:tcW w:w="441" w:type="pct"/>
            <w:vMerge w:val="continue"/>
            <w:noWrap w:val="0"/>
            <w:vAlign w:val="center"/>
          </w:tcPr>
          <w:p w14:paraId="019AC0A2">
            <w:pPr>
              <w:spacing w:line="200" w:lineRule="exact"/>
              <w:jc w:val="center"/>
              <w:rPr>
                <w:sz w:val="18"/>
                <w:szCs w:val="18"/>
              </w:rPr>
            </w:pPr>
          </w:p>
        </w:tc>
        <w:tc>
          <w:tcPr>
            <w:tcW w:w="481" w:type="pct"/>
            <w:noWrap w:val="0"/>
            <w:vAlign w:val="center"/>
          </w:tcPr>
          <w:p w14:paraId="21449FEA">
            <w:pPr>
              <w:spacing w:line="200" w:lineRule="exact"/>
              <w:jc w:val="center"/>
              <w:rPr>
                <w:sz w:val="18"/>
                <w:szCs w:val="18"/>
              </w:rPr>
            </w:pPr>
            <w:r>
              <w:rPr>
                <w:sz w:val="18"/>
                <w:szCs w:val="18"/>
              </w:rPr>
              <w:t>0-59</w:t>
            </w:r>
          </w:p>
          <w:p w14:paraId="027C4A7B">
            <w:pPr>
              <w:spacing w:line="200" w:lineRule="exact"/>
              <w:jc w:val="center"/>
              <w:rPr>
                <w:sz w:val="18"/>
                <w:szCs w:val="18"/>
              </w:rPr>
            </w:pPr>
            <w:r>
              <w:rPr>
                <w:rFonts w:hint="eastAsia"/>
                <w:sz w:val="18"/>
                <w:szCs w:val="18"/>
              </w:rPr>
              <w:t>（不及格）</w:t>
            </w:r>
          </w:p>
        </w:tc>
        <w:tc>
          <w:tcPr>
            <w:tcW w:w="3235" w:type="pct"/>
            <w:noWrap w:val="0"/>
            <w:vAlign w:val="center"/>
          </w:tcPr>
          <w:p w14:paraId="7BBA9C7A">
            <w:pPr>
              <w:spacing w:line="200" w:lineRule="exact"/>
              <w:rPr>
                <w:rFonts w:hint="eastAsia"/>
                <w:sz w:val="18"/>
                <w:szCs w:val="18"/>
              </w:rPr>
            </w:pPr>
            <w:r>
              <w:rPr>
                <w:rFonts w:hint="eastAsia"/>
                <w:sz w:val="18"/>
                <w:szCs w:val="18"/>
              </w:rPr>
              <w:t>未完成核心实验任务，程序无法运行或结果错误明显，缺乏有效记录和分析。</w:t>
            </w:r>
          </w:p>
        </w:tc>
        <w:tc>
          <w:tcPr>
            <w:tcW w:w="428" w:type="pct"/>
            <w:vMerge w:val="continue"/>
            <w:noWrap w:val="0"/>
            <w:vAlign w:val="center"/>
          </w:tcPr>
          <w:p w14:paraId="7E40A0B3">
            <w:pPr>
              <w:spacing w:line="200" w:lineRule="exact"/>
              <w:rPr>
                <w:rFonts w:hint="eastAsia"/>
                <w:sz w:val="18"/>
                <w:szCs w:val="18"/>
              </w:rPr>
            </w:pPr>
          </w:p>
        </w:tc>
      </w:tr>
      <w:tr w14:paraId="14C5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restart"/>
            <w:noWrap w:val="0"/>
            <w:vAlign w:val="center"/>
          </w:tcPr>
          <w:p w14:paraId="1AEF1E0A">
            <w:pPr>
              <w:widowControl/>
              <w:snapToGrid w:val="0"/>
              <w:spacing w:line="200" w:lineRule="exact"/>
              <w:jc w:val="center"/>
              <w:rPr>
                <w:sz w:val="18"/>
                <w:szCs w:val="18"/>
              </w:rPr>
            </w:pPr>
            <w:r>
              <w:rPr>
                <w:rFonts w:hint="eastAsia"/>
                <w:b/>
                <w:bCs/>
                <w:sz w:val="18"/>
                <w:szCs w:val="18"/>
              </w:rPr>
              <w:t>实验三：</w:t>
            </w:r>
            <w:r>
              <w:rPr>
                <w:rFonts w:hint="eastAsia" w:ascii="宋体" w:hAnsi="宋体" w:eastAsia="宋体" w:cs="Times New Roman"/>
                <w:b w:val="0"/>
                <w:bCs w:val="0"/>
                <w:sz w:val="18"/>
                <w:szCs w:val="18"/>
              </w:rPr>
              <w:t>数码管中断控制实验</w:t>
            </w:r>
          </w:p>
        </w:tc>
        <w:tc>
          <w:tcPr>
            <w:tcW w:w="441" w:type="pct"/>
            <w:vMerge w:val="restart"/>
            <w:noWrap w:val="0"/>
            <w:vAlign w:val="center"/>
          </w:tcPr>
          <w:p w14:paraId="0C93DC72">
            <w:pPr>
              <w:spacing w:line="200" w:lineRule="exact"/>
              <w:jc w:val="center"/>
              <w:rPr>
                <w:sz w:val="18"/>
                <w:szCs w:val="18"/>
              </w:rPr>
            </w:pPr>
            <w:r>
              <w:rPr>
                <w:sz w:val="18"/>
                <w:szCs w:val="18"/>
              </w:rPr>
              <w:t>25%</w:t>
            </w:r>
          </w:p>
        </w:tc>
        <w:tc>
          <w:tcPr>
            <w:tcW w:w="481" w:type="pct"/>
            <w:noWrap w:val="0"/>
            <w:vAlign w:val="center"/>
          </w:tcPr>
          <w:p w14:paraId="5B741B69">
            <w:pPr>
              <w:spacing w:line="200" w:lineRule="exact"/>
              <w:jc w:val="center"/>
              <w:rPr>
                <w:sz w:val="18"/>
                <w:szCs w:val="18"/>
              </w:rPr>
            </w:pPr>
            <w:r>
              <w:rPr>
                <w:sz w:val="18"/>
                <w:szCs w:val="18"/>
              </w:rPr>
              <w:t>90-100</w:t>
            </w:r>
          </w:p>
          <w:p w14:paraId="0ED98A0C">
            <w:pPr>
              <w:spacing w:line="200" w:lineRule="exact"/>
              <w:jc w:val="center"/>
              <w:rPr>
                <w:sz w:val="18"/>
                <w:szCs w:val="18"/>
              </w:rPr>
            </w:pPr>
            <w:r>
              <w:rPr>
                <w:rFonts w:hint="eastAsia"/>
                <w:sz w:val="18"/>
                <w:szCs w:val="18"/>
              </w:rPr>
              <w:t>（优）</w:t>
            </w:r>
          </w:p>
        </w:tc>
        <w:tc>
          <w:tcPr>
            <w:tcW w:w="3235" w:type="pct"/>
            <w:noWrap w:val="0"/>
            <w:vAlign w:val="center"/>
          </w:tcPr>
          <w:p w14:paraId="11A999DD">
            <w:pPr>
              <w:spacing w:line="200" w:lineRule="exact"/>
              <w:rPr>
                <w:rFonts w:hint="eastAsia"/>
                <w:sz w:val="18"/>
                <w:szCs w:val="18"/>
              </w:rPr>
            </w:pPr>
            <w:r>
              <w:rPr>
                <w:rFonts w:hint="eastAsia"/>
                <w:sz w:val="18"/>
                <w:szCs w:val="18"/>
              </w:rPr>
              <w:t>能熟练说明中断控制与数码管显示的协同机制，正确完成中断配置、程序设计和联调，现象稳定，能深入分析中断响应与显示异常原因，报告质量高。</w:t>
            </w:r>
          </w:p>
        </w:tc>
        <w:tc>
          <w:tcPr>
            <w:tcW w:w="428" w:type="pct"/>
            <w:vMerge w:val="restart"/>
            <w:noWrap w:val="0"/>
            <w:vAlign w:val="center"/>
          </w:tcPr>
          <w:p w14:paraId="05EE4A02">
            <w:pPr>
              <w:spacing w:line="200" w:lineRule="exact"/>
              <w:jc w:val="center"/>
              <w:rPr>
                <w:rFonts w:hint="eastAsia"/>
                <w:sz w:val="18"/>
                <w:szCs w:val="18"/>
              </w:rPr>
            </w:pPr>
            <w:r>
              <w:rPr>
                <w:rFonts w:hint="eastAsia"/>
                <w:bCs/>
                <w:sz w:val="18"/>
                <w:szCs w:val="18"/>
              </w:rPr>
              <w:t>目标1.5，2.3，2.4，2.5，3.1，3.3</w:t>
            </w:r>
          </w:p>
        </w:tc>
      </w:tr>
      <w:tr w14:paraId="77CD2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1A234B4B">
            <w:pPr>
              <w:widowControl/>
              <w:snapToGrid w:val="0"/>
              <w:spacing w:line="200" w:lineRule="exact"/>
              <w:jc w:val="center"/>
              <w:rPr>
                <w:sz w:val="18"/>
                <w:szCs w:val="18"/>
              </w:rPr>
            </w:pPr>
          </w:p>
        </w:tc>
        <w:tc>
          <w:tcPr>
            <w:tcW w:w="441" w:type="pct"/>
            <w:vMerge w:val="continue"/>
            <w:noWrap w:val="0"/>
            <w:vAlign w:val="center"/>
          </w:tcPr>
          <w:p w14:paraId="52F87138">
            <w:pPr>
              <w:spacing w:line="200" w:lineRule="exact"/>
              <w:jc w:val="center"/>
              <w:rPr>
                <w:sz w:val="18"/>
                <w:szCs w:val="18"/>
              </w:rPr>
            </w:pPr>
          </w:p>
        </w:tc>
        <w:tc>
          <w:tcPr>
            <w:tcW w:w="481" w:type="pct"/>
            <w:noWrap w:val="0"/>
            <w:vAlign w:val="center"/>
          </w:tcPr>
          <w:p w14:paraId="1864B05A">
            <w:pPr>
              <w:spacing w:line="200" w:lineRule="exact"/>
              <w:jc w:val="center"/>
              <w:rPr>
                <w:sz w:val="18"/>
                <w:szCs w:val="18"/>
              </w:rPr>
            </w:pPr>
            <w:r>
              <w:rPr>
                <w:sz w:val="18"/>
                <w:szCs w:val="18"/>
              </w:rPr>
              <w:t>80-89</w:t>
            </w:r>
          </w:p>
          <w:p w14:paraId="0406C2E5">
            <w:pPr>
              <w:spacing w:line="200" w:lineRule="exact"/>
              <w:jc w:val="center"/>
              <w:rPr>
                <w:sz w:val="18"/>
                <w:szCs w:val="18"/>
              </w:rPr>
            </w:pPr>
            <w:r>
              <w:rPr>
                <w:rFonts w:hint="eastAsia"/>
                <w:sz w:val="18"/>
                <w:szCs w:val="18"/>
              </w:rPr>
              <w:t>（良）</w:t>
            </w:r>
          </w:p>
        </w:tc>
        <w:tc>
          <w:tcPr>
            <w:tcW w:w="3235" w:type="pct"/>
            <w:noWrap w:val="0"/>
            <w:vAlign w:val="center"/>
          </w:tcPr>
          <w:p w14:paraId="7D0413D9">
            <w:pPr>
              <w:spacing w:line="200" w:lineRule="exact"/>
              <w:rPr>
                <w:rFonts w:hint="eastAsia"/>
                <w:sz w:val="18"/>
                <w:szCs w:val="18"/>
              </w:rPr>
            </w:pPr>
            <w:r>
              <w:rPr>
                <w:rFonts w:hint="eastAsia"/>
                <w:sz w:val="18"/>
                <w:szCs w:val="18"/>
              </w:rPr>
              <w:t>能较好完成中断与显示实验，配置基本正确，结果较稳定，能说明主要程序流程和实验现象。</w:t>
            </w:r>
          </w:p>
        </w:tc>
        <w:tc>
          <w:tcPr>
            <w:tcW w:w="428" w:type="pct"/>
            <w:vMerge w:val="continue"/>
            <w:noWrap w:val="0"/>
            <w:vAlign w:val="center"/>
          </w:tcPr>
          <w:p w14:paraId="27577961">
            <w:pPr>
              <w:spacing w:line="200" w:lineRule="exact"/>
              <w:jc w:val="center"/>
              <w:rPr>
                <w:rFonts w:hint="eastAsia"/>
                <w:sz w:val="18"/>
                <w:szCs w:val="18"/>
              </w:rPr>
            </w:pPr>
          </w:p>
        </w:tc>
      </w:tr>
      <w:tr w14:paraId="0EF1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4F3D2888">
            <w:pPr>
              <w:widowControl/>
              <w:snapToGrid w:val="0"/>
              <w:spacing w:line="200" w:lineRule="exact"/>
              <w:jc w:val="center"/>
              <w:rPr>
                <w:sz w:val="18"/>
                <w:szCs w:val="18"/>
              </w:rPr>
            </w:pPr>
          </w:p>
        </w:tc>
        <w:tc>
          <w:tcPr>
            <w:tcW w:w="441" w:type="pct"/>
            <w:vMerge w:val="continue"/>
            <w:noWrap w:val="0"/>
            <w:vAlign w:val="center"/>
          </w:tcPr>
          <w:p w14:paraId="1C0AE948">
            <w:pPr>
              <w:spacing w:line="200" w:lineRule="exact"/>
              <w:jc w:val="center"/>
              <w:rPr>
                <w:sz w:val="18"/>
                <w:szCs w:val="18"/>
              </w:rPr>
            </w:pPr>
          </w:p>
        </w:tc>
        <w:tc>
          <w:tcPr>
            <w:tcW w:w="481" w:type="pct"/>
            <w:noWrap w:val="0"/>
            <w:vAlign w:val="center"/>
          </w:tcPr>
          <w:p w14:paraId="326FDE5C">
            <w:pPr>
              <w:spacing w:line="200" w:lineRule="exact"/>
              <w:jc w:val="center"/>
              <w:rPr>
                <w:sz w:val="18"/>
                <w:szCs w:val="18"/>
              </w:rPr>
            </w:pPr>
            <w:r>
              <w:rPr>
                <w:sz w:val="18"/>
                <w:szCs w:val="18"/>
              </w:rPr>
              <w:t>70-79</w:t>
            </w:r>
          </w:p>
          <w:p w14:paraId="711AC5A2">
            <w:pPr>
              <w:spacing w:line="200" w:lineRule="exact"/>
              <w:jc w:val="center"/>
              <w:rPr>
                <w:sz w:val="18"/>
                <w:szCs w:val="18"/>
              </w:rPr>
            </w:pPr>
            <w:r>
              <w:rPr>
                <w:rFonts w:hint="eastAsia"/>
                <w:sz w:val="18"/>
                <w:szCs w:val="18"/>
              </w:rPr>
              <w:t>（中）</w:t>
            </w:r>
          </w:p>
        </w:tc>
        <w:tc>
          <w:tcPr>
            <w:tcW w:w="3235" w:type="pct"/>
            <w:noWrap w:val="0"/>
            <w:vAlign w:val="center"/>
          </w:tcPr>
          <w:p w14:paraId="183A143B">
            <w:pPr>
              <w:spacing w:line="200" w:lineRule="exact"/>
              <w:rPr>
                <w:rFonts w:hint="eastAsia"/>
                <w:sz w:val="18"/>
                <w:szCs w:val="18"/>
              </w:rPr>
            </w:pPr>
            <w:r>
              <w:rPr>
                <w:rFonts w:hint="eastAsia"/>
                <w:sz w:val="18"/>
                <w:szCs w:val="18"/>
              </w:rPr>
              <w:t>能够在提示下完成中断控制实验，结果基本正确，但配置理解和问题分析不够深入。</w:t>
            </w:r>
          </w:p>
        </w:tc>
        <w:tc>
          <w:tcPr>
            <w:tcW w:w="428" w:type="pct"/>
            <w:vMerge w:val="continue"/>
            <w:noWrap w:val="0"/>
            <w:vAlign w:val="center"/>
          </w:tcPr>
          <w:p w14:paraId="1F9A9111">
            <w:pPr>
              <w:spacing w:line="200" w:lineRule="exact"/>
              <w:jc w:val="center"/>
              <w:rPr>
                <w:rFonts w:hint="eastAsia"/>
                <w:sz w:val="18"/>
                <w:szCs w:val="18"/>
              </w:rPr>
            </w:pPr>
          </w:p>
        </w:tc>
      </w:tr>
      <w:tr w14:paraId="562B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12EE06D3">
            <w:pPr>
              <w:widowControl/>
              <w:snapToGrid w:val="0"/>
              <w:spacing w:line="200" w:lineRule="exact"/>
              <w:jc w:val="center"/>
              <w:rPr>
                <w:sz w:val="18"/>
                <w:szCs w:val="18"/>
              </w:rPr>
            </w:pPr>
          </w:p>
        </w:tc>
        <w:tc>
          <w:tcPr>
            <w:tcW w:w="441" w:type="pct"/>
            <w:vMerge w:val="continue"/>
            <w:noWrap w:val="0"/>
            <w:vAlign w:val="center"/>
          </w:tcPr>
          <w:p w14:paraId="32600161">
            <w:pPr>
              <w:spacing w:line="200" w:lineRule="exact"/>
              <w:jc w:val="center"/>
              <w:rPr>
                <w:sz w:val="18"/>
                <w:szCs w:val="18"/>
              </w:rPr>
            </w:pPr>
          </w:p>
        </w:tc>
        <w:tc>
          <w:tcPr>
            <w:tcW w:w="481" w:type="pct"/>
            <w:noWrap w:val="0"/>
            <w:vAlign w:val="center"/>
          </w:tcPr>
          <w:p w14:paraId="6F57CDA6">
            <w:pPr>
              <w:spacing w:line="200" w:lineRule="exact"/>
              <w:jc w:val="center"/>
              <w:rPr>
                <w:sz w:val="18"/>
                <w:szCs w:val="18"/>
              </w:rPr>
            </w:pPr>
            <w:r>
              <w:rPr>
                <w:sz w:val="18"/>
                <w:szCs w:val="18"/>
              </w:rPr>
              <w:t>60-69</w:t>
            </w:r>
          </w:p>
          <w:p w14:paraId="0A4CDF1C">
            <w:pPr>
              <w:spacing w:line="200" w:lineRule="exact"/>
              <w:jc w:val="center"/>
              <w:rPr>
                <w:sz w:val="18"/>
                <w:szCs w:val="18"/>
              </w:rPr>
            </w:pPr>
            <w:r>
              <w:rPr>
                <w:rFonts w:hint="eastAsia"/>
                <w:sz w:val="18"/>
                <w:szCs w:val="18"/>
              </w:rPr>
              <w:t>（及格）</w:t>
            </w:r>
          </w:p>
        </w:tc>
        <w:tc>
          <w:tcPr>
            <w:tcW w:w="3235" w:type="pct"/>
            <w:noWrap w:val="0"/>
            <w:vAlign w:val="center"/>
          </w:tcPr>
          <w:p w14:paraId="6BF5A983">
            <w:pPr>
              <w:spacing w:line="200" w:lineRule="exact"/>
              <w:rPr>
                <w:rFonts w:hint="eastAsia"/>
                <w:sz w:val="18"/>
                <w:szCs w:val="18"/>
              </w:rPr>
            </w:pPr>
            <w:r>
              <w:rPr>
                <w:rFonts w:hint="eastAsia"/>
                <w:sz w:val="18"/>
                <w:szCs w:val="18"/>
              </w:rPr>
              <w:t>能勉强完成实验基本要求，但依赖较多指导，对中断流程理解不清，记录不够完整。</w:t>
            </w:r>
          </w:p>
        </w:tc>
        <w:tc>
          <w:tcPr>
            <w:tcW w:w="428" w:type="pct"/>
            <w:vMerge w:val="continue"/>
            <w:noWrap w:val="0"/>
            <w:vAlign w:val="center"/>
          </w:tcPr>
          <w:p w14:paraId="226E044D">
            <w:pPr>
              <w:spacing w:line="200" w:lineRule="exact"/>
              <w:jc w:val="center"/>
              <w:rPr>
                <w:rFonts w:hint="eastAsia"/>
                <w:sz w:val="18"/>
                <w:szCs w:val="18"/>
              </w:rPr>
            </w:pPr>
          </w:p>
        </w:tc>
      </w:tr>
      <w:tr w14:paraId="0AE1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415" w:type="pct"/>
            <w:vMerge w:val="continue"/>
            <w:noWrap w:val="0"/>
            <w:vAlign w:val="center"/>
          </w:tcPr>
          <w:p w14:paraId="199F05AA">
            <w:pPr>
              <w:widowControl/>
              <w:snapToGrid w:val="0"/>
              <w:spacing w:line="200" w:lineRule="exact"/>
              <w:jc w:val="center"/>
              <w:rPr>
                <w:sz w:val="18"/>
                <w:szCs w:val="18"/>
              </w:rPr>
            </w:pPr>
          </w:p>
        </w:tc>
        <w:tc>
          <w:tcPr>
            <w:tcW w:w="441" w:type="pct"/>
            <w:vMerge w:val="continue"/>
            <w:noWrap w:val="0"/>
            <w:vAlign w:val="center"/>
          </w:tcPr>
          <w:p w14:paraId="50D4E3D6">
            <w:pPr>
              <w:spacing w:line="200" w:lineRule="exact"/>
              <w:jc w:val="center"/>
              <w:rPr>
                <w:sz w:val="18"/>
                <w:szCs w:val="18"/>
              </w:rPr>
            </w:pPr>
          </w:p>
        </w:tc>
        <w:tc>
          <w:tcPr>
            <w:tcW w:w="481" w:type="pct"/>
            <w:noWrap w:val="0"/>
            <w:vAlign w:val="center"/>
          </w:tcPr>
          <w:p w14:paraId="4252111B">
            <w:pPr>
              <w:spacing w:line="200" w:lineRule="exact"/>
              <w:jc w:val="center"/>
              <w:rPr>
                <w:sz w:val="18"/>
                <w:szCs w:val="18"/>
              </w:rPr>
            </w:pPr>
            <w:r>
              <w:rPr>
                <w:sz w:val="18"/>
                <w:szCs w:val="18"/>
              </w:rPr>
              <w:t>0-59</w:t>
            </w:r>
          </w:p>
          <w:p w14:paraId="157AC5DD">
            <w:pPr>
              <w:spacing w:line="200" w:lineRule="exact"/>
              <w:jc w:val="center"/>
              <w:rPr>
                <w:sz w:val="18"/>
                <w:szCs w:val="18"/>
              </w:rPr>
            </w:pPr>
            <w:r>
              <w:rPr>
                <w:rFonts w:hint="eastAsia"/>
                <w:sz w:val="18"/>
                <w:szCs w:val="18"/>
              </w:rPr>
              <w:t>（不及格）</w:t>
            </w:r>
          </w:p>
        </w:tc>
        <w:tc>
          <w:tcPr>
            <w:tcW w:w="3235" w:type="pct"/>
            <w:noWrap w:val="0"/>
            <w:vAlign w:val="center"/>
          </w:tcPr>
          <w:p w14:paraId="5B52B9D4">
            <w:pPr>
              <w:spacing w:line="200" w:lineRule="exact"/>
              <w:rPr>
                <w:rFonts w:hint="eastAsia"/>
                <w:sz w:val="18"/>
                <w:szCs w:val="18"/>
              </w:rPr>
            </w:pPr>
            <w:r>
              <w:rPr>
                <w:rFonts w:hint="eastAsia"/>
                <w:sz w:val="18"/>
                <w:szCs w:val="18"/>
              </w:rPr>
              <w:t>不能正确完成中断实验，程序或连接存在严重错误，缺少真实有效的实验过程与结果。</w:t>
            </w:r>
          </w:p>
        </w:tc>
        <w:tc>
          <w:tcPr>
            <w:tcW w:w="428" w:type="pct"/>
            <w:vMerge w:val="continue"/>
            <w:noWrap w:val="0"/>
            <w:vAlign w:val="center"/>
          </w:tcPr>
          <w:p w14:paraId="7C203722">
            <w:pPr>
              <w:spacing w:line="200" w:lineRule="exact"/>
              <w:jc w:val="center"/>
              <w:rPr>
                <w:rFonts w:hint="eastAsia"/>
                <w:sz w:val="18"/>
                <w:szCs w:val="18"/>
              </w:rPr>
            </w:pPr>
          </w:p>
        </w:tc>
      </w:tr>
      <w:tr w14:paraId="52B1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415" w:type="pct"/>
            <w:vMerge w:val="restart"/>
            <w:noWrap w:val="0"/>
            <w:vAlign w:val="center"/>
          </w:tcPr>
          <w:p w14:paraId="0D6AF4C3">
            <w:pPr>
              <w:spacing w:line="240" w:lineRule="exact"/>
              <w:jc w:val="both"/>
              <w:rPr>
                <w:b/>
              </w:rPr>
            </w:pPr>
            <w:r>
              <w:rPr>
                <w:rFonts w:hint="eastAsia"/>
                <w:b/>
                <w:bCs/>
                <w:sz w:val="18"/>
                <w:szCs w:val="18"/>
              </w:rPr>
              <w:t>实验四</w:t>
            </w:r>
            <w:r>
              <w:rPr>
                <w:rFonts w:hint="eastAsia" w:ascii="宋体" w:hAnsi="宋体" w:eastAsia="宋体" w:cs="Times New Roman"/>
                <w:b w:val="0"/>
                <w:bCs w:val="0"/>
                <w:sz w:val="18"/>
                <w:szCs w:val="18"/>
              </w:rPr>
              <w:t>：数字秒表显示器实验</w:t>
            </w:r>
          </w:p>
        </w:tc>
        <w:tc>
          <w:tcPr>
            <w:tcW w:w="441" w:type="pct"/>
            <w:vMerge w:val="restart"/>
            <w:noWrap w:val="0"/>
            <w:vAlign w:val="center"/>
          </w:tcPr>
          <w:p w14:paraId="78D40B0E">
            <w:pPr>
              <w:spacing w:line="240" w:lineRule="exact"/>
              <w:jc w:val="center"/>
              <w:rPr>
                <w:rFonts w:hint="eastAsia"/>
                <w:b/>
                <w:sz w:val="18"/>
                <w:szCs w:val="18"/>
              </w:rPr>
            </w:pPr>
            <w:r>
              <w:rPr>
                <w:sz w:val="18"/>
                <w:szCs w:val="18"/>
              </w:rPr>
              <w:t>25%</w:t>
            </w:r>
          </w:p>
        </w:tc>
        <w:tc>
          <w:tcPr>
            <w:tcW w:w="481" w:type="pct"/>
            <w:noWrap w:val="0"/>
            <w:vAlign w:val="center"/>
          </w:tcPr>
          <w:p w14:paraId="53EF45C8">
            <w:pPr>
              <w:spacing w:line="200" w:lineRule="exact"/>
              <w:jc w:val="center"/>
              <w:rPr>
                <w:sz w:val="18"/>
                <w:szCs w:val="18"/>
              </w:rPr>
            </w:pPr>
            <w:r>
              <w:rPr>
                <w:sz w:val="18"/>
                <w:szCs w:val="18"/>
              </w:rPr>
              <w:t>90-100</w:t>
            </w:r>
          </w:p>
          <w:p w14:paraId="48D1E7BA">
            <w:pPr>
              <w:spacing w:line="200" w:lineRule="exact"/>
              <w:jc w:val="center"/>
              <w:rPr>
                <w:sz w:val="18"/>
                <w:szCs w:val="18"/>
              </w:rPr>
            </w:pPr>
            <w:r>
              <w:rPr>
                <w:rFonts w:hint="eastAsia"/>
                <w:sz w:val="18"/>
                <w:szCs w:val="18"/>
              </w:rPr>
              <w:t>（优）</w:t>
            </w:r>
          </w:p>
        </w:tc>
        <w:tc>
          <w:tcPr>
            <w:tcW w:w="3235" w:type="pct"/>
            <w:noWrap w:val="0"/>
            <w:vAlign w:val="center"/>
          </w:tcPr>
          <w:p w14:paraId="70D1B0AE">
            <w:pPr>
              <w:spacing w:line="200" w:lineRule="exact"/>
              <w:rPr>
                <w:rFonts w:hint="eastAsia"/>
                <w:sz w:val="18"/>
                <w:szCs w:val="18"/>
              </w:rPr>
            </w:pPr>
            <w:r>
              <w:rPr>
                <w:rFonts w:hint="eastAsia"/>
                <w:sz w:val="18"/>
                <w:szCs w:val="18"/>
              </w:rPr>
              <w:t>能综合运用定时/计数器、中断和显示资源完成数字秒表系统设计，程序逻辑严密、结果稳定，能对计时误差、显示刷新和功能切换进行深入分析并提出改进。</w:t>
            </w:r>
          </w:p>
        </w:tc>
        <w:tc>
          <w:tcPr>
            <w:tcW w:w="428" w:type="pct"/>
            <w:vMerge w:val="restart"/>
            <w:noWrap w:val="0"/>
            <w:vAlign w:val="top"/>
          </w:tcPr>
          <w:p w14:paraId="2D62A1B3">
            <w:pPr>
              <w:spacing w:line="200" w:lineRule="exact"/>
              <w:jc w:val="center"/>
              <w:rPr>
                <w:b/>
                <w:sz w:val="18"/>
                <w:szCs w:val="18"/>
              </w:rPr>
            </w:pPr>
            <w:r>
              <w:rPr>
                <w:rFonts w:hint="eastAsia"/>
                <w:bCs/>
                <w:sz w:val="18"/>
                <w:szCs w:val="18"/>
              </w:rPr>
              <w:t>目标1.5，1.6，2.4，2.5，2.6，3.4，3.5，3.6</w:t>
            </w:r>
          </w:p>
        </w:tc>
      </w:tr>
      <w:tr w14:paraId="2D4D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415" w:type="pct"/>
            <w:vMerge w:val="continue"/>
            <w:noWrap w:val="0"/>
            <w:vAlign w:val="center"/>
          </w:tcPr>
          <w:p w14:paraId="61251C2B">
            <w:pPr>
              <w:widowControl/>
              <w:snapToGrid w:val="0"/>
              <w:spacing w:line="240" w:lineRule="exact"/>
              <w:jc w:val="center"/>
              <w:rPr>
                <w:rFonts w:hint="eastAsia"/>
                <w:b/>
                <w:bCs/>
                <w:sz w:val="18"/>
                <w:szCs w:val="18"/>
              </w:rPr>
            </w:pPr>
          </w:p>
        </w:tc>
        <w:tc>
          <w:tcPr>
            <w:tcW w:w="441" w:type="pct"/>
            <w:vMerge w:val="continue"/>
            <w:noWrap w:val="0"/>
            <w:vAlign w:val="center"/>
          </w:tcPr>
          <w:p w14:paraId="38C525C9">
            <w:pPr>
              <w:spacing w:line="240" w:lineRule="exact"/>
              <w:jc w:val="center"/>
              <w:rPr>
                <w:rFonts w:hint="eastAsia"/>
                <w:sz w:val="18"/>
                <w:szCs w:val="18"/>
              </w:rPr>
            </w:pPr>
          </w:p>
        </w:tc>
        <w:tc>
          <w:tcPr>
            <w:tcW w:w="481" w:type="pct"/>
            <w:noWrap w:val="0"/>
            <w:vAlign w:val="center"/>
          </w:tcPr>
          <w:p w14:paraId="29ACBC71">
            <w:pPr>
              <w:spacing w:line="200" w:lineRule="exact"/>
              <w:jc w:val="center"/>
              <w:rPr>
                <w:sz w:val="18"/>
                <w:szCs w:val="18"/>
              </w:rPr>
            </w:pPr>
            <w:r>
              <w:rPr>
                <w:sz w:val="18"/>
                <w:szCs w:val="18"/>
              </w:rPr>
              <w:t>80-89</w:t>
            </w:r>
          </w:p>
          <w:p w14:paraId="1696BB8C">
            <w:pPr>
              <w:spacing w:line="200" w:lineRule="exact"/>
              <w:jc w:val="center"/>
              <w:rPr>
                <w:sz w:val="18"/>
                <w:szCs w:val="18"/>
              </w:rPr>
            </w:pPr>
            <w:r>
              <w:rPr>
                <w:rFonts w:hint="eastAsia"/>
                <w:sz w:val="18"/>
                <w:szCs w:val="18"/>
              </w:rPr>
              <w:t>（良）</w:t>
            </w:r>
          </w:p>
        </w:tc>
        <w:tc>
          <w:tcPr>
            <w:tcW w:w="3235" w:type="pct"/>
            <w:noWrap w:val="0"/>
            <w:vAlign w:val="center"/>
          </w:tcPr>
          <w:p w14:paraId="1A040726">
            <w:pPr>
              <w:spacing w:line="200" w:lineRule="exact"/>
              <w:rPr>
                <w:rFonts w:hint="eastAsia"/>
                <w:sz w:val="18"/>
                <w:szCs w:val="18"/>
              </w:rPr>
            </w:pPr>
            <w:r>
              <w:rPr>
                <w:rFonts w:hint="eastAsia"/>
                <w:sz w:val="18"/>
                <w:szCs w:val="18"/>
              </w:rPr>
              <w:t>能较好完成数字秒表实验，程序和联调基本正确，现象达成良好，能说明主要设计思路和问题来源。</w:t>
            </w:r>
          </w:p>
        </w:tc>
        <w:tc>
          <w:tcPr>
            <w:tcW w:w="428" w:type="pct"/>
            <w:vMerge w:val="continue"/>
            <w:noWrap w:val="0"/>
            <w:vAlign w:val="top"/>
          </w:tcPr>
          <w:p w14:paraId="433ADB70">
            <w:pPr>
              <w:spacing w:line="240" w:lineRule="exact"/>
              <w:rPr>
                <w:b/>
                <w:sz w:val="18"/>
                <w:szCs w:val="18"/>
              </w:rPr>
            </w:pPr>
          </w:p>
        </w:tc>
      </w:tr>
      <w:tr w14:paraId="4604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415" w:type="pct"/>
            <w:vMerge w:val="continue"/>
            <w:noWrap w:val="0"/>
            <w:vAlign w:val="center"/>
          </w:tcPr>
          <w:p w14:paraId="50BED611">
            <w:pPr>
              <w:widowControl/>
              <w:snapToGrid w:val="0"/>
              <w:spacing w:line="240" w:lineRule="exact"/>
              <w:jc w:val="center"/>
              <w:rPr>
                <w:rFonts w:hint="eastAsia"/>
                <w:b/>
                <w:bCs/>
                <w:sz w:val="18"/>
                <w:szCs w:val="18"/>
              </w:rPr>
            </w:pPr>
          </w:p>
        </w:tc>
        <w:tc>
          <w:tcPr>
            <w:tcW w:w="441" w:type="pct"/>
            <w:vMerge w:val="continue"/>
            <w:noWrap w:val="0"/>
            <w:vAlign w:val="center"/>
          </w:tcPr>
          <w:p w14:paraId="7728F903">
            <w:pPr>
              <w:spacing w:line="240" w:lineRule="exact"/>
              <w:jc w:val="center"/>
              <w:rPr>
                <w:rFonts w:hint="eastAsia"/>
                <w:sz w:val="18"/>
                <w:szCs w:val="18"/>
              </w:rPr>
            </w:pPr>
          </w:p>
        </w:tc>
        <w:tc>
          <w:tcPr>
            <w:tcW w:w="481" w:type="pct"/>
            <w:noWrap w:val="0"/>
            <w:vAlign w:val="center"/>
          </w:tcPr>
          <w:p w14:paraId="3508ED98">
            <w:pPr>
              <w:spacing w:line="200" w:lineRule="exact"/>
              <w:jc w:val="center"/>
              <w:rPr>
                <w:sz w:val="18"/>
                <w:szCs w:val="18"/>
              </w:rPr>
            </w:pPr>
            <w:r>
              <w:rPr>
                <w:sz w:val="18"/>
                <w:szCs w:val="18"/>
              </w:rPr>
              <w:t>70-79</w:t>
            </w:r>
          </w:p>
          <w:p w14:paraId="64B36744">
            <w:pPr>
              <w:spacing w:line="200" w:lineRule="exact"/>
              <w:jc w:val="center"/>
              <w:rPr>
                <w:sz w:val="18"/>
                <w:szCs w:val="18"/>
              </w:rPr>
            </w:pPr>
            <w:r>
              <w:rPr>
                <w:rFonts w:hint="eastAsia"/>
                <w:sz w:val="18"/>
                <w:szCs w:val="18"/>
              </w:rPr>
              <w:t>（中）</w:t>
            </w:r>
          </w:p>
        </w:tc>
        <w:tc>
          <w:tcPr>
            <w:tcW w:w="3235" w:type="pct"/>
            <w:noWrap w:val="0"/>
            <w:vAlign w:val="center"/>
          </w:tcPr>
          <w:p w14:paraId="30D97C5A">
            <w:pPr>
              <w:spacing w:line="200" w:lineRule="exact"/>
              <w:rPr>
                <w:rFonts w:hint="eastAsia"/>
                <w:sz w:val="18"/>
                <w:szCs w:val="18"/>
              </w:rPr>
            </w:pPr>
            <w:r>
              <w:rPr>
                <w:rFonts w:hint="eastAsia"/>
                <w:sz w:val="18"/>
                <w:szCs w:val="18"/>
              </w:rPr>
              <w:t>在指导下完成秒表实验基本功能，结果基本达成，但系统分析和优化意识一般。</w:t>
            </w:r>
          </w:p>
        </w:tc>
        <w:tc>
          <w:tcPr>
            <w:tcW w:w="428" w:type="pct"/>
            <w:vMerge w:val="continue"/>
            <w:noWrap w:val="0"/>
            <w:vAlign w:val="top"/>
          </w:tcPr>
          <w:p w14:paraId="026E42D4">
            <w:pPr>
              <w:spacing w:line="240" w:lineRule="exact"/>
              <w:rPr>
                <w:b/>
                <w:sz w:val="18"/>
                <w:szCs w:val="18"/>
              </w:rPr>
            </w:pPr>
          </w:p>
        </w:tc>
      </w:tr>
      <w:tr w14:paraId="6F613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415" w:type="pct"/>
            <w:vMerge w:val="continue"/>
            <w:noWrap w:val="0"/>
            <w:vAlign w:val="center"/>
          </w:tcPr>
          <w:p w14:paraId="1EC043F5">
            <w:pPr>
              <w:widowControl/>
              <w:snapToGrid w:val="0"/>
              <w:spacing w:line="240" w:lineRule="exact"/>
              <w:jc w:val="center"/>
              <w:rPr>
                <w:rFonts w:hint="eastAsia"/>
                <w:b/>
                <w:bCs/>
                <w:sz w:val="18"/>
                <w:szCs w:val="18"/>
              </w:rPr>
            </w:pPr>
          </w:p>
        </w:tc>
        <w:tc>
          <w:tcPr>
            <w:tcW w:w="441" w:type="pct"/>
            <w:vMerge w:val="continue"/>
            <w:noWrap w:val="0"/>
            <w:vAlign w:val="center"/>
          </w:tcPr>
          <w:p w14:paraId="73BD9808">
            <w:pPr>
              <w:spacing w:line="240" w:lineRule="exact"/>
              <w:jc w:val="center"/>
              <w:rPr>
                <w:rFonts w:hint="eastAsia"/>
                <w:sz w:val="18"/>
                <w:szCs w:val="18"/>
              </w:rPr>
            </w:pPr>
          </w:p>
        </w:tc>
        <w:tc>
          <w:tcPr>
            <w:tcW w:w="481" w:type="pct"/>
            <w:noWrap w:val="0"/>
            <w:vAlign w:val="center"/>
          </w:tcPr>
          <w:p w14:paraId="4DAF5E29">
            <w:pPr>
              <w:spacing w:line="200" w:lineRule="exact"/>
              <w:jc w:val="center"/>
              <w:rPr>
                <w:sz w:val="18"/>
                <w:szCs w:val="18"/>
              </w:rPr>
            </w:pPr>
            <w:r>
              <w:rPr>
                <w:sz w:val="18"/>
                <w:szCs w:val="18"/>
              </w:rPr>
              <w:t>60-69</w:t>
            </w:r>
          </w:p>
          <w:p w14:paraId="7DF59F79">
            <w:pPr>
              <w:spacing w:line="200" w:lineRule="exact"/>
              <w:jc w:val="center"/>
              <w:rPr>
                <w:sz w:val="18"/>
                <w:szCs w:val="18"/>
              </w:rPr>
            </w:pPr>
            <w:r>
              <w:rPr>
                <w:rFonts w:hint="eastAsia"/>
                <w:sz w:val="18"/>
                <w:szCs w:val="18"/>
              </w:rPr>
              <w:t>（及格）</w:t>
            </w:r>
          </w:p>
        </w:tc>
        <w:tc>
          <w:tcPr>
            <w:tcW w:w="3235" w:type="pct"/>
            <w:noWrap w:val="0"/>
            <w:vAlign w:val="center"/>
          </w:tcPr>
          <w:p w14:paraId="6B77F02B">
            <w:pPr>
              <w:spacing w:line="200" w:lineRule="exact"/>
              <w:rPr>
                <w:rFonts w:hint="eastAsia"/>
                <w:sz w:val="18"/>
                <w:szCs w:val="18"/>
              </w:rPr>
            </w:pPr>
            <w:r>
              <w:rPr>
                <w:rFonts w:hint="eastAsia"/>
                <w:sz w:val="18"/>
                <w:szCs w:val="18"/>
              </w:rPr>
              <w:t>达到最低实验要求，但程序结构较乱、调试过程依赖较强，结果稳定性和分析质量不足。</w:t>
            </w:r>
          </w:p>
        </w:tc>
        <w:tc>
          <w:tcPr>
            <w:tcW w:w="428" w:type="pct"/>
            <w:vMerge w:val="continue"/>
            <w:noWrap w:val="0"/>
            <w:vAlign w:val="top"/>
          </w:tcPr>
          <w:p w14:paraId="49E2F326">
            <w:pPr>
              <w:spacing w:line="240" w:lineRule="exact"/>
              <w:rPr>
                <w:b/>
                <w:sz w:val="18"/>
                <w:szCs w:val="18"/>
              </w:rPr>
            </w:pPr>
          </w:p>
        </w:tc>
      </w:tr>
      <w:tr w14:paraId="3712D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415" w:type="pct"/>
            <w:vMerge w:val="continue"/>
            <w:noWrap w:val="0"/>
            <w:vAlign w:val="center"/>
          </w:tcPr>
          <w:p w14:paraId="18CC658A">
            <w:pPr>
              <w:widowControl/>
              <w:snapToGrid w:val="0"/>
              <w:spacing w:line="240" w:lineRule="exact"/>
              <w:jc w:val="center"/>
              <w:rPr>
                <w:rFonts w:hint="eastAsia"/>
                <w:b/>
                <w:bCs/>
                <w:sz w:val="18"/>
                <w:szCs w:val="18"/>
              </w:rPr>
            </w:pPr>
          </w:p>
        </w:tc>
        <w:tc>
          <w:tcPr>
            <w:tcW w:w="441" w:type="pct"/>
            <w:vMerge w:val="continue"/>
            <w:noWrap w:val="0"/>
            <w:vAlign w:val="center"/>
          </w:tcPr>
          <w:p w14:paraId="02316491">
            <w:pPr>
              <w:spacing w:line="240" w:lineRule="exact"/>
              <w:jc w:val="center"/>
              <w:rPr>
                <w:rFonts w:hint="eastAsia"/>
                <w:sz w:val="18"/>
                <w:szCs w:val="18"/>
              </w:rPr>
            </w:pPr>
          </w:p>
        </w:tc>
        <w:tc>
          <w:tcPr>
            <w:tcW w:w="481" w:type="pct"/>
            <w:noWrap w:val="0"/>
            <w:vAlign w:val="center"/>
          </w:tcPr>
          <w:p w14:paraId="51728C1F">
            <w:pPr>
              <w:spacing w:line="200" w:lineRule="exact"/>
              <w:jc w:val="center"/>
              <w:rPr>
                <w:sz w:val="18"/>
                <w:szCs w:val="18"/>
              </w:rPr>
            </w:pPr>
            <w:r>
              <w:rPr>
                <w:sz w:val="18"/>
                <w:szCs w:val="18"/>
              </w:rPr>
              <w:t>0-59</w:t>
            </w:r>
          </w:p>
          <w:p w14:paraId="7F5E8F99">
            <w:pPr>
              <w:spacing w:line="200" w:lineRule="exact"/>
              <w:jc w:val="center"/>
              <w:rPr>
                <w:sz w:val="18"/>
                <w:szCs w:val="18"/>
              </w:rPr>
            </w:pPr>
            <w:r>
              <w:rPr>
                <w:rFonts w:hint="eastAsia"/>
                <w:sz w:val="18"/>
                <w:szCs w:val="18"/>
              </w:rPr>
              <w:t>（不及格）</w:t>
            </w:r>
          </w:p>
        </w:tc>
        <w:tc>
          <w:tcPr>
            <w:tcW w:w="3235" w:type="pct"/>
            <w:noWrap w:val="0"/>
            <w:vAlign w:val="center"/>
          </w:tcPr>
          <w:p w14:paraId="7AD2191F">
            <w:pPr>
              <w:spacing w:line="200" w:lineRule="exact"/>
              <w:rPr>
                <w:rFonts w:hint="eastAsia"/>
                <w:sz w:val="18"/>
                <w:szCs w:val="18"/>
              </w:rPr>
            </w:pPr>
            <w:r>
              <w:rPr>
                <w:rFonts w:hint="eastAsia"/>
                <w:sz w:val="18"/>
                <w:szCs w:val="18"/>
              </w:rPr>
              <w:t>未完成综合实验核心功能，程序无法实现预期效果，缺少有效调试记录和实验分析。</w:t>
            </w:r>
          </w:p>
        </w:tc>
        <w:tc>
          <w:tcPr>
            <w:tcW w:w="428" w:type="pct"/>
            <w:vMerge w:val="continue"/>
            <w:noWrap w:val="0"/>
            <w:vAlign w:val="top"/>
          </w:tcPr>
          <w:p w14:paraId="36300B9D">
            <w:pPr>
              <w:spacing w:line="240" w:lineRule="exact"/>
              <w:rPr>
                <w:b/>
                <w:sz w:val="18"/>
                <w:szCs w:val="18"/>
              </w:rPr>
            </w:pPr>
          </w:p>
        </w:tc>
      </w:tr>
      <w:tr w14:paraId="3D74E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15" w:type="pct"/>
            <w:noWrap w:val="0"/>
            <w:vAlign w:val="center"/>
          </w:tcPr>
          <w:p w14:paraId="4FF56A55">
            <w:pPr>
              <w:widowControl/>
              <w:snapToGrid w:val="0"/>
              <w:spacing w:line="240" w:lineRule="exact"/>
              <w:jc w:val="center"/>
              <w:rPr>
                <w:b/>
                <w:sz w:val="18"/>
                <w:szCs w:val="18"/>
              </w:rPr>
            </w:pPr>
            <w:r>
              <w:rPr>
                <w:rFonts w:hint="eastAsia"/>
                <w:b/>
              </w:rPr>
              <w:t>合计</w:t>
            </w:r>
          </w:p>
        </w:tc>
        <w:tc>
          <w:tcPr>
            <w:tcW w:w="441" w:type="pct"/>
            <w:noWrap w:val="0"/>
            <w:vAlign w:val="center"/>
          </w:tcPr>
          <w:p w14:paraId="5409D3A1">
            <w:pPr>
              <w:spacing w:line="240" w:lineRule="exact"/>
              <w:jc w:val="center"/>
              <w:rPr>
                <w:rFonts w:hint="eastAsia"/>
                <w:b/>
                <w:sz w:val="18"/>
                <w:szCs w:val="18"/>
              </w:rPr>
            </w:pPr>
            <w:r>
              <w:rPr>
                <w:b/>
                <w:sz w:val="18"/>
                <w:szCs w:val="18"/>
              </w:rPr>
              <w:t>100%</w:t>
            </w:r>
          </w:p>
        </w:tc>
        <w:tc>
          <w:tcPr>
            <w:tcW w:w="481" w:type="pct"/>
            <w:noWrap w:val="0"/>
            <w:vAlign w:val="center"/>
          </w:tcPr>
          <w:p w14:paraId="2BF0C562">
            <w:pPr>
              <w:spacing w:line="240" w:lineRule="exact"/>
              <w:jc w:val="center"/>
              <w:rPr>
                <w:b/>
                <w:sz w:val="18"/>
                <w:szCs w:val="18"/>
              </w:rPr>
            </w:pPr>
            <w:r>
              <w:rPr>
                <w:rFonts w:hint="eastAsia"/>
                <w:b/>
                <w:sz w:val="18"/>
                <w:szCs w:val="18"/>
              </w:rPr>
              <w:t>——</w:t>
            </w:r>
          </w:p>
        </w:tc>
        <w:tc>
          <w:tcPr>
            <w:tcW w:w="3235" w:type="pct"/>
            <w:noWrap w:val="0"/>
            <w:vAlign w:val="top"/>
          </w:tcPr>
          <w:p w14:paraId="74B99FED">
            <w:pPr>
              <w:spacing w:line="240" w:lineRule="exact"/>
              <w:rPr>
                <w:b/>
                <w:sz w:val="18"/>
                <w:szCs w:val="18"/>
              </w:rPr>
            </w:pPr>
            <w:r>
              <w:rPr>
                <w:rFonts w:hint="eastAsia"/>
                <w:b/>
                <w:sz w:val="18"/>
                <w:szCs w:val="18"/>
              </w:rPr>
              <w:t>——</w:t>
            </w:r>
          </w:p>
        </w:tc>
        <w:tc>
          <w:tcPr>
            <w:tcW w:w="428" w:type="pct"/>
            <w:noWrap w:val="0"/>
            <w:vAlign w:val="top"/>
          </w:tcPr>
          <w:p w14:paraId="43B6BF4B">
            <w:pPr>
              <w:spacing w:line="240" w:lineRule="exact"/>
              <w:rPr>
                <w:b/>
                <w:sz w:val="18"/>
                <w:szCs w:val="18"/>
              </w:rPr>
            </w:pPr>
            <w:r>
              <w:rPr>
                <w:rFonts w:hint="eastAsia"/>
                <w:b/>
                <w:sz w:val="18"/>
                <w:szCs w:val="18"/>
              </w:rPr>
              <w:t>——</w:t>
            </w:r>
          </w:p>
        </w:tc>
      </w:tr>
    </w:tbl>
    <w:p w14:paraId="492B8612">
      <w:pPr>
        <w:tabs>
          <w:tab w:val="left" w:pos="1824"/>
        </w:tabs>
        <w:spacing w:line="300" w:lineRule="auto"/>
        <w:ind w:firstLine="316" w:firstLineChars="150"/>
        <w:rPr>
          <w:rFonts w:hint="eastAsia"/>
          <w:b/>
        </w:rPr>
      </w:pPr>
    </w:p>
    <w:p w14:paraId="695B6AB1">
      <w:pPr>
        <w:tabs>
          <w:tab w:val="left" w:pos="1824"/>
        </w:tabs>
        <w:spacing w:line="300" w:lineRule="auto"/>
        <w:ind w:firstLine="316" w:firstLineChars="150"/>
        <w:rPr>
          <w:b/>
        </w:rPr>
      </w:pPr>
      <w:r>
        <w:rPr>
          <w:rFonts w:hint="eastAsia"/>
          <w:b/>
        </w:rPr>
        <w:t>（4）期末考试评分标准</w:t>
      </w:r>
    </w:p>
    <w:p w14:paraId="0D879F82">
      <w:pPr>
        <w:widowControl/>
        <w:snapToGrid w:val="0"/>
        <w:spacing w:before="156" w:beforeLines="50" w:after="156" w:afterLines="50"/>
        <w:ind w:firstLine="420" w:firstLineChars="200"/>
        <w:rPr>
          <w:rFonts w:hint="eastAsia"/>
        </w:rPr>
      </w:pPr>
      <w:r>
        <w:rPr>
          <w:rFonts w:hint="eastAsia"/>
        </w:rPr>
        <w:t>题型方面，</w:t>
      </w:r>
      <w:r>
        <w:t>客观题占比</w:t>
      </w:r>
      <w:r>
        <w:rPr>
          <w:rFonts w:hint="eastAsia"/>
        </w:rPr>
        <w:t>1</w:t>
      </w:r>
      <w:r>
        <w:t>0%</w:t>
      </w:r>
      <w:r>
        <w:rPr>
          <w:rFonts w:hint="eastAsia"/>
        </w:rPr>
        <w:t>至30%</w:t>
      </w:r>
      <w:r>
        <w:t>，主观题占比</w:t>
      </w:r>
      <w:r>
        <w:rPr>
          <w:rFonts w:hint="eastAsia"/>
        </w:rPr>
        <w:t>70%到9</w:t>
      </w:r>
      <w:r>
        <w:t>0%。客观题主要考察基本概念和原理的掌握情况</w:t>
      </w:r>
      <w:r>
        <w:rPr>
          <w:rFonts w:hint="eastAsia"/>
        </w:rPr>
        <w:t>，可采用填空题、选择题和判断题</w:t>
      </w:r>
      <w:r>
        <w:t>。主观题主要考察分析能力和计算能力</w:t>
      </w:r>
      <w:r>
        <w:rPr>
          <w:rFonts w:hint="eastAsia"/>
        </w:rPr>
        <w:t>，可采用简答题、计算题，全面考察学生的综合运用能力。各单元成绩占比可在下表规定的基础上做适当调整，调整范围一般保持在10%以内。具体评分标准以期末考试实际命题为准。</w:t>
      </w:r>
    </w:p>
    <w:tbl>
      <w:tblPr>
        <w:tblStyle w:val="18"/>
        <w:tblW w:w="45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3"/>
        <w:gridCol w:w="774"/>
        <w:gridCol w:w="1653"/>
        <w:gridCol w:w="4601"/>
        <w:gridCol w:w="791"/>
      </w:tblGrid>
      <w:tr w14:paraId="1E38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02" w:type="pct"/>
            <w:tcBorders>
              <w:top w:val="single" w:color="auto" w:sz="4" w:space="0"/>
            </w:tcBorders>
            <w:noWrap w:val="0"/>
            <w:vAlign w:val="center"/>
          </w:tcPr>
          <w:p w14:paraId="120DCA32">
            <w:pPr>
              <w:spacing w:line="240" w:lineRule="exact"/>
              <w:jc w:val="center"/>
              <w:rPr>
                <w:b/>
              </w:rPr>
            </w:pPr>
            <w:bookmarkStart w:id="0" w:name="OLE_LINK9" w:colFirst="0" w:colLast="64"/>
            <w:bookmarkStart w:id="1" w:name="OLE_LINK8" w:colFirst="0" w:colLast="64"/>
            <w:bookmarkStart w:id="2" w:name="_Hlk221792736"/>
            <w:r>
              <w:rPr>
                <w:rFonts w:hint="eastAsia"/>
                <w:b/>
              </w:rPr>
              <w:t>考核内容</w:t>
            </w:r>
          </w:p>
        </w:tc>
        <w:tc>
          <w:tcPr>
            <w:tcW w:w="455" w:type="pct"/>
            <w:tcBorders>
              <w:top w:val="single" w:color="auto" w:sz="4" w:space="0"/>
            </w:tcBorders>
            <w:noWrap w:val="0"/>
            <w:vAlign w:val="center"/>
          </w:tcPr>
          <w:p w14:paraId="649D0BA3">
            <w:pPr>
              <w:spacing w:line="240" w:lineRule="exact"/>
              <w:jc w:val="center"/>
              <w:rPr>
                <w:b/>
              </w:rPr>
            </w:pPr>
            <w:r>
              <w:rPr>
                <w:rFonts w:hint="eastAsia"/>
                <w:b/>
              </w:rPr>
              <w:t>成绩</w:t>
            </w:r>
          </w:p>
          <w:p w14:paraId="710D7D85">
            <w:pPr>
              <w:spacing w:line="240" w:lineRule="exact"/>
              <w:jc w:val="center"/>
              <w:rPr>
                <w:b/>
              </w:rPr>
            </w:pPr>
            <w:r>
              <w:rPr>
                <w:rFonts w:hint="eastAsia"/>
                <w:b/>
              </w:rPr>
              <w:t>占比</w:t>
            </w:r>
          </w:p>
        </w:tc>
        <w:tc>
          <w:tcPr>
            <w:tcW w:w="3678" w:type="pct"/>
            <w:gridSpan w:val="2"/>
            <w:tcBorders>
              <w:top w:val="single" w:color="auto" w:sz="4" w:space="0"/>
            </w:tcBorders>
            <w:noWrap w:val="0"/>
            <w:vAlign w:val="center"/>
          </w:tcPr>
          <w:p w14:paraId="38265F6D">
            <w:pPr>
              <w:jc w:val="center"/>
              <w:rPr>
                <w:b/>
                <w:bCs/>
              </w:rPr>
            </w:pPr>
            <w:r>
              <w:rPr>
                <w:rFonts w:hint="eastAsia"/>
                <w:b/>
                <w:bCs/>
              </w:rPr>
              <w:t>考点与要求</w:t>
            </w:r>
          </w:p>
        </w:tc>
        <w:tc>
          <w:tcPr>
            <w:tcW w:w="465" w:type="pct"/>
            <w:tcBorders>
              <w:top w:val="single" w:color="auto" w:sz="4" w:space="0"/>
            </w:tcBorders>
            <w:noWrap w:val="0"/>
            <w:vAlign w:val="center"/>
          </w:tcPr>
          <w:p w14:paraId="2905D7D4">
            <w:pPr>
              <w:jc w:val="center"/>
              <w:rPr>
                <w:rFonts w:hint="eastAsia"/>
                <w:b/>
              </w:rPr>
            </w:pPr>
            <w:r>
              <w:rPr>
                <w:rFonts w:hint="eastAsia"/>
                <w:b/>
              </w:rPr>
              <w:t>课程目标</w:t>
            </w:r>
          </w:p>
        </w:tc>
      </w:tr>
      <w:tr w14:paraId="55922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trPr>
        <w:tc>
          <w:tcPr>
            <w:tcW w:w="402" w:type="pct"/>
            <w:vMerge w:val="restart"/>
            <w:noWrap w:val="0"/>
            <w:vAlign w:val="center"/>
          </w:tcPr>
          <w:p w14:paraId="02692F84">
            <w:pPr>
              <w:widowControl/>
              <w:snapToGrid w:val="0"/>
              <w:spacing w:line="240" w:lineRule="exact"/>
              <w:jc w:val="center"/>
              <w:rPr>
                <w:rFonts w:hint="eastAsia"/>
                <w:b/>
                <w:bCs/>
                <w:sz w:val="18"/>
                <w:szCs w:val="18"/>
              </w:rPr>
            </w:pPr>
            <w:r>
              <w:rPr>
                <w:rFonts w:hint="eastAsia"/>
                <w:b/>
                <w:bCs/>
                <w:sz w:val="18"/>
                <w:szCs w:val="18"/>
              </w:rPr>
              <w:t>第一部分</w:t>
            </w:r>
          </w:p>
          <w:p w14:paraId="5E910ADB">
            <w:pPr>
              <w:spacing w:line="240" w:lineRule="exact"/>
              <w:jc w:val="both"/>
              <w:rPr>
                <w:rFonts w:hint="eastAsia"/>
                <w:b/>
                <w:sz w:val="18"/>
                <w:szCs w:val="18"/>
              </w:rPr>
            </w:pPr>
            <w:r>
              <w:rPr>
                <w:rFonts w:hint="eastAsia" w:ascii="宋体" w:hAnsi="宋体" w:eastAsia="宋体" w:cs="Times New Roman"/>
                <w:b w:val="0"/>
                <w:bCs w:val="0"/>
                <w:sz w:val="18"/>
                <w:szCs w:val="18"/>
              </w:rPr>
              <w:t>课程导论、基础认知与数制逻辑</w:t>
            </w:r>
          </w:p>
        </w:tc>
        <w:tc>
          <w:tcPr>
            <w:tcW w:w="455" w:type="pct"/>
            <w:vMerge w:val="restart"/>
            <w:noWrap w:val="0"/>
            <w:vAlign w:val="center"/>
          </w:tcPr>
          <w:p w14:paraId="7EB145B5">
            <w:pPr>
              <w:spacing w:line="240" w:lineRule="exact"/>
              <w:jc w:val="center"/>
              <w:rPr>
                <w:rFonts w:hint="eastAsia"/>
                <w:sz w:val="18"/>
                <w:szCs w:val="18"/>
              </w:rPr>
            </w:pPr>
            <w:r>
              <w:rPr>
                <w:sz w:val="18"/>
                <w:szCs w:val="18"/>
              </w:rPr>
              <w:t>15%</w:t>
            </w:r>
          </w:p>
        </w:tc>
        <w:tc>
          <w:tcPr>
            <w:tcW w:w="972" w:type="pct"/>
            <w:noWrap w:val="0"/>
            <w:vAlign w:val="center"/>
          </w:tcPr>
          <w:p w14:paraId="10E15EBE">
            <w:pPr>
              <w:spacing w:line="200" w:lineRule="exact"/>
              <w:jc w:val="center"/>
              <w:rPr>
                <w:rFonts w:hint="eastAsia"/>
                <w:sz w:val="18"/>
                <w:szCs w:val="18"/>
              </w:rPr>
            </w:pPr>
            <w:r>
              <w:rPr>
                <w:rFonts w:hint="eastAsia"/>
                <w:sz w:val="18"/>
                <w:szCs w:val="18"/>
              </w:rPr>
              <w:t>微机与单片机基本概念</w:t>
            </w:r>
          </w:p>
        </w:tc>
        <w:tc>
          <w:tcPr>
            <w:tcW w:w="2706" w:type="pct"/>
            <w:noWrap w:val="0"/>
            <w:vAlign w:val="center"/>
          </w:tcPr>
          <w:p w14:paraId="4B2B7820">
            <w:pPr>
              <w:spacing w:line="200" w:lineRule="exact"/>
              <w:rPr>
                <w:rFonts w:hint="eastAsia"/>
                <w:sz w:val="18"/>
                <w:szCs w:val="18"/>
              </w:rPr>
            </w:pPr>
            <w:r>
              <w:rPr>
                <w:rFonts w:hint="eastAsia"/>
                <w:sz w:val="18"/>
                <w:szCs w:val="18"/>
              </w:rPr>
              <w:t>理解微机系统、单片机系统及 80C51 在控制系统中的基本定位，能够进行概念辨析和应用场景判断。</w:t>
            </w:r>
          </w:p>
        </w:tc>
        <w:tc>
          <w:tcPr>
            <w:tcW w:w="465" w:type="pct"/>
            <w:vMerge w:val="restart"/>
            <w:noWrap w:val="0"/>
            <w:vAlign w:val="center"/>
          </w:tcPr>
          <w:p w14:paraId="1F7FF5DE">
            <w:pPr>
              <w:spacing w:line="200" w:lineRule="exact"/>
              <w:rPr>
                <w:rFonts w:hint="eastAsia"/>
                <w:bCs/>
                <w:sz w:val="18"/>
                <w:szCs w:val="18"/>
              </w:rPr>
            </w:pPr>
            <w:r>
              <w:rPr>
                <w:rFonts w:hint="eastAsia"/>
                <w:bCs/>
                <w:sz w:val="18"/>
                <w:szCs w:val="18"/>
              </w:rPr>
              <w:t>目标1.1，2.6，3.6</w:t>
            </w:r>
          </w:p>
        </w:tc>
      </w:tr>
      <w:tr w14:paraId="507EC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402" w:type="pct"/>
            <w:vMerge w:val="continue"/>
            <w:noWrap w:val="0"/>
            <w:vAlign w:val="center"/>
          </w:tcPr>
          <w:p w14:paraId="2B6CCE62">
            <w:pPr>
              <w:widowControl/>
              <w:snapToGrid w:val="0"/>
              <w:spacing w:line="240" w:lineRule="exact"/>
              <w:jc w:val="center"/>
              <w:rPr>
                <w:rFonts w:hint="eastAsia"/>
                <w:b/>
                <w:bCs/>
                <w:sz w:val="18"/>
                <w:szCs w:val="18"/>
              </w:rPr>
            </w:pPr>
          </w:p>
        </w:tc>
        <w:tc>
          <w:tcPr>
            <w:tcW w:w="455" w:type="pct"/>
            <w:vMerge w:val="continue"/>
            <w:noWrap w:val="0"/>
            <w:vAlign w:val="center"/>
          </w:tcPr>
          <w:p w14:paraId="59DA3517">
            <w:pPr>
              <w:spacing w:line="240" w:lineRule="exact"/>
              <w:jc w:val="center"/>
              <w:rPr>
                <w:rFonts w:hint="eastAsia"/>
                <w:sz w:val="18"/>
                <w:szCs w:val="18"/>
              </w:rPr>
            </w:pPr>
          </w:p>
        </w:tc>
        <w:tc>
          <w:tcPr>
            <w:tcW w:w="972" w:type="pct"/>
            <w:noWrap w:val="0"/>
            <w:vAlign w:val="center"/>
          </w:tcPr>
          <w:p w14:paraId="63F3B9C7">
            <w:pPr>
              <w:spacing w:line="200" w:lineRule="exact"/>
              <w:rPr>
                <w:rFonts w:hint="eastAsia"/>
                <w:sz w:val="18"/>
                <w:szCs w:val="18"/>
              </w:rPr>
            </w:pPr>
            <w:r>
              <w:rPr>
                <w:rFonts w:hint="eastAsia"/>
                <w:sz w:val="18"/>
                <w:szCs w:val="18"/>
              </w:rPr>
              <w:t>应用领域与课程主线</w:t>
            </w:r>
          </w:p>
        </w:tc>
        <w:tc>
          <w:tcPr>
            <w:tcW w:w="2706" w:type="pct"/>
            <w:noWrap w:val="0"/>
            <w:vAlign w:val="center"/>
          </w:tcPr>
          <w:p w14:paraId="79C9469E">
            <w:pPr>
              <w:spacing w:line="200" w:lineRule="exact"/>
              <w:rPr>
                <w:rFonts w:hint="eastAsia"/>
                <w:sz w:val="18"/>
                <w:szCs w:val="18"/>
              </w:rPr>
            </w:pPr>
            <w:r>
              <w:rPr>
                <w:rFonts w:hint="eastAsia"/>
                <w:sz w:val="18"/>
                <w:szCs w:val="18"/>
              </w:rPr>
              <w:t>掌握 80C51 在工业控制、智能制造和仪器设备中的典型应用，理解课程的知识主线和学习重点。</w:t>
            </w:r>
          </w:p>
        </w:tc>
        <w:tc>
          <w:tcPr>
            <w:tcW w:w="465" w:type="pct"/>
            <w:vMerge w:val="continue"/>
            <w:noWrap w:val="0"/>
            <w:vAlign w:val="center"/>
          </w:tcPr>
          <w:p w14:paraId="76EB85FC">
            <w:pPr>
              <w:spacing w:line="200" w:lineRule="exact"/>
              <w:rPr>
                <w:rFonts w:hint="eastAsia"/>
                <w:bCs/>
                <w:sz w:val="18"/>
                <w:szCs w:val="18"/>
              </w:rPr>
            </w:pPr>
          </w:p>
        </w:tc>
      </w:tr>
      <w:tr w14:paraId="1065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402" w:type="pct"/>
            <w:vMerge w:val="continue"/>
            <w:noWrap w:val="0"/>
            <w:vAlign w:val="center"/>
          </w:tcPr>
          <w:p w14:paraId="1DBEDD53">
            <w:pPr>
              <w:widowControl/>
              <w:snapToGrid w:val="0"/>
              <w:spacing w:line="240" w:lineRule="exact"/>
              <w:jc w:val="center"/>
              <w:rPr>
                <w:rFonts w:hint="eastAsia"/>
                <w:b/>
                <w:bCs/>
                <w:sz w:val="18"/>
                <w:szCs w:val="18"/>
              </w:rPr>
            </w:pPr>
          </w:p>
        </w:tc>
        <w:tc>
          <w:tcPr>
            <w:tcW w:w="455" w:type="pct"/>
            <w:vMerge w:val="continue"/>
            <w:noWrap w:val="0"/>
            <w:vAlign w:val="center"/>
          </w:tcPr>
          <w:p w14:paraId="70E0992D">
            <w:pPr>
              <w:spacing w:line="240" w:lineRule="exact"/>
              <w:jc w:val="center"/>
              <w:rPr>
                <w:rFonts w:hint="eastAsia"/>
                <w:sz w:val="18"/>
                <w:szCs w:val="18"/>
              </w:rPr>
            </w:pPr>
          </w:p>
        </w:tc>
        <w:tc>
          <w:tcPr>
            <w:tcW w:w="972" w:type="pct"/>
            <w:noWrap w:val="0"/>
            <w:vAlign w:val="center"/>
          </w:tcPr>
          <w:p w14:paraId="6FA8D8C4">
            <w:pPr>
              <w:spacing w:line="200" w:lineRule="exact"/>
              <w:rPr>
                <w:rFonts w:hint="eastAsia"/>
                <w:sz w:val="18"/>
                <w:szCs w:val="18"/>
              </w:rPr>
            </w:pPr>
            <w:r>
              <w:rPr>
                <w:rFonts w:hint="eastAsia"/>
                <w:sz w:val="18"/>
                <w:szCs w:val="18"/>
              </w:rPr>
              <w:t>数制、编码与逻辑基础</w:t>
            </w:r>
          </w:p>
        </w:tc>
        <w:tc>
          <w:tcPr>
            <w:tcW w:w="2706" w:type="pct"/>
            <w:noWrap w:val="0"/>
            <w:vAlign w:val="center"/>
          </w:tcPr>
          <w:p w14:paraId="157535DE">
            <w:pPr>
              <w:spacing w:line="200" w:lineRule="exact"/>
              <w:rPr>
                <w:rFonts w:hint="eastAsia"/>
                <w:sz w:val="18"/>
                <w:szCs w:val="18"/>
              </w:rPr>
            </w:pPr>
            <w:r>
              <w:rPr>
                <w:rFonts w:hint="eastAsia"/>
                <w:sz w:val="18"/>
                <w:szCs w:val="18"/>
              </w:rPr>
              <w:t>掌握二进制、十六进制、BCD 码、ASCII 码和基本逻辑门电路，能够完成基础计算与逻辑分析。</w:t>
            </w:r>
          </w:p>
        </w:tc>
        <w:tc>
          <w:tcPr>
            <w:tcW w:w="465" w:type="pct"/>
            <w:vMerge w:val="continue"/>
            <w:noWrap w:val="0"/>
            <w:vAlign w:val="center"/>
          </w:tcPr>
          <w:p w14:paraId="3FD641D9">
            <w:pPr>
              <w:spacing w:line="200" w:lineRule="exact"/>
              <w:rPr>
                <w:rFonts w:hint="eastAsia"/>
                <w:bCs/>
                <w:sz w:val="18"/>
                <w:szCs w:val="18"/>
              </w:rPr>
            </w:pPr>
          </w:p>
        </w:tc>
      </w:tr>
      <w:tr w14:paraId="36E5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22AB3965">
            <w:pPr>
              <w:widowControl/>
              <w:spacing w:line="240" w:lineRule="exact"/>
              <w:jc w:val="center"/>
              <w:rPr>
                <w:rFonts w:hint="eastAsia"/>
                <w:b/>
                <w:sz w:val="18"/>
                <w:szCs w:val="18"/>
              </w:rPr>
            </w:pPr>
            <w:r>
              <w:rPr>
                <w:rFonts w:hint="eastAsia"/>
                <w:b/>
                <w:sz w:val="18"/>
                <w:szCs w:val="18"/>
              </w:rPr>
              <w:t>第二部分</w:t>
            </w:r>
          </w:p>
          <w:p w14:paraId="7D4487DB">
            <w:pPr>
              <w:spacing w:line="240" w:lineRule="exact"/>
              <w:jc w:val="both"/>
              <w:rPr>
                <w:rFonts w:hint="eastAsia"/>
                <w:sz w:val="18"/>
                <w:szCs w:val="18"/>
              </w:rPr>
            </w:pPr>
            <w:r>
              <w:rPr>
                <w:rFonts w:hint="eastAsia" w:ascii="宋体" w:hAnsi="宋体" w:eastAsia="宋体" w:cs="Times New Roman"/>
                <w:b w:val="0"/>
                <w:bCs w:val="0"/>
                <w:sz w:val="18"/>
                <w:szCs w:val="18"/>
              </w:rPr>
              <w:t>80C51 结构、引脚、存储器与 I/O</w:t>
            </w:r>
          </w:p>
        </w:tc>
        <w:tc>
          <w:tcPr>
            <w:tcW w:w="455" w:type="pct"/>
            <w:vMerge w:val="restart"/>
            <w:noWrap w:val="0"/>
            <w:vAlign w:val="center"/>
          </w:tcPr>
          <w:p w14:paraId="296F8322">
            <w:pPr>
              <w:spacing w:line="240" w:lineRule="exact"/>
              <w:jc w:val="center"/>
              <w:rPr>
                <w:sz w:val="18"/>
                <w:szCs w:val="18"/>
              </w:rPr>
            </w:pPr>
            <w:r>
              <w:rPr>
                <w:sz w:val="18"/>
                <w:szCs w:val="18"/>
              </w:rPr>
              <w:t>20%</w:t>
            </w:r>
          </w:p>
        </w:tc>
        <w:tc>
          <w:tcPr>
            <w:tcW w:w="972" w:type="pct"/>
            <w:noWrap w:val="0"/>
            <w:vAlign w:val="center"/>
          </w:tcPr>
          <w:p w14:paraId="7A1DF17A">
            <w:pPr>
              <w:spacing w:line="200" w:lineRule="exact"/>
              <w:jc w:val="center"/>
              <w:rPr>
                <w:sz w:val="18"/>
                <w:szCs w:val="18"/>
              </w:rPr>
            </w:pPr>
            <w:r>
              <w:rPr>
                <w:rFonts w:hint="eastAsia"/>
                <w:sz w:val="18"/>
                <w:szCs w:val="18"/>
              </w:rPr>
              <w:t>系统结构与引脚功能</w:t>
            </w:r>
          </w:p>
        </w:tc>
        <w:tc>
          <w:tcPr>
            <w:tcW w:w="2706" w:type="pct"/>
            <w:noWrap w:val="0"/>
            <w:vAlign w:val="center"/>
          </w:tcPr>
          <w:p w14:paraId="646217F0">
            <w:pPr>
              <w:spacing w:line="200" w:lineRule="exact"/>
              <w:rPr>
                <w:rFonts w:hint="eastAsia"/>
                <w:sz w:val="18"/>
                <w:szCs w:val="18"/>
              </w:rPr>
            </w:pPr>
            <w:r>
              <w:rPr>
                <w:rFonts w:hint="eastAsia"/>
                <w:sz w:val="18"/>
                <w:szCs w:val="18"/>
              </w:rPr>
              <w:t>掌握 80C51 的总体结构、主要功能模块和外部引脚作用，能够完成结构识别和功能说明。</w:t>
            </w:r>
          </w:p>
        </w:tc>
        <w:tc>
          <w:tcPr>
            <w:tcW w:w="465" w:type="pct"/>
            <w:vMerge w:val="restart"/>
            <w:noWrap w:val="0"/>
            <w:vAlign w:val="center"/>
          </w:tcPr>
          <w:p w14:paraId="13F668CC">
            <w:pPr>
              <w:spacing w:line="200" w:lineRule="exact"/>
              <w:rPr>
                <w:rFonts w:hint="eastAsia"/>
                <w:sz w:val="18"/>
                <w:szCs w:val="18"/>
              </w:rPr>
            </w:pPr>
            <w:r>
              <w:rPr>
                <w:rFonts w:hint="eastAsia"/>
                <w:bCs/>
                <w:sz w:val="18"/>
                <w:szCs w:val="18"/>
              </w:rPr>
              <w:t>目标1.2，2.1，2.3，3.1</w:t>
            </w:r>
          </w:p>
        </w:tc>
      </w:tr>
      <w:tr w14:paraId="0DF6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2929C893">
            <w:pPr>
              <w:widowControl/>
              <w:spacing w:line="240" w:lineRule="exact"/>
              <w:jc w:val="center"/>
              <w:rPr>
                <w:sz w:val="18"/>
                <w:szCs w:val="18"/>
              </w:rPr>
            </w:pPr>
          </w:p>
        </w:tc>
        <w:tc>
          <w:tcPr>
            <w:tcW w:w="455" w:type="pct"/>
            <w:vMerge w:val="continue"/>
            <w:noWrap w:val="0"/>
            <w:vAlign w:val="center"/>
          </w:tcPr>
          <w:p w14:paraId="75E7ED93">
            <w:pPr>
              <w:spacing w:line="240" w:lineRule="exact"/>
              <w:jc w:val="center"/>
              <w:rPr>
                <w:sz w:val="18"/>
                <w:szCs w:val="18"/>
              </w:rPr>
            </w:pPr>
          </w:p>
        </w:tc>
        <w:tc>
          <w:tcPr>
            <w:tcW w:w="972" w:type="pct"/>
            <w:noWrap w:val="0"/>
            <w:vAlign w:val="center"/>
          </w:tcPr>
          <w:p w14:paraId="1F32E4CE">
            <w:pPr>
              <w:spacing w:line="200" w:lineRule="exact"/>
              <w:jc w:val="center"/>
              <w:rPr>
                <w:sz w:val="18"/>
                <w:szCs w:val="18"/>
              </w:rPr>
            </w:pPr>
            <w:r>
              <w:rPr>
                <w:rFonts w:hint="eastAsia"/>
                <w:sz w:val="18"/>
                <w:szCs w:val="18"/>
              </w:rPr>
              <w:t>最小系统、时钟与复位</w:t>
            </w:r>
          </w:p>
        </w:tc>
        <w:tc>
          <w:tcPr>
            <w:tcW w:w="2706" w:type="pct"/>
            <w:noWrap w:val="0"/>
            <w:vAlign w:val="center"/>
          </w:tcPr>
          <w:p w14:paraId="2B640A85">
            <w:pPr>
              <w:spacing w:line="200" w:lineRule="exact"/>
              <w:rPr>
                <w:rFonts w:hint="eastAsia"/>
                <w:sz w:val="18"/>
                <w:szCs w:val="18"/>
              </w:rPr>
            </w:pPr>
            <w:r>
              <w:rPr>
                <w:rFonts w:hint="eastAsia"/>
                <w:sz w:val="18"/>
                <w:szCs w:val="18"/>
              </w:rPr>
              <w:t>掌握最小系统组成、时钟与复位电路的作用和设计要求，能够分析基础硬件连接是否合理。</w:t>
            </w:r>
          </w:p>
        </w:tc>
        <w:tc>
          <w:tcPr>
            <w:tcW w:w="465" w:type="pct"/>
            <w:vMerge w:val="continue"/>
            <w:noWrap w:val="0"/>
            <w:vAlign w:val="center"/>
          </w:tcPr>
          <w:p w14:paraId="3962EAAB">
            <w:pPr>
              <w:spacing w:line="200" w:lineRule="exact"/>
              <w:rPr>
                <w:rFonts w:hint="eastAsia"/>
                <w:sz w:val="18"/>
                <w:szCs w:val="18"/>
              </w:rPr>
            </w:pPr>
          </w:p>
        </w:tc>
      </w:tr>
      <w:tr w14:paraId="7A32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470B45D9">
            <w:pPr>
              <w:widowControl/>
              <w:spacing w:line="240" w:lineRule="exact"/>
              <w:jc w:val="center"/>
              <w:rPr>
                <w:sz w:val="18"/>
                <w:szCs w:val="18"/>
              </w:rPr>
            </w:pPr>
          </w:p>
        </w:tc>
        <w:tc>
          <w:tcPr>
            <w:tcW w:w="455" w:type="pct"/>
            <w:vMerge w:val="continue"/>
            <w:noWrap w:val="0"/>
            <w:vAlign w:val="center"/>
          </w:tcPr>
          <w:p w14:paraId="2EB835A5">
            <w:pPr>
              <w:spacing w:line="240" w:lineRule="exact"/>
              <w:jc w:val="center"/>
              <w:rPr>
                <w:sz w:val="18"/>
                <w:szCs w:val="18"/>
              </w:rPr>
            </w:pPr>
          </w:p>
        </w:tc>
        <w:tc>
          <w:tcPr>
            <w:tcW w:w="972" w:type="pct"/>
            <w:noWrap w:val="0"/>
            <w:vAlign w:val="center"/>
          </w:tcPr>
          <w:p w14:paraId="7D4299E0">
            <w:pPr>
              <w:spacing w:line="200" w:lineRule="exact"/>
              <w:jc w:val="center"/>
              <w:rPr>
                <w:sz w:val="18"/>
                <w:szCs w:val="18"/>
              </w:rPr>
            </w:pPr>
            <w:r>
              <w:rPr>
                <w:rFonts w:hint="eastAsia"/>
                <w:sz w:val="18"/>
                <w:szCs w:val="18"/>
              </w:rPr>
              <w:t>存储器、SFR 与并行 I/O</w:t>
            </w:r>
          </w:p>
        </w:tc>
        <w:tc>
          <w:tcPr>
            <w:tcW w:w="2706" w:type="pct"/>
            <w:noWrap w:val="0"/>
            <w:vAlign w:val="center"/>
          </w:tcPr>
          <w:p w14:paraId="716FEC09">
            <w:pPr>
              <w:spacing w:line="200" w:lineRule="exact"/>
              <w:rPr>
                <w:rFonts w:hint="eastAsia"/>
                <w:sz w:val="18"/>
                <w:szCs w:val="18"/>
              </w:rPr>
            </w:pPr>
            <w:r>
              <w:rPr>
                <w:rFonts w:hint="eastAsia"/>
                <w:sz w:val="18"/>
                <w:szCs w:val="18"/>
              </w:rPr>
              <w:t>掌握程序存储器、数据存储器、特殊功能寄存器以及并行 I/O 口结构特点和基本应用。</w:t>
            </w:r>
          </w:p>
        </w:tc>
        <w:tc>
          <w:tcPr>
            <w:tcW w:w="465" w:type="pct"/>
            <w:vMerge w:val="continue"/>
            <w:noWrap w:val="0"/>
            <w:vAlign w:val="center"/>
          </w:tcPr>
          <w:p w14:paraId="2757A8E4">
            <w:pPr>
              <w:spacing w:line="200" w:lineRule="exact"/>
              <w:rPr>
                <w:rFonts w:hint="eastAsia"/>
                <w:sz w:val="18"/>
                <w:szCs w:val="18"/>
              </w:rPr>
            </w:pPr>
          </w:p>
        </w:tc>
      </w:tr>
      <w:tr w14:paraId="702D7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77B95496">
            <w:pPr>
              <w:widowControl/>
              <w:spacing w:line="240" w:lineRule="exact"/>
              <w:jc w:val="center"/>
              <w:rPr>
                <w:rFonts w:hint="eastAsia"/>
                <w:b/>
                <w:sz w:val="18"/>
                <w:szCs w:val="18"/>
              </w:rPr>
            </w:pPr>
            <w:r>
              <w:rPr>
                <w:rFonts w:hint="eastAsia"/>
                <w:b/>
                <w:sz w:val="18"/>
                <w:szCs w:val="18"/>
              </w:rPr>
              <w:t>第三部分</w:t>
            </w:r>
          </w:p>
          <w:p w14:paraId="4316E6FD">
            <w:pPr>
              <w:spacing w:line="240" w:lineRule="exact"/>
              <w:jc w:val="both"/>
              <w:rPr>
                <w:rFonts w:hint="eastAsia"/>
                <w:b/>
                <w:sz w:val="18"/>
                <w:szCs w:val="18"/>
              </w:rPr>
            </w:pPr>
            <w:r>
              <w:rPr>
                <w:rFonts w:hint="eastAsia" w:ascii="宋体" w:hAnsi="宋体" w:eastAsia="宋体" w:cs="Times New Roman"/>
                <w:b w:val="0"/>
                <w:bCs w:val="0"/>
                <w:sz w:val="18"/>
                <w:szCs w:val="18"/>
              </w:rPr>
              <w:t>汇编语言、寻址方式与程序设计</w:t>
            </w:r>
          </w:p>
        </w:tc>
        <w:tc>
          <w:tcPr>
            <w:tcW w:w="455" w:type="pct"/>
            <w:vMerge w:val="restart"/>
            <w:noWrap w:val="0"/>
            <w:vAlign w:val="center"/>
          </w:tcPr>
          <w:p w14:paraId="37F956C2">
            <w:pPr>
              <w:spacing w:line="240" w:lineRule="exact"/>
              <w:jc w:val="center"/>
              <w:rPr>
                <w:rFonts w:hint="eastAsia"/>
                <w:sz w:val="18"/>
                <w:szCs w:val="18"/>
              </w:rPr>
            </w:pPr>
            <w:r>
              <w:rPr>
                <w:sz w:val="18"/>
                <w:szCs w:val="18"/>
              </w:rPr>
              <w:t>20%</w:t>
            </w:r>
          </w:p>
        </w:tc>
        <w:tc>
          <w:tcPr>
            <w:tcW w:w="972" w:type="pct"/>
            <w:noWrap w:val="0"/>
            <w:vAlign w:val="center"/>
          </w:tcPr>
          <w:p w14:paraId="3CD268F7">
            <w:pPr>
              <w:spacing w:line="200" w:lineRule="exact"/>
              <w:jc w:val="center"/>
              <w:rPr>
                <w:sz w:val="18"/>
                <w:szCs w:val="18"/>
              </w:rPr>
            </w:pPr>
            <w:r>
              <w:rPr>
                <w:rFonts w:hint="eastAsia"/>
                <w:sz w:val="18"/>
                <w:szCs w:val="18"/>
              </w:rPr>
              <w:t>汇编语言基础</w:t>
            </w:r>
          </w:p>
        </w:tc>
        <w:tc>
          <w:tcPr>
            <w:tcW w:w="2706" w:type="pct"/>
            <w:noWrap w:val="0"/>
            <w:vAlign w:val="center"/>
          </w:tcPr>
          <w:p w14:paraId="4E4A353E">
            <w:pPr>
              <w:spacing w:line="200" w:lineRule="exact"/>
              <w:rPr>
                <w:rFonts w:hint="eastAsia"/>
                <w:sz w:val="18"/>
                <w:szCs w:val="18"/>
              </w:rPr>
            </w:pPr>
            <w:r>
              <w:rPr>
                <w:rFonts w:hint="eastAsia"/>
                <w:sz w:val="18"/>
                <w:szCs w:val="18"/>
              </w:rPr>
              <w:t>掌握汇编语言特点、指令格式和操作数表示方法，能够说明汇编语言在单片机开发中的作用。</w:t>
            </w:r>
          </w:p>
        </w:tc>
        <w:tc>
          <w:tcPr>
            <w:tcW w:w="465" w:type="pct"/>
            <w:noWrap w:val="0"/>
            <w:vAlign w:val="center"/>
          </w:tcPr>
          <w:p w14:paraId="143111D4">
            <w:pPr>
              <w:spacing w:line="200" w:lineRule="exact"/>
              <w:rPr>
                <w:rFonts w:hint="eastAsia"/>
                <w:bCs/>
                <w:sz w:val="18"/>
                <w:szCs w:val="18"/>
              </w:rPr>
            </w:pPr>
            <w:r>
              <w:rPr>
                <w:rFonts w:hint="eastAsia"/>
                <w:bCs/>
                <w:sz w:val="18"/>
                <w:szCs w:val="18"/>
              </w:rPr>
              <w:t>目标1.3，2.2，2.4，3.3</w:t>
            </w:r>
          </w:p>
        </w:tc>
      </w:tr>
      <w:tr w14:paraId="36F7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6A689406">
            <w:pPr>
              <w:widowControl/>
              <w:spacing w:line="240" w:lineRule="exact"/>
              <w:jc w:val="center"/>
              <w:rPr>
                <w:rFonts w:hint="eastAsia"/>
                <w:sz w:val="18"/>
                <w:szCs w:val="18"/>
              </w:rPr>
            </w:pPr>
          </w:p>
        </w:tc>
        <w:tc>
          <w:tcPr>
            <w:tcW w:w="455" w:type="pct"/>
            <w:vMerge w:val="continue"/>
            <w:noWrap w:val="0"/>
            <w:vAlign w:val="center"/>
          </w:tcPr>
          <w:p w14:paraId="0E0B57AA">
            <w:pPr>
              <w:spacing w:line="240" w:lineRule="exact"/>
              <w:jc w:val="center"/>
              <w:rPr>
                <w:sz w:val="18"/>
                <w:szCs w:val="18"/>
              </w:rPr>
            </w:pPr>
          </w:p>
        </w:tc>
        <w:tc>
          <w:tcPr>
            <w:tcW w:w="972" w:type="pct"/>
            <w:noWrap w:val="0"/>
            <w:vAlign w:val="center"/>
          </w:tcPr>
          <w:p w14:paraId="35EBEC5E">
            <w:pPr>
              <w:spacing w:line="200" w:lineRule="exact"/>
              <w:jc w:val="center"/>
              <w:rPr>
                <w:sz w:val="18"/>
                <w:szCs w:val="18"/>
              </w:rPr>
            </w:pPr>
            <w:r>
              <w:rPr>
                <w:rFonts w:hint="eastAsia"/>
                <w:sz w:val="18"/>
                <w:szCs w:val="18"/>
              </w:rPr>
              <w:t>寻址方式与常用指令</w:t>
            </w:r>
          </w:p>
        </w:tc>
        <w:tc>
          <w:tcPr>
            <w:tcW w:w="2706" w:type="pct"/>
            <w:noWrap w:val="0"/>
            <w:vAlign w:val="center"/>
          </w:tcPr>
          <w:p w14:paraId="1E5C2A94">
            <w:pPr>
              <w:spacing w:line="200" w:lineRule="exact"/>
              <w:rPr>
                <w:rFonts w:hint="eastAsia"/>
                <w:sz w:val="18"/>
                <w:szCs w:val="18"/>
              </w:rPr>
            </w:pPr>
            <w:r>
              <w:rPr>
                <w:rFonts w:hint="eastAsia"/>
                <w:sz w:val="18"/>
                <w:szCs w:val="18"/>
              </w:rPr>
              <w:t>掌握常见寻址方式以及数据传送、算术、逻辑和控制转移类指令的功能与应用。</w:t>
            </w:r>
          </w:p>
        </w:tc>
        <w:tc>
          <w:tcPr>
            <w:tcW w:w="465" w:type="pct"/>
            <w:vMerge w:val="restart"/>
            <w:noWrap w:val="0"/>
            <w:vAlign w:val="center"/>
          </w:tcPr>
          <w:p w14:paraId="61037B22">
            <w:pPr>
              <w:spacing w:line="200" w:lineRule="exact"/>
              <w:rPr>
                <w:rFonts w:hint="eastAsia"/>
                <w:sz w:val="18"/>
                <w:szCs w:val="18"/>
              </w:rPr>
            </w:pPr>
            <w:r>
              <w:rPr>
                <w:rFonts w:hint="eastAsia"/>
                <w:bCs/>
                <w:sz w:val="18"/>
                <w:szCs w:val="18"/>
              </w:rPr>
              <w:t>目标1.3，2.3，3.3</w:t>
            </w:r>
          </w:p>
        </w:tc>
      </w:tr>
      <w:tr w14:paraId="5E3F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0BE5B491">
            <w:pPr>
              <w:widowControl/>
              <w:spacing w:line="240" w:lineRule="exact"/>
              <w:jc w:val="center"/>
              <w:rPr>
                <w:sz w:val="18"/>
                <w:szCs w:val="18"/>
              </w:rPr>
            </w:pPr>
          </w:p>
        </w:tc>
        <w:tc>
          <w:tcPr>
            <w:tcW w:w="455" w:type="pct"/>
            <w:vMerge w:val="continue"/>
            <w:noWrap w:val="0"/>
            <w:vAlign w:val="center"/>
          </w:tcPr>
          <w:p w14:paraId="2327BC22">
            <w:pPr>
              <w:spacing w:line="240" w:lineRule="exact"/>
              <w:jc w:val="center"/>
              <w:rPr>
                <w:sz w:val="18"/>
                <w:szCs w:val="18"/>
              </w:rPr>
            </w:pPr>
          </w:p>
        </w:tc>
        <w:tc>
          <w:tcPr>
            <w:tcW w:w="972" w:type="pct"/>
            <w:noWrap w:val="0"/>
            <w:vAlign w:val="center"/>
          </w:tcPr>
          <w:p w14:paraId="6971E01B">
            <w:pPr>
              <w:spacing w:line="200" w:lineRule="exact"/>
              <w:jc w:val="center"/>
              <w:rPr>
                <w:sz w:val="18"/>
                <w:szCs w:val="18"/>
              </w:rPr>
            </w:pPr>
            <w:r>
              <w:rPr>
                <w:rFonts w:hint="eastAsia"/>
                <w:sz w:val="18"/>
                <w:szCs w:val="18"/>
              </w:rPr>
              <w:t>汇编程序设计</w:t>
            </w:r>
          </w:p>
        </w:tc>
        <w:tc>
          <w:tcPr>
            <w:tcW w:w="2706" w:type="pct"/>
            <w:noWrap w:val="0"/>
            <w:vAlign w:val="center"/>
          </w:tcPr>
          <w:p w14:paraId="22E15ADA">
            <w:pPr>
              <w:spacing w:line="200" w:lineRule="exact"/>
              <w:rPr>
                <w:rFonts w:hint="eastAsia"/>
                <w:sz w:val="18"/>
                <w:szCs w:val="18"/>
              </w:rPr>
            </w:pPr>
            <w:r>
              <w:rPr>
                <w:rFonts w:hint="eastAsia"/>
                <w:sz w:val="18"/>
                <w:szCs w:val="18"/>
              </w:rPr>
              <w:t>掌握汇编程序设计步骤和程序结构，能够阅读、补全和分析简单程序。</w:t>
            </w:r>
          </w:p>
        </w:tc>
        <w:tc>
          <w:tcPr>
            <w:tcW w:w="465" w:type="pct"/>
            <w:vMerge w:val="continue"/>
            <w:noWrap w:val="0"/>
            <w:vAlign w:val="center"/>
          </w:tcPr>
          <w:p w14:paraId="205F9F20">
            <w:pPr>
              <w:spacing w:line="200" w:lineRule="exact"/>
              <w:rPr>
                <w:rFonts w:hint="eastAsia"/>
                <w:sz w:val="18"/>
                <w:szCs w:val="18"/>
              </w:rPr>
            </w:pPr>
          </w:p>
        </w:tc>
      </w:tr>
      <w:tr w14:paraId="78873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69A712BB">
            <w:pPr>
              <w:widowControl/>
              <w:spacing w:line="240" w:lineRule="exact"/>
              <w:jc w:val="center"/>
              <w:rPr>
                <w:sz w:val="18"/>
                <w:szCs w:val="18"/>
              </w:rPr>
            </w:pPr>
          </w:p>
        </w:tc>
        <w:tc>
          <w:tcPr>
            <w:tcW w:w="455" w:type="pct"/>
            <w:vMerge w:val="continue"/>
            <w:noWrap w:val="0"/>
            <w:vAlign w:val="center"/>
          </w:tcPr>
          <w:p w14:paraId="51156A7B">
            <w:pPr>
              <w:spacing w:line="240" w:lineRule="exact"/>
              <w:jc w:val="center"/>
              <w:rPr>
                <w:sz w:val="18"/>
                <w:szCs w:val="18"/>
              </w:rPr>
            </w:pPr>
          </w:p>
        </w:tc>
        <w:tc>
          <w:tcPr>
            <w:tcW w:w="972" w:type="pct"/>
            <w:noWrap w:val="0"/>
            <w:vAlign w:val="center"/>
          </w:tcPr>
          <w:p w14:paraId="75687739">
            <w:pPr>
              <w:spacing w:line="200" w:lineRule="exact"/>
              <w:jc w:val="center"/>
              <w:rPr>
                <w:sz w:val="18"/>
                <w:szCs w:val="18"/>
              </w:rPr>
            </w:pPr>
            <w:r>
              <w:rPr>
                <w:rFonts w:hint="eastAsia"/>
                <w:sz w:val="18"/>
                <w:szCs w:val="18"/>
              </w:rPr>
              <w:t>仿真调试思路</w:t>
            </w:r>
          </w:p>
        </w:tc>
        <w:tc>
          <w:tcPr>
            <w:tcW w:w="2706" w:type="pct"/>
            <w:noWrap w:val="0"/>
            <w:vAlign w:val="center"/>
          </w:tcPr>
          <w:p w14:paraId="7BA0D30D">
            <w:pPr>
              <w:spacing w:line="200" w:lineRule="exact"/>
              <w:rPr>
                <w:rFonts w:hint="eastAsia"/>
                <w:sz w:val="18"/>
                <w:szCs w:val="18"/>
              </w:rPr>
            </w:pPr>
            <w:r>
              <w:rPr>
                <w:rFonts w:hint="eastAsia"/>
                <w:sz w:val="18"/>
                <w:szCs w:val="18"/>
              </w:rPr>
              <w:t>掌握程序加载、现象观察和错误定位的基本思路，能够结合现象分析程序问题。</w:t>
            </w:r>
          </w:p>
        </w:tc>
        <w:tc>
          <w:tcPr>
            <w:tcW w:w="465" w:type="pct"/>
            <w:vMerge w:val="continue"/>
            <w:noWrap w:val="0"/>
            <w:vAlign w:val="center"/>
          </w:tcPr>
          <w:p w14:paraId="5ECC2662">
            <w:pPr>
              <w:spacing w:line="200" w:lineRule="exact"/>
              <w:rPr>
                <w:rFonts w:hint="eastAsia"/>
                <w:sz w:val="18"/>
                <w:szCs w:val="18"/>
              </w:rPr>
            </w:pPr>
          </w:p>
        </w:tc>
      </w:tr>
      <w:tr w14:paraId="6018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5A31E11A">
            <w:pPr>
              <w:widowControl/>
              <w:spacing w:line="240" w:lineRule="exact"/>
              <w:jc w:val="center"/>
              <w:rPr>
                <w:rFonts w:hint="eastAsia"/>
                <w:b/>
                <w:sz w:val="18"/>
                <w:szCs w:val="18"/>
              </w:rPr>
            </w:pPr>
            <w:bookmarkStart w:id="3" w:name="OLE_LINK11" w:colFirst="2" w:colLast="67"/>
            <w:bookmarkStart w:id="4" w:name="_Hlk221793287"/>
            <w:bookmarkStart w:id="5" w:name="OLE_LINK10" w:colFirst="2" w:colLast="67"/>
            <w:r>
              <w:rPr>
                <w:rFonts w:hint="eastAsia"/>
                <w:b/>
                <w:sz w:val="18"/>
                <w:szCs w:val="18"/>
              </w:rPr>
              <w:t>第四部分</w:t>
            </w:r>
          </w:p>
          <w:p w14:paraId="66ADAB0E">
            <w:pPr>
              <w:widowControl/>
              <w:spacing w:line="240" w:lineRule="exact"/>
              <w:jc w:val="center"/>
              <w:rPr>
                <w:rFonts w:hint="eastAsia"/>
                <w:sz w:val="18"/>
                <w:szCs w:val="18"/>
              </w:rPr>
            </w:pPr>
            <w:r>
              <w:rPr>
                <w:rFonts w:hint="eastAsia" w:ascii="宋体" w:hAnsi="宋体" w:eastAsia="宋体" w:cs="Times New Roman"/>
                <w:b w:val="0"/>
                <w:bCs w:val="0"/>
                <w:sz w:val="18"/>
                <w:szCs w:val="18"/>
              </w:rPr>
              <w:t>C51 编程、中断与定时/计数器</w:t>
            </w:r>
          </w:p>
        </w:tc>
        <w:tc>
          <w:tcPr>
            <w:tcW w:w="455" w:type="pct"/>
            <w:vMerge w:val="restart"/>
            <w:noWrap w:val="0"/>
            <w:vAlign w:val="center"/>
          </w:tcPr>
          <w:p w14:paraId="56286439">
            <w:pPr>
              <w:spacing w:line="240" w:lineRule="exact"/>
              <w:jc w:val="center"/>
              <w:rPr>
                <w:rFonts w:hint="eastAsia"/>
                <w:sz w:val="18"/>
                <w:szCs w:val="18"/>
              </w:rPr>
            </w:pPr>
            <w:r>
              <w:rPr>
                <w:sz w:val="18"/>
                <w:szCs w:val="18"/>
              </w:rPr>
              <w:t>25%</w:t>
            </w:r>
          </w:p>
        </w:tc>
        <w:tc>
          <w:tcPr>
            <w:tcW w:w="972" w:type="pct"/>
            <w:noWrap w:val="0"/>
            <w:vAlign w:val="center"/>
          </w:tcPr>
          <w:p w14:paraId="2317AB6D">
            <w:pPr>
              <w:spacing w:line="200" w:lineRule="exact"/>
              <w:jc w:val="center"/>
              <w:rPr>
                <w:sz w:val="18"/>
                <w:szCs w:val="18"/>
              </w:rPr>
            </w:pPr>
            <w:r>
              <w:rPr>
                <w:rFonts w:hint="eastAsia"/>
                <w:sz w:val="18"/>
                <w:szCs w:val="18"/>
              </w:rPr>
              <w:t>C51 程序结构与语法</w:t>
            </w:r>
          </w:p>
        </w:tc>
        <w:tc>
          <w:tcPr>
            <w:tcW w:w="2706" w:type="pct"/>
            <w:noWrap w:val="0"/>
            <w:vAlign w:val="center"/>
          </w:tcPr>
          <w:p w14:paraId="0B0B1379">
            <w:pPr>
              <w:spacing w:line="200" w:lineRule="exact"/>
              <w:rPr>
                <w:rFonts w:hint="eastAsia"/>
                <w:sz w:val="18"/>
                <w:szCs w:val="18"/>
              </w:rPr>
            </w:pPr>
            <w:r>
              <w:rPr>
                <w:rFonts w:hint="eastAsia"/>
                <w:sz w:val="18"/>
                <w:szCs w:val="18"/>
              </w:rPr>
              <w:t>掌握 C51 程序结构、变量与数据类型、流程控制语句及其在单片机程序中的表达方式。</w:t>
            </w:r>
          </w:p>
        </w:tc>
        <w:tc>
          <w:tcPr>
            <w:tcW w:w="465" w:type="pct"/>
            <w:vMerge w:val="restart"/>
            <w:noWrap w:val="0"/>
            <w:vAlign w:val="center"/>
          </w:tcPr>
          <w:p w14:paraId="4DCBD5DF">
            <w:pPr>
              <w:spacing w:line="200" w:lineRule="exact"/>
              <w:rPr>
                <w:rFonts w:hint="eastAsia"/>
                <w:sz w:val="18"/>
                <w:szCs w:val="18"/>
              </w:rPr>
            </w:pPr>
            <w:r>
              <w:rPr>
                <w:rFonts w:hint="eastAsia"/>
                <w:bCs/>
                <w:sz w:val="18"/>
                <w:szCs w:val="18"/>
              </w:rPr>
              <w:t>目标1.4，1.5，2.2，2.3，2.4</w:t>
            </w:r>
          </w:p>
        </w:tc>
      </w:tr>
      <w:tr w14:paraId="6575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05FA19A3">
            <w:pPr>
              <w:widowControl/>
              <w:spacing w:line="240" w:lineRule="exact"/>
              <w:jc w:val="center"/>
              <w:rPr>
                <w:rFonts w:hint="eastAsia"/>
                <w:sz w:val="18"/>
                <w:szCs w:val="18"/>
              </w:rPr>
            </w:pPr>
          </w:p>
        </w:tc>
        <w:tc>
          <w:tcPr>
            <w:tcW w:w="455" w:type="pct"/>
            <w:vMerge w:val="continue"/>
            <w:noWrap w:val="0"/>
            <w:vAlign w:val="center"/>
          </w:tcPr>
          <w:p w14:paraId="2B94E1B3">
            <w:pPr>
              <w:spacing w:line="240" w:lineRule="exact"/>
              <w:jc w:val="center"/>
              <w:rPr>
                <w:sz w:val="18"/>
                <w:szCs w:val="18"/>
              </w:rPr>
            </w:pPr>
          </w:p>
        </w:tc>
        <w:tc>
          <w:tcPr>
            <w:tcW w:w="972" w:type="pct"/>
            <w:noWrap w:val="0"/>
            <w:vAlign w:val="center"/>
          </w:tcPr>
          <w:p w14:paraId="7B35CF8B">
            <w:pPr>
              <w:spacing w:line="200" w:lineRule="exact"/>
              <w:jc w:val="center"/>
              <w:rPr>
                <w:sz w:val="18"/>
                <w:szCs w:val="18"/>
              </w:rPr>
            </w:pPr>
            <w:r>
              <w:rPr>
                <w:rFonts w:hint="eastAsia"/>
                <w:sz w:val="18"/>
                <w:szCs w:val="18"/>
              </w:rPr>
              <w:t>I/O 控制与显示基础</w:t>
            </w:r>
          </w:p>
        </w:tc>
        <w:tc>
          <w:tcPr>
            <w:tcW w:w="2706" w:type="pct"/>
            <w:noWrap w:val="0"/>
            <w:vAlign w:val="center"/>
          </w:tcPr>
          <w:p w14:paraId="67B366E5">
            <w:pPr>
              <w:spacing w:line="200" w:lineRule="exact"/>
              <w:rPr>
                <w:rFonts w:hint="eastAsia"/>
                <w:sz w:val="18"/>
                <w:szCs w:val="18"/>
              </w:rPr>
            </w:pPr>
            <w:r>
              <w:rPr>
                <w:rFonts w:hint="eastAsia"/>
                <w:sz w:val="18"/>
                <w:szCs w:val="18"/>
              </w:rPr>
              <w:t>能够分析 LED、数码管和按键等基础控制程序，说明端口资源调用思路。</w:t>
            </w:r>
          </w:p>
        </w:tc>
        <w:tc>
          <w:tcPr>
            <w:tcW w:w="465" w:type="pct"/>
            <w:vMerge w:val="continue"/>
            <w:noWrap w:val="0"/>
            <w:vAlign w:val="center"/>
          </w:tcPr>
          <w:p w14:paraId="12BD2981">
            <w:pPr>
              <w:spacing w:line="200" w:lineRule="exact"/>
              <w:rPr>
                <w:rFonts w:hint="eastAsia"/>
                <w:sz w:val="18"/>
                <w:szCs w:val="18"/>
              </w:rPr>
            </w:pPr>
          </w:p>
        </w:tc>
      </w:tr>
      <w:tr w14:paraId="07A63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75A4ED46">
            <w:pPr>
              <w:widowControl/>
              <w:spacing w:line="240" w:lineRule="exact"/>
              <w:jc w:val="center"/>
              <w:rPr>
                <w:rFonts w:hint="eastAsia"/>
                <w:sz w:val="18"/>
                <w:szCs w:val="18"/>
              </w:rPr>
            </w:pPr>
          </w:p>
        </w:tc>
        <w:tc>
          <w:tcPr>
            <w:tcW w:w="455" w:type="pct"/>
            <w:vMerge w:val="continue"/>
            <w:noWrap w:val="0"/>
            <w:vAlign w:val="center"/>
          </w:tcPr>
          <w:p w14:paraId="51300F3C">
            <w:pPr>
              <w:spacing w:line="240" w:lineRule="exact"/>
              <w:jc w:val="center"/>
              <w:rPr>
                <w:sz w:val="18"/>
                <w:szCs w:val="18"/>
              </w:rPr>
            </w:pPr>
          </w:p>
        </w:tc>
        <w:tc>
          <w:tcPr>
            <w:tcW w:w="972" w:type="pct"/>
            <w:noWrap w:val="0"/>
            <w:vAlign w:val="center"/>
          </w:tcPr>
          <w:p w14:paraId="696693F4">
            <w:pPr>
              <w:spacing w:line="200" w:lineRule="exact"/>
              <w:jc w:val="center"/>
              <w:rPr>
                <w:sz w:val="18"/>
                <w:szCs w:val="18"/>
              </w:rPr>
            </w:pPr>
            <w:r>
              <w:rPr>
                <w:rFonts w:hint="eastAsia"/>
                <w:sz w:val="18"/>
                <w:szCs w:val="18"/>
              </w:rPr>
              <w:t>中断系统</w:t>
            </w:r>
          </w:p>
        </w:tc>
        <w:tc>
          <w:tcPr>
            <w:tcW w:w="2706" w:type="pct"/>
            <w:noWrap w:val="0"/>
            <w:vAlign w:val="center"/>
          </w:tcPr>
          <w:p w14:paraId="508C827F">
            <w:pPr>
              <w:spacing w:line="200" w:lineRule="exact"/>
              <w:rPr>
                <w:rFonts w:hint="eastAsia"/>
                <w:sz w:val="18"/>
                <w:szCs w:val="18"/>
              </w:rPr>
            </w:pPr>
            <w:r>
              <w:rPr>
                <w:rFonts w:hint="eastAsia"/>
                <w:sz w:val="18"/>
                <w:szCs w:val="18"/>
              </w:rPr>
              <w:t>掌握中断系统结构、中断响应过程、优先级和中断服务程序设计要求，能够进行配置分析。</w:t>
            </w:r>
          </w:p>
        </w:tc>
        <w:tc>
          <w:tcPr>
            <w:tcW w:w="465" w:type="pct"/>
            <w:vMerge w:val="continue"/>
            <w:noWrap w:val="0"/>
            <w:vAlign w:val="center"/>
          </w:tcPr>
          <w:p w14:paraId="695598C1">
            <w:pPr>
              <w:spacing w:line="200" w:lineRule="exact"/>
              <w:rPr>
                <w:rFonts w:hint="eastAsia"/>
                <w:sz w:val="18"/>
                <w:szCs w:val="18"/>
              </w:rPr>
            </w:pPr>
          </w:p>
        </w:tc>
      </w:tr>
      <w:tr w14:paraId="6D70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0FA052A4">
            <w:pPr>
              <w:widowControl/>
              <w:spacing w:line="240" w:lineRule="exact"/>
              <w:jc w:val="center"/>
              <w:rPr>
                <w:rFonts w:hint="eastAsia"/>
                <w:sz w:val="18"/>
                <w:szCs w:val="18"/>
              </w:rPr>
            </w:pPr>
          </w:p>
        </w:tc>
        <w:tc>
          <w:tcPr>
            <w:tcW w:w="455" w:type="pct"/>
            <w:vMerge w:val="continue"/>
            <w:noWrap w:val="0"/>
            <w:vAlign w:val="center"/>
          </w:tcPr>
          <w:p w14:paraId="00C4D8BE">
            <w:pPr>
              <w:spacing w:line="240" w:lineRule="exact"/>
              <w:jc w:val="center"/>
              <w:rPr>
                <w:sz w:val="18"/>
                <w:szCs w:val="18"/>
              </w:rPr>
            </w:pPr>
          </w:p>
        </w:tc>
        <w:tc>
          <w:tcPr>
            <w:tcW w:w="972" w:type="pct"/>
            <w:noWrap w:val="0"/>
            <w:vAlign w:val="center"/>
          </w:tcPr>
          <w:p w14:paraId="011BEBF3">
            <w:pPr>
              <w:spacing w:line="200" w:lineRule="exact"/>
              <w:jc w:val="center"/>
              <w:rPr>
                <w:sz w:val="18"/>
                <w:szCs w:val="18"/>
              </w:rPr>
            </w:pPr>
            <w:r>
              <w:rPr>
                <w:rFonts w:hint="eastAsia"/>
                <w:sz w:val="18"/>
                <w:szCs w:val="18"/>
              </w:rPr>
              <w:t>定时/计数器</w:t>
            </w:r>
          </w:p>
        </w:tc>
        <w:tc>
          <w:tcPr>
            <w:tcW w:w="2706" w:type="pct"/>
            <w:noWrap w:val="0"/>
            <w:vAlign w:val="center"/>
          </w:tcPr>
          <w:p w14:paraId="261CD84D">
            <w:pPr>
              <w:spacing w:line="200" w:lineRule="exact"/>
              <w:rPr>
                <w:rFonts w:hint="eastAsia"/>
                <w:sz w:val="18"/>
                <w:szCs w:val="18"/>
              </w:rPr>
            </w:pPr>
            <w:r>
              <w:rPr>
                <w:rFonts w:hint="eastAsia"/>
                <w:sz w:val="18"/>
                <w:szCs w:val="18"/>
              </w:rPr>
              <w:t>掌握定时/计数器结构、控制寄存器、工作方式及典型应用，能够进行参数与程序分析。</w:t>
            </w:r>
          </w:p>
        </w:tc>
        <w:tc>
          <w:tcPr>
            <w:tcW w:w="465" w:type="pct"/>
            <w:vMerge w:val="continue"/>
            <w:noWrap w:val="0"/>
            <w:vAlign w:val="center"/>
          </w:tcPr>
          <w:p w14:paraId="0477B124">
            <w:pPr>
              <w:spacing w:line="200" w:lineRule="exact"/>
              <w:rPr>
                <w:rFonts w:hint="eastAsia"/>
                <w:sz w:val="18"/>
                <w:szCs w:val="18"/>
              </w:rPr>
            </w:pPr>
          </w:p>
        </w:tc>
      </w:tr>
      <w:tr w14:paraId="092D0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125B34CE">
            <w:pPr>
              <w:widowControl/>
              <w:spacing w:line="240" w:lineRule="exact"/>
              <w:jc w:val="center"/>
              <w:rPr>
                <w:rFonts w:hint="eastAsia"/>
                <w:sz w:val="18"/>
                <w:szCs w:val="18"/>
              </w:rPr>
            </w:pPr>
          </w:p>
        </w:tc>
        <w:tc>
          <w:tcPr>
            <w:tcW w:w="455" w:type="pct"/>
            <w:vMerge w:val="continue"/>
            <w:noWrap w:val="0"/>
            <w:vAlign w:val="center"/>
          </w:tcPr>
          <w:p w14:paraId="587CAEB5">
            <w:pPr>
              <w:spacing w:line="240" w:lineRule="exact"/>
              <w:jc w:val="center"/>
              <w:rPr>
                <w:sz w:val="18"/>
                <w:szCs w:val="18"/>
              </w:rPr>
            </w:pPr>
          </w:p>
        </w:tc>
        <w:tc>
          <w:tcPr>
            <w:tcW w:w="972" w:type="pct"/>
            <w:noWrap w:val="0"/>
            <w:vAlign w:val="center"/>
          </w:tcPr>
          <w:p w14:paraId="09710192">
            <w:pPr>
              <w:spacing w:line="200" w:lineRule="exact"/>
              <w:jc w:val="center"/>
              <w:rPr>
                <w:sz w:val="18"/>
                <w:szCs w:val="18"/>
              </w:rPr>
            </w:pPr>
            <w:r>
              <w:rPr>
                <w:rFonts w:hint="eastAsia"/>
                <w:sz w:val="18"/>
                <w:szCs w:val="18"/>
              </w:rPr>
              <w:t>综合资源协同</w:t>
            </w:r>
          </w:p>
        </w:tc>
        <w:tc>
          <w:tcPr>
            <w:tcW w:w="2706" w:type="pct"/>
            <w:noWrap w:val="0"/>
            <w:vAlign w:val="center"/>
          </w:tcPr>
          <w:p w14:paraId="1315E3EA">
            <w:pPr>
              <w:spacing w:line="200" w:lineRule="exact"/>
              <w:rPr>
                <w:rFonts w:hint="eastAsia"/>
                <w:sz w:val="18"/>
                <w:szCs w:val="18"/>
              </w:rPr>
            </w:pPr>
            <w:r>
              <w:rPr>
                <w:rFonts w:hint="eastAsia"/>
                <w:sz w:val="18"/>
                <w:szCs w:val="18"/>
              </w:rPr>
              <w:t>能够从显示、中断和定时等资源协同角度分析控制任务，体现系统思维和程序组织能力。</w:t>
            </w:r>
          </w:p>
        </w:tc>
        <w:tc>
          <w:tcPr>
            <w:tcW w:w="465" w:type="pct"/>
            <w:vMerge w:val="continue"/>
            <w:noWrap w:val="0"/>
            <w:vAlign w:val="center"/>
          </w:tcPr>
          <w:p w14:paraId="4111A3DE">
            <w:pPr>
              <w:spacing w:line="200" w:lineRule="exact"/>
              <w:rPr>
                <w:rFonts w:hint="eastAsia"/>
                <w:sz w:val="18"/>
                <w:szCs w:val="18"/>
              </w:rPr>
            </w:pPr>
          </w:p>
        </w:tc>
      </w:tr>
      <w:bookmarkEnd w:id="3"/>
      <w:bookmarkEnd w:id="4"/>
      <w:bookmarkEnd w:id="5"/>
      <w:tr w14:paraId="5DFF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2FBA4F9F">
            <w:pPr>
              <w:widowControl/>
              <w:spacing w:line="240" w:lineRule="exact"/>
              <w:jc w:val="center"/>
              <w:rPr>
                <w:rFonts w:hint="eastAsia"/>
                <w:b/>
                <w:sz w:val="18"/>
                <w:szCs w:val="18"/>
              </w:rPr>
            </w:pPr>
            <w:r>
              <w:rPr>
                <w:rFonts w:hint="eastAsia"/>
                <w:b/>
                <w:sz w:val="18"/>
                <w:szCs w:val="18"/>
              </w:rPr>
              <w:t>第五部分</w:t>
            </w:r>
          </w:p>
          <w:p w14:paraId="2526CB70">
            <w:pPr>
              <w:spacing w:line="240" w:lineRule="exact"/>
              <w:jc w:val="both"/>
              <w:rPr>
                <w:rFonts w:hint="eastAsia"/>
                <w:sz w:val="18"/>
                <w:szCs w:val="18"/>
              </w:rPr>
            </w:pPr>
            <w:r>
              <w:rPr>
                <w:rFonts w:hint="eastAsia" w:ascii="宋体" w:hAnsi="宋体" w:eastAsia="宋体" w:cs="Times New Roman"/>
                <w:b w:val="0"/>
                <w:bCs w:val="0"/>
                <w:sz w:val="18"/>
                <w:szCs w:val="18"/>
              </w:rPr>
              <w:t>串行口原理与通信基础</w:t>
            </w:r>
          </w:p>
        </w:tc>
        <w:tc>
          <w:tcPr>
            <w:tcW w:w="455" w:type="pct"/>
            <w:vMerge w:val="restart"/>
            <w:noWrap w:val="0"/>
            <w:vAlign w:val="center"/>
          </w:tcPr>
          <w:p w14:paraId="28E35B62">
            <w:pPr>
              <w:spacing w:line="240" w:lineRule="exact"/>
              <w:jc w:val="center"/>
              <w:rPr>
                <w:rFonts w:hint="eastAsia"/>
                <w:sz w:val="18"/>
                <w:szCs w:val="18"/>
              </w:rPr>
            </w:pPr>
            <w:r>
              <w:rPr>
                <w:sz w:val="18"/>
                <w:szCs w:val="18"/>
              </w:rPr>
              <w:t>10%</w:t>
            </w:r>
          </w:p>
        </w:tc>
        <w:tc>
          <w:tcPr>
            <w:tcW w:w="972" w:type="pct"/>
            <w:noWrap w:val="0"/>
            <w:vAlign w:val="center"/>
          </w:tcPr>
          <w:p w14:paraId="1EF78D92">
            <w:pPr>
              <w:spacing w:line="200" w:lineRule="exact"/>
              <w:jc w:val="center"/>
              <w:rPr>
                <w:sz w:val="18"/>
                <w:szCs w:val="18"/>
              </w:rPr>
            </w:pPr>
            <w:r>
              <w:rPr>
                <w:rFonts w:hint="eastAsia"/>
                <w:sz w:val="18"/>
                <w:szCs w:val="18"/>
              </w:rPr>
              <w:t>串行通信基本概念</w:t>
            </w:r>
          </w:p>
        </w:tc>
        <w:tc>
          <w:tcPr>
            <w:tcW w:w="2706" w:type="pct"/>
            <w:noWrap w:val="0"/>
            <w:vAlign w:val="center"/>
          </w:tcPr>
          <w:p w14:paraId="4ACE80EF">
            <w:pPr>
              <w:spacing w:line="200" w:lineRule="exact"/>
              <w:rPr>
                <w:rFonts w:hint="eastAsia"/>
                <w:sz w:val="18"/>
                <w:szCs w:val="18"/>
              </w:rPr>
            </w:pPr>
            <w:r>
              <w:rPr>
                <w:rFonts w:hint="eastAsia"/>
                <w:sz w:val="18"/>
                <w:szCs w:val="18"/>
              </w:rPr>
              <w:t>掌握串行通信与并行通信的区别、数据帧与波特率等基本概念，能够完成基础概念辨析。</w:t>
            </w:r>
          </w:p>
        </w:tc>
        <w:tc>
          <w:tcPr>
            <w:tcW w:w="465" w:type="pct"/>
            <w:vMerge w:val="restart"/>
            <w:noWrap w:val="0"/>
            <w:vAlign w:val="center"/>
          </w:tcPr>
          <w:p w14:paraId="7B050A35">
            <w:pPr>
              <w:spacing w:line="200" w:lineRule="exact"/>
              <w:rPr>
                <w:rFonts w:hint="eastAsia"/>
                <w:sz w:val="18"/>
                <w:szCs w:val="18"/>
              </w:rPr>
            </w:pPr>
            <w:r>
              <w:rPr>
                <w:rFonts w:hint="eastAsia"/>
                <w:bCs/>
                <w:sz w:val="18"/>
                <w:szCs w:val="18"/>
              </w:rPr>
              <w:t>目标1.5，2.3，2.6，3.5</w:t>
            </w:r>
          </w:p>
        </w:tc>
      </w:tr>
      <w:tr w14:paraId="2984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208F8C00">
            <w:pPr>
              <w:widowControl/>
              <w:spacing w:line="240" w:lineRule="exact"/>
              <w:jc w:val="center"/>
              <w:rPr>
                <w:rFonts w:hint="eastAsia"/>
                <w:sz w:val="18"/>
                <w:szCs w:val="18"/>
              </w:rPr>
            </w:pPr>
          </w:p>
        </w:tc>
        <w:tc>
          <w:tcPr>
            <w:tcW w:w="455" w:type="pct"/>
            <w:vMerge w:val="continue"/>
            <w:noWrap w:val="0"/>
            <w:vAlign w:val="center"/>
          </w:tcPr>
          <w:p w14:paraId="566143BB">
            <w:pPr>
              <w:spacing w:line="240" w:lineRule="exact"/>
              <w:jc w:val="center"/>
              <w:rPr>
                <w:sz w:val="18"/>
                <w:szCs w:val="18"/>
              </w:rPr>
            </w:pPr>
          </w:p>
        </w:tc>
        <w:tc>
          <w:tcPr>
            <w:tcW w:w="972" w:type="pct"/>
            <w:noWrap w:val="0"/>
            <w:vAlign w:val="center"/>
          </w:tcPr>
          <w:p w14:paraId="16513746">
            <w:pPr>
              <w:spacing w:line="200" w:lineRule="exact"/>
              <w:jc w:val="center"/>
              <w:rPr>
                <w:sz w:val="18"/>
                <w:szCs w:val="18"/>
              </w:rPr>
            </w:pPr>
            <w:r>
              <w:rPr>
                <w:rFonts w:hint="eastAsia"/>
                <w:sz w:val="18"/>
                <w:szCs w:val="18"/>
              </w:rPr>
              <w:t>串行口结构与控制方法</w:t>
            </w:r>
          </w:p>
        </w:tc>
        <w:tc>
          <w:tcPr>
            <w:tcW w:w="2706" w:type="pct"/>
            <w:noWrap w:val="0"/>
            <w:vAlign w:val="center"/>
          </w:tcPr>
          <w:p w14:paraId="63D5BFC0">
            <w:pPr>
              <w:spacing w:line="200" w:lineRule="exact"/>
              <w:rPr>
                <w:rFonts w:hint="eastAsia"/>
                <w:sz w:val="18"/>
                <w:szCs w:val="18"/>
              </w:rPr>
            </w:pPr>
            <w:r>
              <w:rPr>
                <w:rFonts w:hint="eastAsia"/>
                <w:sz w:val="18"/>
                <w:szCs w:val="18"/>
              </w:rPr>
              <w:t>掌握串行口结构、关键控制寄存器及发送接收机制，能够分析寄存器配置题。</w:t>
            </w:r>
          </w:p>
        </w:tc>
        <w:tc>
          <w:tcPr>
            <w:tcW w:w="465" w:type="pct"/>
            <w:vMerge w:val="continue"/>
            <w:noWrap w:val="0"/>
            <w:vAlign w:val="center"/>
          </w:tcPr>
          <w:p w14:paraId="3824F40B">
            <w:pPr>
              <w:spacing w:line="200" w:lineRule="exact"/>
              <w:rPr>
                <w:rFonts w:hint="eastAsia"/>
                <w:sz w:val="18"/>
                <w:szCs w:val="18"/>
              </w:rPr>
            </w:pPr>
          </w:p>
        </w:tc>
      </w:tr>
      <w:tr w14:paraId="26BA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00C24B0B">
            <w:pPr>
              <w:widowControl/>
              <w:spacing w:line="240" w:lineRule="exact"/>
              <w:jc w:val="center"/>
              <w:rPr>
                <w:rFonts w:hint="eastAsia"/>
                <w:sz w:val="18"/>
                <w:szCs w:val="18"/>
              </w:rPr>
            </w:pPr>
          </w:p>
        </w:tc>
        <w:tc>
          <w:tcPr>
            <w:tcW w:w="455" w:type="pct"/>
            <w:vMerge w:val="continue"/>
            <w:noWrap w:val="0"/>
            <w:vAlign w:val="center"/>
          </w:tcPr>
          <w:p w14:paraId="09871091">
            <w:pPr>
              <w:spacing w:line="240" w:lineRule="exact"/>
              <w:jc w:val="center"/>
              <w:rPr>
                <w:sz w:val="18"/>
                <w:szCs w:val="18"/>
              </w:rPr>
            </w:pPr>
          </w:p>
        </w:tc>
        <w:tc>
          <w:tcPr>
            <w:tcW w:w="972" w:type="pct"/>
            <w:noWrap w:val="0"/>
            <w:vAlign w:val="center"/>
          </w:tcPr>
          <w:p w14:paraId="4FCFAA63">
            <w:pPr>
              <w:spacing w:line="200" w:lineRule="exact"/>
              <w:jc w:val="center"/>
              <w:rPr>
                <w:sz w:val="18"/>
                <w:szCs w:val="18"/>
              </w:rPr>
            </w:pPr>
            <w:r>
              <w:rPr>
                <w:rFonts w:hint="eastAsia"/>
                <w:sz w:val="18"/>
                <w:szCs w:val="18"/>
              </w:rPr>
              <w:t>串口工作方式与应用</w:t>
            </w:r>
          </w:p>
        </w:tc>
        <w:tc>
          <w:tcPr>
            <w:tcW w:w="2706" w:type="pct"/>
            <w:noWrap w:val="0"/>
            <w:vAlign w:val="center"/>
          </w:tcPr>
          <w:p w14:paraId="7BF5027E">
            <w:pPr>
              <w:spacing w:line="200" w:lineRule="exact"/>
              <w:rPr>
                <w:rFonts w:hint="eastAsia"/>
                <w:sz w:val="18"/>
                <w:szCs w:val="18"/>
              </w:rPr>
            </w:pPr>
            <w:r>
              <w:rPr>
                <w:rFonts w:hint="eastAsia"/>
                <w:sz w:val="18"/>
                <w:szCs w:val="18"/>
              </w:rPr>
              <w:t>掌握串行口工作方式及其特点，能够结合简单通信任务说明实现思路。</w:t>
            </w:r>
          </w:p>
        </w:tc>
        <w:tc>
          <w:tcPr>
            <w:tcW w:w="465" w:type="pct"/>
            <w:vMerge w:val="continue"/>
            <w:noWrap w:val="0"/>
            <w:vAlign w:val="center"/>
          </w:tcPr>
          <w:p w14:paraId="33C87165">
            <w:pPr>
              <w:spacing w:line="200" w:lineRule="exact"/>
              <w:rPr>
                <w:rFonts w:hint="eastAsia"/>
                <w:sz w:val="18"/>
                <w:szCs w:val="18"/>
              </w:rPr>
            </w:pPr>
          </w:p>
        </w:tc>
      </w:tr>
      <w:tr w14:paraId="14A1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0A363BBC">
            <w:pPr>
              <w:widowControl/>
              <w:spacing w:line="240" w:lineRule="exact"/>
              <w:jc w:val="center"/>
              <w:rPr>
                <w:rFonts w:hint="eastAsia"/>
                <w:b/>
                <w:sz w:val="18"/>
                <w:szCs w:val="18"/>
              </w:rPr>
            </w:pPr>
            <w:r>
              <w:rPr>
                <w:rFonts w:hint="eastAsia"/>
                <w:b/>
                <w:sz w:val="18"/>
                <w:szCs w:val="18"/>
              </w:rPr>
              <w:t>第六部分</w:t>
            </w:r>
          </w:p>
          <w:p w14:paraId="02D898F6">
            <w:pPr>
              <w:spacing w:line="240" w:lineRule="exact"/>
              <w:jc w:val="both"/>
              <w:rPr>
                <w:rFonts w:hint="eastAsia"/>
                <w:bCs/>
                <w:sz w:val="18"/>
                <w:szCs w:val="18"/>
              </w:rPr>
            </w:pPr>
            <w:r>
              <w:rPr>
                <w:rFonts w:hint="eastAsia" w:ascii="宋体" w:hAnsi="宋体" w:eastAsia="宋体" w:cs="Times New Roman"/>
                <w:b w:val="0"/>
                <w:bCs w:val="0"/>
                <w:sz w:val="18"/>
                <w:szCs w:val="18"/>
              </w:rPr>
              <w:t>综合应用分析与实验迁移</w:t>
            </w:r>
          </w:p>
        </w:tc>
        <w:tc>
          <w:tcPr>
            <w:tcW w:w="455" w:type="pct"/>
            <w:vMerge w:val="restart"/>
            <w:noWrap w:val="0"/>
            <w:vAlign w:val="center"/>
          </w:tcPr>
          <w:p w14:paraId="2751D4D2">
            <w:pPr>
              <w:spacing w:line="240" w:lineRule="exact"/>
              <w:jc w:val="center"/>
              <w:rPr>
                <w:rFonts w:hint="eastAsia"/>
                <w:sz w:val="18"/>
                <w:szCs w:val="18"/>
              </w:rPr>
            </w:pPr>
            <w:r>
              <w:rPr>
                <w:sz w:val="18"/>
                <w:szCs w:val="18"/>
              </w:rPr>
              <w:t>10%</w:t>
            </w:r>
          </w:p>
        </w:tc>
        <w:tc>
          <w:tcPr>
            <w:tcW w:w="972" w:type="pct"/>
            <w:noWrap w:val="0"/>
            <w:vAlign w:val="center"/>
          </w:tcPr>
          <w:p w14:paraId="370E0C32">
            <w:pPr>
              <w:spacing w:line="200" w:lineRule="exact"/>
              <w:jc w:val="center"/>
              <w:rPr>
                <w:sz w:val="18"/>
                <w:szCs w:val="18"/>
              </w:rPr>
            </w:pPr>
            <w:r>
              <w:rPr>
                <w:rFonts w:hint="eastAsia"/>
                <w:sz w:val="18"/>
                <w:szCs w:val="18"/>
              </w:rPr>
              <w:t>I/O 与显示综合分析</w:t>
            </w:r>
          </w:p>
        </w:tc>
        <w:tc>
          <w:tcPr>
            <w:tcW w:w="2706" w:type="pct"/>
            <w:noWrap w:val="0"/>
            <w:vAlign w:val="center"/>
          </w:tcPr>
          <w:p w14:paraId="140E54FF">
            <w:pPr>
              <w:spacing w:line="200" w:lineRule="exact"/>
              <w:rPr>
                <w:rFonts w:hint="eastAsia"/>
                <w:sz w:val="18"/>
                <w:szCs w:val="18"/>
              </w:rPr>
            </w:pPr>
            <w:r>
              <w:rPr>
                <w:rFonts w:hint="eastAsia"/>
                <w:sz w:val="18"/>
                <w:szCs w:val="18"/>
              </w:rPr>
              <w:t>能够综合分析按键、LED、数码管等基础外设控制任务，体现程序流程组织能力。</w:t>
            </w:r>
          </w:p>
        </w:tc>
        <w:tc>
          <w:tcPr>
            <w:tcW w:w="465" w:type="pct"/>
            <w:vMerge w:val="restart"/>
            <w:noWrap w:val="0"/>
            <w:vAlign w:val="center"/>
          </w:tcPr>
          <w:p w14:paraId="13A60390">
            <w:pPr>
              <w:spacing w:line="200" w:lineRule="exact"/>
              <w:rPr>
                <w:rFonts w:hint="eastAsia"/>
                <w:sz w:val="18"/>
                <w:szCs w:val="18"/>
              </w:rPr>
            </w:pPr>
            <w:r>
              <w:rPr>
                <w:rFonts w:hint="eastAsia"/>
                <w:bCs/>
                <w:sz w:val="18"/>
                <w:szCs w:val="18"/>
              </w:rPr>
              <w:t>目标1.6，2.4，2.5，2.6，3.4</w:t>
            </w:r>
          </w:p>
        </w:tc>
      </w:tr>
      <w:tr w14:paraId="31B2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62729628">
            <w:pPr>
              <w:widowControl/>
              <w:spacing w:line="240" w:lineRule="exact"/>
              <w:jc w:val="center"/>
              <w:rPr>
                <w:rFonts w:hint="eastAsia"/>
                <w:sz w:val="18"/>
                <w:szCs w:val="18"/>
              </w:rPr>
            </w:pPr>
          </w:p>
        </w:tc>
        <w:tc>
          <w:tcPr>
            <w:tcW w:w="455" w:type="pct"/>
            <w:vMerge w:val="continue"/>
            <w:noWrap w:val="0"/>
            <w:vAlign w:val="center"/>
          </w:tcPr>
          <w:p w14:paraId="52E3F1A1">
            <w:pPr>
              <w:spacing w:line="240" w:lineRule="exact"/>
              <w:jc w:val="center"/>
              <w:rPr>
                <w:sz w:val="18"/>
                <w:szCs w:val="18"/>
              </w:rPr>
            </w:pPr>
          </w:p>
        </w:tc>
        <w:tc>
          <w:tcPr>
            <w:tcW w:w="972" w:type="pct"/>
            <w:noWrap w:val="0"/>
            <w:vAlign w:val="center"/>
          </w:tcPr>
          <w:p w14:paraId="75DBB001">
            <w:pPr>
              <w:spacing w:line="200" w:lineRule="exact"/>
              <w:jc w:val="center"/>
              <w:rPr>
                <w:sz w:val="18"/>
                <w:szCs w:val="18"/>
              </w:rPr>
            </w:pPr>
            <w:r>
              <w:rPr>
                <w:rFonts w:hint="eastAsia"/>
                <w:sz w:val="18"/>
                <w:szCs w:val="18"/>
              </w:rPr>
              <w:t>中断与计时综合分析</w:t>
            </w:r>
          </w:p>
        </w:tc>
        <w:tc>
          <w:tcPr>
            <w:tcW w:w="2706" w:type="pct"/>
            <w:noWrap w:val="0"/>
            <w:vAlign w:val="center"/>
          </w:tcPr>
          <w:p w14:paraId="6142053F">
            <w:pPr>
              <w:spacing w:line="200" w:lineRule="exact"/>
              <w:rPr>
                <w:rFonts w:hint="eastAsia"/>
                <w:sz w:val="18"/>
                <w:szCs w:val="18"/>
              </w:rPr>
            </w:pPr>
            <w:r>
              <w:rPr>
                <w:rFonts w:hint="eastAsia"/>
                <w:sz w:val="18"/>
                <w:szCs w:val="18"/>
              </w:rPr>
              <w:t>能够说明数字秒表、显示刷新等任务中中断与定时/计数器的协同关系。</w:t>
            </w:r>
          </w:p>
        </w:tc>
        <w:tc>
          <w:tcPr>
            <w:tcW w:w="465" w:type="pct"/>
            <w:vMerge w:val="continue"/>
            <w:noWrap w:val="0"/>
            <w:vAlign w:val="center"/>
          </w:tcPr>
          <w:p w14:paraId="1C7B7B44">
            <w:pPr>
              <w:spacing w:line="200" w:lineRule="exact"/>
              <w:rPr>
                <w:rFonts w:hint="eastAsia"/>
                <w:sz w:val="18"/>
                <w:szCs w:val="18"/>
              </w:rPr>
            </w:pPr>
          </w:p>
        </w:tc>
      </w:tr>
      <w:tr w14:paraId="463F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7325E6DC">
            <w:pPr>
              <w:widowControl/>
              <w:spacing w:line="240" w:lineRule="exact"/>
              <w:jc w:val="center"/>
              <w:rPr>
                <w:rFonts w:hint="eastAsia"/>
                <w:sz w:val="18"/>
                <w:szCs w:val="18"/>
              </w:rPr>
            </w:pPr>
          </w:p>
        </w:tc>
        <w:tc>
          <w:tcPr>
            <w:tcW w:w="455" w:type="pct"/>
            <w:vMerge w:val="continue"/>
            <w:noWrap w:val="0"/>
            <w:vAlign w:val="center"/>
          </w:tcPr>
          <w:p w14:paraId="226019C5">
            <w:pPr>
              <w:spacing w:line="240" w:lineRule="exact"/>
              <w:jc w:val="center"/>
              <w:rPr>
                <w:sz w:val="18"/>
                <w:szCs w:val="18"/>
              </w:rPr>
            </w:pPr>
          </w:p>
        </w:tc>
        <w:tc>
          <w:tcPr>
            <w:tcW w:w="972" w:type="pct"/>
            <w:noWrap w:val="0"/>
            <w:vAlign w:val="center"/>
          </w:tcPr>
          <w:p w14:paraId="6DBD29DF">
            <w:pPr>
              <w:spacing w:line="200" w:lineRule="exact"/>
              <w:jc w:val="center"/>
              <w:rPr>
                <w:sz w:val="18"/>
                <w:szCs w:val="18"/>
              </w:rPr>
            </w:pPr>
            <w:r>
              <w:rPr>
                <w:rFonts w:hint="eastAsia"/>
                <w:sz w:val="18"/>
                <w:szCs w:val="18"/>
              </w:rPr>
              <w:t>仿真与实验问题诊断</w:t>
            </w:r>
          </w:p>
        </w:tc>
        <w:tc>
          <w:tcPr>
            <w:tcW w:w="2706" w:type="pct"/>
            <w:noWrap w:val="0"/>
            <w:vAlign w:val="center"/>
          </w:tcPr>
          <w:p w14:paraId="067E9F35">
            <w:pPr>
              <w:spacing w:line="200" w:lineRule="exact"/>
              <w:rPr>
                <w:rFonts w:hint="eastAsia"/>
                <w:sz w:val="18"/>
                <w:szCs w:val="18"/>
              </w:rPr>
            </w:pPr>
            <w:r>
              <w:rPr>
                <w:rFonts w:hint="eastAsia"/>
                <w:sz w:val="18"/>
                <w:szCs w:val="18"/>
              </w:rPr>
              <w:t>能够基于仿真和实验现象分析电路连接、寄存器配置和程序逻辑中的常见错误，并说明修正思路。</w:t>
            </w:r>
          </w:p>
        </w:tc>
        <w:tc>
          <w:tcPr>
            <w:tcW w:w="465" w:type="pct"/>
            <w:vMerge w:val="continue"/>
            <w:noWrap w:val="0"/>
            <w:vAlign w:val="center"/>
          </w:tcPr>
          <w:p w14:paraId="4C87178E">
            <w:pPr>
              <w:spacing w:line="200" w:lineRule="exact"/>
              <w:rPr>
                <w:rFonts w:hint="eastAsia"/>
                <w:sz w:val="18"/>
                <w:szCs w:val="18"/>
              </w:rPr>
            </w:pPr>
          </w:p>
        </w:tc>
      </w:tr>
      <w:tr w14:paraId="6EFF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155DC89C">
            <w:pPr>
              <w:widowControl/>
              <w:spacing w:line="240" w:lineRule="exact"/>
              <w:jc w:val="center"/>
              <w:rPr>
                <w:rFonts w:hint="eastAsia"/>
                <w:sz w:val="18"/>
                <w:szCs w:val="18"/>
              </w:rPr>
            </w:pPr>
          </w:p>
        </w:tc>
        <w:tc>
          <w:tcPr>
            <w:tcW w:w="455" w:type="pct"/>
            <w:vMerge w:val="continue"/>
            <w:noWrap w:val="0"/>
            <w:vAlign w:val="center"/>
          </w:tcPr>
          <w:p w14:paraId="14ADF791">
            <w:pPr>
              <w:spacing w:line="240" w:lineRule="exact"/>
              <w:jc w:val="center"/>
              <w:rPr>
                <w:sz w:val="18"/>
                <w:szCs w:val="18"/>
              </w:rPr>
            </w:pPr>
          </w:p>
        </w:tc>
        <w:tc>
          <w:tcPr>
            <w:tcW w:w="972" w:type="pct"/>
            <w:noWrap w:val="0"/>
            <w:vAlign w:val="center"/>
          </w:tcPr>
          <w:p w14:paraId="45ADE3BB">
            <w:pPr>
              <w:spacing w:line="200" w:lineRule="exact"/>
              <w:jc w:val="center"/>
              <w:rPr>
                <w:sz w:val="18"/>
                <w:szCs w:val="18"/>
              </w:rPr>
            </w:pPr>
            <w:r>
              <w:rPr>
                <w:rFonts w:hint="eastAsia"/>
                <w:bCs/>
                <w:sz w:val="18"/>
                <w:szCs w:val="18"/>
              </w:rPr>
              <w:t>系统设计迁移</w:t>
            </w:r>
          </w:p>
        </w:tc>
        <w:tc>
          <w:tcPr>
            <w:tcW w:w="2706" w:type="pct"/>
            <w:noWrap w:val="0"/>
            <w:vAlign w:val="center"/>
          </w:tcPr>
          <w:p w14:paraId="71962BFE">
            <w:pPr>
              <w:spacing w:line="200" w:lineRule="exact"/>
              <w:rPr>
                <w:rFonts w:hint="eastAsia"/>
                <w:sz w:val="18"/>
                <w:szCs w:val="18"/>
              </w:rPr>
            </w:pPr>
            <w:r>
              <w:rPr>
                <w:rFonts w:hint="eastAsia"/>
                <w:sz w:val="18"/>
                <w:szCs w:val="18"/>
              </w:rPr>
              <w:t>能够针对给定任务说明资源选择、程序实现和验证流程，体现对课程知识的系统性理解。</w:t>
            </w:r>
          </w:p>
        </w:tc>
        <w:tc>
          <w:tcPr>
            <w:tcW w:w="465" w:type="pct"/>
            <w:vMerge w:val="continue"/>
            <w:noWrap w:val="0"/>
            <w:vAlign w:val="center"/>
          </w:tcPr>
          <w:p w14:paraId="3D32DF7F">
            <w:pPr>
              <w:spacing w:line="200" w:lineRule="exact"/>
              <w:rPr>
                <w:rFonts w:hint="eastAsia"/>
                <w:sz w:val="18"/>
                <w:szCs w:val="18"/>
              </w:rPr>
            </w:pPr>
          </w:p>
        </w:tc>
      </w:tr>
      <w:tr w14:paraId="4C2D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02" w:type="pct"/>
            <w:noWrap w:val="0"/>
            <w:vAlign w:val="center"/>
          </w:tcPr>
          <w:p w14:paraId="2A32B05A">
            <w:pPr>
              <w:spacing w:line="240" w:lineRule="exact"/>
              <w:jc w:val="center"/>
              <w:rPr>
                <w:rFonts w:hint="eastAsia"/>
                <w:b/>
                <w:sz w:val="18"/>
                <w:szCs w:val="18"/>
              </w:rPr>
            </w:pPr>
            <w:r>
              <w:rPr>
                <w:rFonts w:hint="eastAsia"/>
                <w:b/>
                <w:sz w:val="18"/>
                <w:szCs w:val="18"/>
              </w:rPr>
              <w:t>合计</w:t>
            </w:r>
          </w:p>
        </w:tc>
        <w:tc>
          <w:tcPr>
            <w:tcW w:w="455" w:type="pct"/>
            <w:noWrap w:val="0"/>
            <w:vAlign w:val="center"/>
          </w:tcPr>
          <w:p w14:paraId="4E3F95CE">
            <w:pPr>
              <w:spacing w:line="240" w:lineRule="exact"/>
              <w:jc w:val="center"/>
              <w:rPr>
                <w:rFonts w:hint="eastAsia"/>
                <w:b/>
                <w:sz w:val="18"/>
                <w:szCs w:val="18"/>
              </w:rPr>
            </w:pPr>
            <w:r>
              <w:rPr>
                <w:b/>
                <w:sz w:val="18"/>
                <w:szCs w:val="18"/>
              </w:rPr>
              <w:t>100%</w:t>
            </w:r>
          </w:p>
        </w:tc>
        <w:tc>
          <w:tcPr>
            <w:tcW w:w="972" w:type="pct"/>
            <w:noWrap w:val="0"/>
            <w:vAlign w:val="center"/>
          </w:tcPr>
          <w:p w14:paraId="10265169">
            <w:pPr>
              <w:spacing w:line="240" w:lineRule="exact"/>
              <w:jc w:val="center"/>
              <w:rPr>
                <w:b/>
                <w:sz w:val="18"/>
                <w:szCs w:val="18"/>
              </w:rPr>
            </w:pPr>
            <w:r>
              <w:rPr>
                <w:rFonts w:hint="eastAsia"/>
                <w:b/>
                <w:sz w:val="18"/>
                <w:szCs w:val="18"/>
              </w:rPr>
              <w:t>——</w:t>
            </w:r>
          </w:p>
        </w:tc>
        <w:tc>
          <w:tcPr>
            <w:tcW w:w="2706" w:type="pct"/>
            <w:noWrap w:val="0"/>
            <w:vAlign w:val="top"/>
          </w:tcPr>
          <w:p w14:paraId="4DDDDC25">
            <w:pPr>
              <w:spacing w:line="240" w:lineRule="exact"/>
              <w:rPr>
                <w:b/>
                <w:sz w:val="18"/>
                <w:szCs w:val="18"/>
              </w:rPr>
            </w:pPr>
            <w:r>
              <w:rPr>
                <w:rFonts w:hint="eastAsia"/>
                <w:b/>
                <w:sz w:val="18"/>
                <w:szCs w:val="18"/>
              </w:rPr>
              <w:t>——</w:t>
            </w:r>
          </w:p>
        </w:tc>
        <w:tc>
          <w:tcPr>
            <w:tcW w:w="465" w:type="pct"/>
            <w:noWrap w:val="0"/>
            <w:vAlign w:val="top"/>
          </w:tcPr>
          <w:p w14:paraId="71315D53">
            <w:pPr>
              <w:spacing w:line="240" w:lineRule="exact"/>
              <w:rPr>
                <w:b/>
                <w:sz w:val="18"/>
                <w:szCs w:val="18"/>
              </w:rPr>
            </w:pPr>
            <w:r>
              <w:rPr>
                <w:rFonts w:hint="eastAsia"/>
                <w:b/>
                <w:sz w:val="18"/>
                <w:szCs w:val="18"/>
              </w:rPr>
              <w:t>——</w:t>
            </w:r>
          </w:p>
        </w:tc>
      </w:tr>
      <w:bookmarkEnd w:id="0"/>
      <w:bookmarkEnd w:id="1"/>
      <w:bookmarkEnd w:id="2"/>
    </w:tbl>
    <w:p w14:paraId="7661CE62">
      <w:pPr>
        <w:pStyle w:val="14"/>
        <w:spacing w:after="240" w:line="300" w:lineRule="auto"/>
        <w:jc w:val="left"/>
        <w:rPr>
          <w:rFonts w:ascii="Times New Roman" w:hAnsi="Times New Roman" w:eastAsia="黑体"/>
          <w:sz w:val="28"/>
          <w:szCs w:val="28"/>
        </w:rPr>
      </w:pPr>
      <w:r>
        <w:rPr>
          <w:rFonts w:ascii="Times New Roman" w:hAnsi="Times New Roman" w:eastAsia="黑体"/>
          <w:sz w:val="28"/>
          <w:szCs w:val="28"/>
        </w:rPr>
        <w:t>六、参考书目及学习资料</w:t>
      </w:r>
    </w:p>
    <w:p w14:paraId="6375EC68">
      <w:pPr>
        <w:widowControl/>
        <w:snapToGrid w:val="0"/>
        <w:spacing w:before="156" w:beforeLines="50" w:after="156" w:afterLines="50" w:line="240" w:lineRule="exact"/>
        <w:rPr>
          <w:rFonts w:eastAsia="黑体"/>
        </w:rPr>
      </w:pPr>
      <w:r>
        <w:rPr>
          <w:rFonts w:eastAsia="黑体"/>
        </w:rPr>
        <w:t>（</w:t>
      </w:r>
      <w:r>
        <w:rPr>
          <w:rFonts w:hint="eastAsia" w:eastAsia="黑体"/>
        </w:rPr>
        <w:t>一</w:t>
      </w:r>
      <w:r>
        <w:rPr>
          <w:rFonts w:eastAsia="黑体"/>
        </w:rPr>
        <w:t>）参考书目</w:t>
      </w:r>
    </w:p>
    <w:p w14:paraId="367D5C12">
      <w:pPr>
        <w:widowControl/>
        <w:snapToGrid w:val="0"/>
        <w:spacing w:line="400" w:lineRule="exact"/>
        <w:rPr>
          <w:rFonts w:hint="eastAsia"/>
        </w:rPr>
      </w:pPr>
      <w:r>
        <w:rPr>
          <w:rFonts w:hint="eastAsia"/>
        </w:rPr>
        <w:t>[1]张齐，朱宁西.单片机应用系统设计技术[M].北京：电子工业出版社，2009.</w:t>
      </w:r>
    </w:p>
    <w:p w14:paraId="6912CAF0">
      <w:pPr>
        <w:widowControl/>
        <w:snapToGrid w:val="0"/>
        <w:spacing w:line="400" w:lineRule="exact"/>
        <w:rPr>
          <w:rFonts w:hint="eastAsia"/>
        </w:rPr>
      </w:pPr>
      <w:r>
        <w:rPr>
          <w:rFonts w:hint="eastAsia"/>
        </w:rPr>
        <w:t>[2]李学礼.基于Proteus的8051单片机实例教程[M].北京：电子工业出版社，2008.</w:t>
      </w:r>
    </w:p>
    <w:p w14:paraId="58EB3B43">
      <w:pPr>
        <w:widowControl/>
        <w:snapToGrid w:val="0"/>
        <w:spacing w:line="400" w:lineRule="exact"/>
        <w:rPr>
          <w:rFonts w:hint="eastAsia"/>
        </w:rPr>
      </w:pPr>
      <w:r>
        <w:rPr>
          <w:rFonts w:hint="eastAsia"/>
        </w:rPr>
        <w:t>[3]黄惟公，邓成中，王艳，单片机原理与应用技术[M].西安：西安电子科技大学出版社，2007.</w:t>
      </w:r>
    </w:p>
    <w:p w14:paraId="1B546721">
      <w:pPr>
        <w:widowControl/>
        <w:snapToGrid w:val="0"/>
        <w:spacing w:line="400" w:lineRule="exact"/>
        <w:rPr>
          <w:rFonts w:eastAsia="黑体"/>
        </w:rPr>
      </w:pPr>
      <w:r>
        <w:rPr>
          <w:rFonts w:eastAsia="黑体"/>
        </w:rPr>
        <w:t>（</w:t>
      </w:r>
      <w:r>
        <w:rPr>
          <w:rFonts w:hint="eastAsia" w:eastAsia="黑体"/>
        </w:rPr>
        <w:t>二</w:t>
      </w:r>
      <w:r>
        <w:rPr>
          <w:rFonts w:eastAsia="黑体"/>
        </w:rPr>
        <w:t>）学习资料</w:t>
      </w:r>
    </w:p>
    <w:p w14:paraId="74564352">
      <w:pPr>
        <w:widowControl/>
        <w:wordWrap w:val="0"/>
        <w:snapToGrid w:val="0"/>
        <w:spacing w:line="400" w:lineRule="exact"/>
        <w:ind w:left="420" w:hanging="420" w:hangingChars="200"/>
      </w:pPr>
      <w:r>
        <w:rPr>
          <w:rFonts w:hint="eastAsia"/>
        </w:rPr>
        <w:t>[1] 单片机原理及应用_哈工大张毅刚-哔哩哔哩_https://www.bilibili.com/video/BV16K411K7ic/?spm_id_from=333.337.search-card.all.click&amp;vd_source=b4fb6ef627cf8ee43e50329db19d4aca。</w:t>
      </w:r>
    </w:p>
    <w:p w14:paraId="276FBD01">
      <w:pPr>
        <w:widowControl/>
        <w:wordWrap w:val="0"/>
        <w:snapToGrid w:val="0"/>
        <w:spacing w:line="400" w:lineRule="exact"/>
        <w:ind w:left="420" w:hanging="420" w:hangingChars="200"/>
        <w:rPr>
          <w:rFonts w:hint="eastAsia"/>
          <w:b/>
          <w:bCs/>
          <w:sz w:val="24"/>
          <w:szCs w:val="24"/>
        </w:rPr>
      </w:pPr>
      <w:r>
        <w:rPr>
          <w:rFonts w:hint="eastAsia"/>
        </w:rPr>
        <w:t>[2] 教师整理的实验指导书、典型程序案例、课堂习题与拓展阅读资料。</w:t>
      </w:r>
    </w:p>
    <w:p w14:paraId="125B202C">
      <w:pPr>
        <w:spacing w:line="300" w:lineRule="auto"/>
        <w:rPr>
          <w:b/>
          <w:bCs/>
          <w:sz w:val="24"/>
          <w:szCs w:val="24"/>
        </w:rPr>
      </w:pPr>
      <w:r>
        <w:rPr>
          <w:rFonts w:hint="eastAsia"/>
          <w:b/>
          <w:bCs/>
          <w:sz w:val="24"/>
          <w:szCs w:val="24"/>
        </w:rPr>
        <w:t>制定人：__________           审定人：__________          批准人：__________</w:t>
      </w:r>
    </w:p>
    <w:p w14:paraId="102E7C1F">
      <w:pPr>
        <w:spacing w:line="300" w:lineRule="auto"/>
        <w:ind w:firstLine="480" w:firstLineChars="200"/>
        <w:jc w:val="right"/>
        <w:rPr>
          <w:sz w:val="24"/>
          <w:szCs w:val="24"/>
        </w:rPr>
      </w:pPr>
      <w:r>
        <w:rPr>
          <w:rFonts w:hint="eastAsia"/>
          <w:sz w:val="24"/>
          <w:szCs w:val="24"/>
        </w:rPr>
        <w:t xml:space="preserve">                                     2026年3月13日</w:t>
      </w:r>
    </w:p>
    <w:sectPr>
      <w:headerReference r:id="rId3" w:type="default"/>
      <w:footerReference r:id="rId4" w:type="default"/>
      <w:pgSz w:w="11906" w:h="16838"/>
      <w:pgMar w:top="1417" w:right="1418" w:bottom="1417"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F4F53">
    <w:pPr>
      <w:pStyle w:val="12"/>
      <w:framePr w:wrap="around" w:vAnchor="text" w:hAnchor="margin" w:xAlign="center" w:y="1"/>
      <w:rPr>
        <w:rStyle w:val="21"/>
      </w:rPr>
    </w:pPr>
    <w:r>
      <w:fldChar w:fldCharType="begin"/>
    </w:r>
    <w:r>
      <w:rPr>
        <w:rStyle w:val="21"/>
      </w:rPr>
      <w:instrText xml:space="preserve">PAGE  </w:instrText>
    </w:r>
    <w:r>
      <w:fldChar w:fldCharType="separate"/>
    </w:r>
    <w:r>
      <w:rPr>
        <w:rStyle w:val="21"/>
        <w:lang/>
      </w:rPr>
      <w:t>4</w:t>
    </w:r>
    <w:r>
      <w:fldChar w:fldCharType="end"/>
    </w:r>
  </w:p>
  <w:p w14:paraId="77014526">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E8150">
    <w:pPr>
      <w:pStyle w:val="1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oNotHyphenateCaps/>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E7FF8"/>
    <w:rsid w:val="00001493"/>
    <w:rsid w:val="00004A17"/>
    <w:rsid w:val="00004DA2"/>
    <w:rsid w:val="00006469"/>
    <w:rsid w:val="00006791"/>
    <w:rsid w:val="000078C0"/>
    <w:rsid w:val="0001069F"/>
    <w:rsid w:val="000113AD"/>
    <w:rsid w:val="0001206A"/>
    <w:rsid w:val="00012476"/>
    <w:rsid w:val="00012817"/>
    <w:rsid w:val="00012B59"/>
    <w:rsid w:val="00012D0D"/>
    <w:rsid w:val="000139BB"/>
    <w:rsid w:val="00013EAD"/>
    <w:rsid w:val="00014B76"/>
    <w:rsid w:val="00017350"/>
    <w:rsid w:val="000207DC"/>
    <w:rsid w:val="0002211A"/>
    <w:rsid w:val="000237E0"/>
    <w:rsid w:val="00024896"/>
    <w:rsid w:val="0002587C"/>
    <w:rsid w:val="000258E6"/>
    <w:rsid w:val="00025A0B"/>
    <w:rsid w:val="0002612F"/>
    <w:rsid w:val="00027A89"/>
    <w:rsid w:val="000306F1"/>
    <w:rsid w:val="000321FD"/>
    <w:rsid w:val="00033B39"/>
    <w:rsid w:val="000340A8"/>
    <w:rsid w:val="000353CA"/>
    <w:rsid w:val="00036CEF"/>
    <w:rsid w:val="0004066A"/>
    <w:rsid w:val="00040749"/>
    <w:rsid w:val="000414BF"/>
    <w:rsid w:val="000438E8"/>
    <w:rsid w:val="00044639"/>
    <w:rsid w:val="00045484"/>
    <w:rsid w:val="0004764C"/>
    <w:rsid w:val="000512B9"/>
    <w:rsid w:val="00053859"/>
    <w:rsid w:val="0005394F"/>
    <w:rsid w:val="00053DBC"/>
    <w:rsid w:val="0005407E"/>
    <w:rsid w:val="00055199"/>
    <w:rsid w:val="0005536C"/>
    <w:rsid w:val="00057066"/>
    <w:rsid w:val="00057739"/>
    <w:rsid w:val="00060031"/>
    <w:rsid w:val="0006194C"/>
    <w:rsid w:val="00061E2D"/>
    <w:rsid w:val="000629AA"/>
    <w:rsid w:val="00062CE0"/>
    <w:rsid w:val="000633CA"/>
    <w:rsid w:val="00063403"/>
    <w:rsid w:val="00063473"/>
    <w:rsid w:val="00064386"/>
    <w:rsid w:val="00065305"/>
    <w:rsid w:val="000663AF"/>
    <w:rsid w:val="00066CC9"/>
    <w:rsid w:val="00067461"/>
    <w:rsid w:val="00067E48"/>
    <w:rsid w:val="000707C1"/>
    <w:rsid w:val="00070968"/>
    <w:rsid w:val="00070AE3"/>
    <w:rsid w:val="00072559"/>
    <w:rsid w:val="00073C67"/>
    <w:rsid w:val="00073EFC"/>
    <w:rsid w:val="0007544E"/>
    <w:rsid w:val="00076709"/>
    <w:rsid w:val="00082572"/>
    <w:rsid w:val="0008261D"/>
    <w:rsid w:val="00083CC8"/>
    <w:rsid w:val="00084D93"/>
    <w:rsid w:val="000854BA"/>
    <w:rsid w:val="000869B0"/>
    <w:rsid w:val="00086D88"/>
    <w:rsid w:val="000877B1"/>
    <w:rsid w:val="00090395"/>
    <w:rsid w:val="00090712"/>
    <w:rsid w:val="00092151"/>
    <w:rsid w:val="0009277A"/>
    <w:rsid w:val="00092BAB"/>
    <w:rsid w:val="00092C47"/>
    <w:rsid w:val="00095CC6"/>
    <w:rsid w:val="000968A1"/>
    <w:rsid w:val="00097468"/>
    <w:rsid w:val="00097556"/>
    <w:rsid w:val="000A0B90"/>
    <w:rsid w:val="000A11C8"/>
    <w:rsid w:val="000A1251"/>
    <w:rsid w:val="000A22CF"/>
    <w:rsid w:val="000A3C5B"/>
    <w:rsid w:val="000A4550"/>
    <w:rsid w:val="000B14E9"/>
    <w:rsid w:val="000B2959"/>
    <w:rsid w:val="000B49EA"/>
    <w:rsid w:val="000B5DE3"/>
    <w:rsid w:val="000B60B2"/>
    <w:rsid w:val="000B61E4"/>
    <w:rsid w:val="000B694B"/>
    <w:rsid w:val="000B6E9C"/>
    <w:rsid w:val="000B7587"/>
    <w:rsid w:val="000C08CB"/>
    <w:rsid w:val="000C0A3F"/>
    <w:rsid w:val="000C1069"/>
    <w:rsid w:val="000C1EF4"/>
    <w:rsid w:val="000C3AF5"/>
    <w:rsid w:val="000C4EA9"/>
    <w:rsid w:val="000C7CBE"/>
    <w:rsid w:val="000D0370"/>
    <w:rsid w:val="000D061D"/>
    <w:rsid w:val="000D3420"/>
    <w:rsid w:val="000D4330"/>
    <w:rsid w:val="000D6433"/>
    <w:rsid w:val="000D64F3"/>
    <w:rsid w:val="000E056D"/>
    <w:rsid w:val="000E0576"/>
    <w:rsid w:val="000E7291"/>
    <w:rsid w:val="000E74CB"/>
    <w:rsid w:val="000F0C48"/>
    <w:rsid w:val="000F16F3"/>
    <w:rsid w:val="000F3E81"/>
    <w:rsid w:val="000F43A6"/>
    <w:rsid w:val="000F43E6"/>
    <w:rsid w:val="000F468A"/>
    <w:rsid w:val="000F6763"/>
    <w:rsid w:val="000F6A4E"/>
    <w:rsid w:val="000F6C13"/>
    <w:rsid w:val="00100188"/>
    <w:rsid w:val="00101DAC"/>
    <w:rsid w:val="001021AD"/>
    <w:rsid w:val="0010274C"/>
    <w:rsid w:val="00102D92"/>
    <w:rsid w:val="00102DED"/>
    <w:rsid w:val="00105A5C"/>
    <w:rsid w:val="0010637F"/>
    <w:rsid w:val="00107E66"/>
    <w:rsid w:val="00110750"/>
    <w:rsid w:val="0011180B"/>
    <w:rsid w:val="0011238B"/>
    <w:rsid w:val="001127E0"/>
    <w:rsid w:val="0011315D"/>
    <w:rsid w:val="00115439"/>
    <w:rsid w:val="0011648D"/>
    <w:rsid w:val="00120580"/>
    <w:rsid w:val="001205E3"/>
    <w:rsid w:val="00120A01"/>
    <w:rsid w:val="00123224"/>
    <w:rsid w:val="0012442D"/>
    <w:rsid w:val="00126168"/>
    <w:rsid w:val="0012655A"/>
    <w:rsid w:val="0012656C"/>
    <w:rsid w:val="001271AA"/>
    <w:rsid w:val="00130D56"/>
    <w:rsid w:val="0013118D"/>
    <w:rsid w:val="0013163C"/>
    <w:rsid w:val="00132159"/>
    <w:rsid w:val="0013258D"/>
    <w:rsid w:val="00132FCD"/>
    <w:rsid w:val="00133A5F"/>
    <w:rsid w:val="00133FD8"/>
    <w:rsid w:val="00140245"/>
    <w:rsid w:val="001402C4"/>
    <w:rsid w:val="00140FBE"/>
    <w:rsid w:val="00142466"/>
    <w:rsid w:val="00142FC4"/>
    <w:rsid w:val="00143021"/>
    <w:rsid w:val="00143469"/>
    <w:rsid w:val="00144DEC"/>
    <w:rsid w:val="0014723E"/>
    <w:rsid w:val="00147480"/>
    <w:rsid w:val="00151266"/>
    <w:rsid w:val="00151EF9"/>
    <w:rsid w:val="001521D4"/>
    <w:rsid w:val="00153AE6"/>
    <w:rsid w:val="00157A9E"/>
    <w:rsid w:val="00160E34"/>
    <w:rsid w:val="0016197B"/>
    <w:rsid w:val="00162CA3"/>
    <w:rsid w:val="001631B7"/>
    <w:rsid w:val="00165039"/>
    <w:rsid w:val="001650AB"/>
    <w:rsid w:val="0016541A"/>
    <w:rsid w:val="001701BD"/>
    <w:rsid w:val="00172832"/>
    <w:rsid w:val="00172936"/>
    <w:rsid w:val="00172C45"/>
    <w:rsid w:val="00173EEF"/>
    <w:rsid w:val="001771FD"/>
    <w:rsid w:val="00180943"/>
    <w:rsid w:val="00180C18"/>
    <w:rsid w:val="001817F8"/>
    <w:rsid w:val="00181E1C"/>
    <w:rsid w:val="001825AA"/>
    <w:rsid w:val="001838AF"/>
    <w:rsid w:val="00186AE5"/>
    <w:rsid w:val="00194599"/>
    <w:rsid w:val="00194FB1"/>
    <w:rsid w:val="00195B9D"/>
    <w:rsid w:val="00195CC7"/>
    <w:rsid w:val="00196034"/>
    <w:rsid w:val="0019779E"/>
    <w:rsid w:val="00197962"/>
    <w:rsid w:val="001A1178"/>
    <w:rsid w:val="001A306D"/>
    <w:rsid w:val="001A50E6"/>
    <w:rsid w:val="001B1023"/>
    <w:rsid w:val="001B20AC"/>
    <w:rsid w:val="001B30A3"/>
    <w:rsid w:val="001B318A"/>
    <w:rsid w:val="001B4C1A"/>
    <w:rsid w:val="001B4FEA"/>
    <w:rsid w:val="001B51F5"/>
    <w:rsid w:val="001B65FD"/>
    <w:rsid w:val="001C07F0"/>
    <w:rsid w:val="001C2B2D"/>
    <w:rsid w:val="001C2C8D"/>
    <w:rsid w:val="001C56B6"/>
    <w:rsid w:val="001C6220"/>
    <w:rsid w:val="001C70B5"/>
    <w:rsid w:val="001C757F"/>
    <w:rsid w:val="001D10CA"/>
    <w:rsid w:val="001D1329"/>
    <w:rsid w:val="001D2DED"/>
    <w:rsid w:val="001D348D"/>
    <w:rsid w:val="001E1C93"/>
    <w:rsid w:val="001E1DE9"/>
    <w:rsid w:val="001E1F48"/>
    <w:rsid w:val="001E29CB"/>
    <w:rsid w:val="001E2F3D"/>
    <w:rsid w:val="001E4306"/>
    <w:rsid w:val="001E52B3"/>
    <w:rsid w:val="001E5D84"/>
    <w:rsid w:val="001E62E1"/>
    <w:rsid w:val="001E6F73"/>
    <w:rsid w:val="001E74EE"/>
    <w:rsid w:val="001E7781"/>
    <w:rsid w:val="001F0870"/>
    <w:rsid w:val="001F09EF"/>
    <w:rsid w:val="001F11AE"/>
    <w:rsid w:val="001F15BD"/>
    <w:rsid w:val="001F222D"/>
    <w:rsid w:val="001F3020"/>
    <w:rsid w:val="001F4120"/>
    <w:rsid w:val="001F5164"/>
    <w:rsid w:val="001F55C9"/>
    <w:rsid w:val="001F639B"/>
    <w:rsid w:val="001F670C"/>
    <w:rsid w:val="00200BA5"/>
    <w:rsid w:val="00202951"/>
    <w:rsid w:val="00203F11"/>
    <w:rsid w:val="00205B32"/>
    <w:rsid w:val="00207F3E"/>
    <w:rsid w:val="002102B5"/>
    <w:rsid w:val="00211041"/>
    <w:rsid w:val="002111D5"/>
    <w:rsid w:val="0021124E"/>
    <w:rsid w:val="002113D2"/>
    <w:rsid w:val="00212131"/>
    <w:rsid w:val="00213AD3"/>
    <w:rsid w:val="00217038"/>
    <w:rsid w:val="0022346A"/>
    <w:rsid w:val="00225514"/>
    <w:rsid w:val="002258CC"/>
    <w:rsid w:val="00225DE2"/>
    <w:rsid w:val="00225FAD"/>
    <w:rsid w:val="00226C9D"/>
    <w:rsid w:val="002306CA"/>
    <w:rsid w:val="00230C45"/>
    <w:rsid w:val="00231F8F"/>
    <w:rsid w:val="002343AB"/>
    <w:rsid w:val="00234940"/>
    <w:rsid w:val="0023762A"/>
    <w:rsid w:val="002378EB"/>
    <w:rsid w:val="00240C32"/>
    <w:rsid w:val="002417A2"/>
    <w:rsid w:val="00241EE6"/>
    <w:rsid w:val="00242558"/>
    <w:rsid w:val="0024294C"/>
    <w:rsid w:val="002439E7"/>
    <w:rsid w:val="0024771B"/>
    <w:rsid w:val="00247D4C"/>
    <w:rsid w:val="00250395"/>
    <w:rsid w:val="00250550"/>
    <w:rsid w:val="0025177B"/>
    <w:rsid w:val="002521EB"/>
    <w:rsid w:val="002533AB"/>
    <w:rsid w:val="002560B3"/>
    <w:rsid w:val="00260769"/>
    <w:rsid w:val="00263DA5"/>
    <w:rsid w:val="00263E58"/>
    <w:rsid w:val="00264A9A"/>
    <w:rsid w:val="0026500B"/>
    <w:rsid w:val="00266A8E"/>
    <w:rsid w:val="00267D39"/>
    <w:rsid w:val="00270053"/>
    <w:rsid w:val="002700C3"/>
    <w:rsid w:val="002706EF"/>
    <w:rsid w:val="00271219"/>
    <w:rsid w:val="0027195E"/>
    <w:rsid w:val="0027323F"/>
    <w:rsid w:val="002753C2"/>
    <w:rsid w:val="00275AC1"/>
    <w:rsid w:val="00276541"/>
    <w:rsid w:val="00277533"/>
    <w:rsid w:val="00277598"/>
    <w:rsid w:val="0028010F"/>
    <w:rsid w:val="00280B40"/>
    <w:rsid w:val="00280D4C"/>
    <w:rsid w:val="00281024"/>
    <w:rsid w:val="002835AD"/>
    <w:rsid w:val="002851C8"/>
    <w:rsid w:val="0028753B"/>
    <w:rsid w:val="00287FBA"/>
    <w:rsid w:val="002906B5"/>
    <w:rsid w:val="00290C4C"/>
    <w:rsid w:val="0029180E"/>
    <w:rsid w:val="002936B9"/>
    <w:rsid w:val="00295CCB"/>
    <w:rsid w:val="0029608C"/>
    <w:rsid w:val="002A0070"/>
    <w:rsid w:val="002A02DD"/>
    <w:rsid w:val="002A05EF"/>
    <w:rsid w:val="002A096A"/>
    <w:rsid w:val="002A13E0"/>
    <w:rsid w:val="002A1639"/>
    <w:rsid w:val="002A2249"/>
    <w:rsid w:val="002A2405"/>
    <w:rsid w:val="002A2AEA"/>
    <w:rsid w:val="002A2E62"/>
    <w:rsid w:val="002A3E27"/>
    <w:rsid w:val="002A48B2"/>
    <w:rsid w:val="002A4A5F"/>
    <w:rsid w:val="002A5FAF"/>
    <w:rsid w:val="002B0140"/>
    <w:rsid w:val="002B0C60"/>
    <w:rsid w:val="002B1D91"/>
    <w:rsid w:val="002B3E04"/>
    <w:rsid w:val="002B3EDF"/>
    <w:rsid w:val="002B4B6F"/>
    <w:rsid w:val="002B5BD1"/>
    <w:rsid w:val="002C25F1"/>
    <w:rsid w:val="002C26C6"/>
    <w:rsid w:val="002C2A81"/>
    <w:rsid w:val="002C2CA8"/>
    <w:rsid w:val="002C2E6C"/>
    <w:rsid w:val="002C4475"/>
    <w:rsid w:val="002C5467"/>
    <w:rsid w:val="002C7002"/>
    <w:rsid w:val="002D19A4"/>
    <w:rsid w:val="002D44B4"/>
    <w:rsid w:val="002D459C"/>
    <w:rsid w:val="002D53A9"/>
    <w:rsid w:val="002D6A9C"/>
    <w:rsid w:val="002D7504"/>
    <w:rsid w:val="002E06EE"/>
    <w:rsid w:val="002E0ED7"/>
    <w:rsid w:val="002E2802"/>
    <w:rsid w:val="002E33E5"/>
    <w:rsid w:val="002E4A6A"/>
    <w:rsid w:val="002E58C7"/>
    <w:rsid w:val="002E5B77"/>
    <w:rsid w:val="002E5C0A"/>
    <w:rsid w:val="002F17FE"/>
    <w:rsid w:val="002F1D0B"/>
    <w:rsid w:val="002F3B7B"/>
    <w:rsid w:val="002F3F9B"/>
    <w:rsid w:val="002F4D52"/>
    <w:rsid w:val="002F4ED1"/>
    <w:rsid w:val="002F5076"/>
    <w:rsid w:val="002F5F79"/>
    <w:rsid w:val="002F6ABC"/>
    <w:rsid w:val="002F6F96"/>
    <w:rsid w:val="002F7E32"/>
    <w:rsid w:val="0030013F"/>
    <w:rsid w:val="0030049C"/>
    <w:rsid w:val="00303760"/>
    <w:rsid w:val="00303F05"/>
    <w:rsid w:val="003042BB"/>
    <w:rsid w:val="00304800"/>
    <w:rsid w:val="003048C9"/>
    <w:rsid w:val="00304CCC"/>
    <w:rsid w:val="0030556B"/>
    <w:rsid w:val="00305C24"/>
    <w:rsid w:val="003062DA"/>
    <w:rsid w:val="00306943"/>
    <w:rsid w:val="00307847"/>
    <w:rsid w:val="003107FA"/>
    <w:rsid w:val="00312B01"/>
    <w:rsid w:val="00312DD9"/>
    <w:rsid w:val="0031527E"/>
    <w:rsid w:val="00315BF7"/>
    <w:rsid w:val="00316304"/>
    <w:rsid w:val="00317F02"/>
    <w:rsid w:val="003207BD"/>
    <w:rsid w:val="00321623"/>
    <w:rsid w:val="00321B6D"/>
    <w:rsid w:val="00321ED5"/>
    <w:rsid w:val="00321F2B"/>
    <w:rsid w:val="00322338"/>
    <w:rsid w:val="0032360E"/>
    <w:rsid w:val="00324343"/>
    <w:rsid w:val="00324939"/>
    <w:rsid w:val="00324F37"/>
    <w:rsid w:val="003254AC"/>
    <w:rsid w:val="003258E2"/>
    <w:rsid w:val="0032599C"/>
    <w:rsid w:val="003264A6"/>
    <w:rsid w:val="00327D5A"/>
    <w:rsid w:val="003317DC"/>
    <w:rsid w:val="0033446F"/>
    <w:rsid w:val="003345A5"/>
    <w:rsid w:val="00334803"/>
    <w:rsid w:val="003349C4"/>
    <w:rsid w:val="00336569"/>
    <w:rsid w:val="00340928"/>
    <w:rsid w:val="00341243"/>
    <w:rsid w:val="003415DE"/>
    <w:rsid w:val="00341AB2"/>
    <w:rsid w:val="00343E59"/>
    <w:rsid w:val="00345A80"/>
    <w:rsid w:val="003469AE"/>
    <w:rsid w:val="00347A90"/>
    <w:rsid w:val="00351595"/>
    <w:rsid w:val="003530EA"/>
    <w:rsid w:val="00353A86"/>
    <w:rsid w:val="00354447"/>
    <w:rsid w:val="00354DA4"/>
    <w:rsid w:val="00355276"/>
    <w:rsid w:val="00356407"/>
    <w:rsid w:val="003565D1"/>
    <w:rsid w:val="00356B92"/>
    <w:rsid w:val="00360B2D"/>
    <w:rsid w:val="00363753"/>
    <w:rsid w:val="00363816"/>
    <w:rsid w:val="00364157"/>
    <w:rsid w:val="0036535D"/>
    <w:rsid w:val="00366D8C"/>
    <w:rsid w:val="003678A1"/>
    <w:rsid w:val="00367A9C"/>
    <w:rsid w:val="00367E9B"/>
    <w:rsid w:val="003739A6"/>
    <w:rsid w:val="0037409B"/>
    <w:rsid w:val="00374902"/>
    <w:rsid w:val="00375307"/>
    <w:rsid w:val="00376576"/>
    <w:rsid w:val="0037675F"/>
    <w:rsid w:val="0037696B"/>
    <w:rsid w:val="0038146C"/>
    <w:rsid w:val="00382250"/>
    <w:rsid w:val="003838FD"/>
    <w:rsid w:val="003839E3"/>
    <w:rsid w:val="00383A37"/>
    <w:rsid w:val="00383B54"/>
    <w:rsid w:val="00384482"/>
    <w:rsid w:val="003844C2"/>
    <w:rsid w:val="00385868"/>
    <w:rsid w:val="003877AC"/>
    <w:rsid w:val="00392B01"/>
    <w:rsid w:val="00393CD8"/>
    <w:rsid w:val="00396005"/>
    <w:rsid w:val="003A13E1"/>
    <w:rsid w:val="003A184B"/>
    <w:rsid w:val="003A2ADF"/>
    <w:rsid w:val="003A3357"/>
    <w:rsid w:val="003A3A7C"/>
    <w:rsid w:val="003A40B9"/>
    <w:rsid w:val="003A608F"/>
    <w:rsid w:val="003A7585"/>
    <w:rsid w:val="003A7EEE"/>
    <w:rsid w:val="003B0D65"/>
    <w:rsid w:val="003B10C3"/>
    <w:rsid w:val="003B299F"/>
    <w:rsid w:val="003B2ACB"/>
    <w:rsid w:val="003B360A"/>
    <w:rsid w:val="003B3C49"/>
    <w:rsid w:val="003B3DF7"/>
    <w:rsid w:val="003B407F"/>
    <w:rsid w:val="003B4456"/>
    <w:rsid w:val="003B45D4"/>
    <w:rsid w:val="003B4958"/>
    <w:rsid w:val="003B5410"/>
    <w:rsid w:val="003B6920"/>
    <w:rsid w:val="003B79EB"/>
    <w:rsid w:val="003C0CDB"/>
    <w:rsid w:val="003C0ED0"/>
    <w:rsid w:val="003C108F"/>
    <w:rsid w:val="003C18CC"/>
    <w:rsid w:val="003C1B43"/>
    <w:rsid w:val="003C1D8B"/>
    <w:rsid w:val="003C4FC0"/>
    <w:rsid w:val="003C637C"/>
    <w:rsid w:val="003C7389"/>
    <w:rsid w:val="003D5B66"/>
    <w:rsid w:val="003D5DFC"/>
    <w:rsid w:val="003D69F2"/>
    <w:rsid w:val="003D6E79"/>
    <w:rsid w:val="003D705C"/>
    <w:rsid w:val="003E0725"/>
    <w:rsid w:val="003E0C98"/>
    <w:rsid w:val="003E29A6"/>
    <w:rsid w:val="003E3484"/>
    <w:rsid w:val="003E4E42"/>
    <w:rsid w:val="003E5E13"/>
    <w:rsid w:val="003E6967"/>
    <w:rsid w:val="003E785F"/>
    <w:rsid w:val="003E7925"/>
    <w:rsid w:val="003F3550"/>
    <w:rsid w:val="003F44E5"/>
    <w:rsid w:val="003F4BAA"/>
    <w:rsid w:val="003F5DAB"/>
    <w:rsid w:val="003F6548"/>
    <w:rsid w:val="003F7512"/>
    <w:rsid w:val="00404F43"/>
    <w:rsid w:val="0040523C"/>
    <w:rsid w:val="00406077"/>
    <w:rsid w:val="004074CE"/>
    <w:rsid w:val="004104D9"/>
    <w:rsid w:val="004108D3"/>
    <w:rsid w:val="00411A64"/>
    <w:rsid w:val="004125CE"/>
    <w:rsid w:val="00413781"/>
    <w:rsid w:val="00415013"/>
    <w:rsid w:val="004157C2"/>
    <w:rsid w:val="00415869"/>
    <w:rsid w:val="00416E0E"/>
    <w:rsid w:val="00417D24"/>
    <w:rsid w:val="00420132"/>
    <w:rsid w:val="00420350"/>
    <w:rsid w:val="004204C3"/>
    <w:rsid w:val="0042125C"/>
    <w:rsid w:val="004237E2"/>
    <w:rsid w:val="00423B10"/>
    <w:rsid w:val="00423EFF"/>
    <w:rsid w:val="0042559E"/>
    <w:rsid w:val="004269FE"/>
    <w:rsid w:val="00426EE5"/>
    <w:rsid w:val="00427339"/>
    <w:rsid w:val="00430811"/>
    <w:rsid w:val="00431AD0"/>
    <w:rsid w:val="00432A62"/>
    <w:rsid w:val="00432D53"/>
    <w:rsid w:val="0043617A"/>
    <w:rsid w:val="00436F1A"/>
    <w:rsid w:val="004375EF"/>
    <w:rsid w:val="00441A0E"/>
    <w:rsid w:val="004420A4"/>
    <w:rsid w:val="004422D6"/>
    <w:rsid w:val="004425E3"/>
    <w:rsid w:val="00442B2B"/>
    <w:rsid w:val="0044535B"/>
    <w:rsid w:val="00445AC7"/>
    <w:rsid w:val="004460F2"/>
    <w:rsid w:val="00446541"/>
    <w:rsid w:val="00446E9E"/>
    <w:rsid w:val="00446F46"/>
    <w:rsid w:val="00450385"/>
    <w:rsid w:val="00451FC6"/>
    <w:rsid w:val="00452919"/>
    <w:rsid w:val="00453961"/>
    <w:rsid w:val="00453A05"/>
    <w:rsid w:val="00453F36"/>
    <w:rsid w:val="004552E4"/>
    <w:rsid w:val="00455301"/>
    <w:rsid w:val="004626BD"/>
    <w:rsid w:val="00462B84"/>
    <w:rsid w:val="004636F6"/>
    <w:rsid w:val="00463F15"/>
    <w:rsid w:val="004660C2"/>
    <w:rsid w:val="00470B7E"/>
    <w:rsid w:val="00470D17"/>
    <w:rsid w:val="00470DBD"/>
    <w:rsid w:val="00471247"/>
    <w:rsid w:val="004724B2"/>
    <w:rsid w:val="00472901"/>
    <w:rsid w:val="00477A7A"/>
    <w:rsid w:val="004825EA"/>
    <w:rsid w:val="00482758"/>
    <w:rsid w:val="004829A8"/>
    <w:rsid w:val="00482A0C"/>
    <w:rsid w:val="00482CE1"/>
    <w:rsid w:val="00485B5F"/>
    <w:rsid w:val="00486016"/>
    <w:rsid w:val="004863EC"/>
    <w:rsid w:val="00486F2B"/>
    <w:rsid w:val="00487A80"/>
    <w:rsid w:val="00487F14"/>
    <w:rsid w:val="00490686"/>
    <w:rsid w:val="00491E3F"/>
    <w:rsid w:val="004943D8"/>
    <w:rsid w:val="004961BB"/>
    <w:rsid w:val="0049685D"/>
    <w:rsid w:val="00497011"/>
    <w:rsid w:val="004A1F0F"/>
    <w:rsid w:val="004A29C8"/>
    <w:rsid w:val="004A32F0"/>
    <w:rsid w:val="004A5556"/>
    <w:rsid w:val="004A7423"/>
    <w:rsid w:val="004A7C0C"/>
    <w:rsid w:val="004B00CC"/>
    <w:rsid w:val="004B0A8B"/>
    <w:rsid w:val="004B149C"/>
    <w:rsid w:val="004B33CF"/>
    <w:rsid w:val="004B3B80"/>
    <w:rsid w:val="004B4368"/>
    <w:rsid w:val="004B45DE"/>
    <w:rsid w:val="004B6518"/>
    <w:rsid w:val="004C1585"/>
    <w:rsid w:val="004C1639"/>
    <w:rsid w:val="004C1EB3"/>
    <w:rsid w:val="004C2AEF"/>
    <w:rsid w:val="004C3A7C"/>
    <w:rsid w:val="004C3B03"/>
    <w:rsid w:val="004C3B4D"/>
    <w:rsid w:val="004C5017"/>
    <w:rsid w:val="004C5B2C"/>
    <w:rsid w:val="004C7200"/>
    <w:rsid w:val="004D2D5B"/>
    <w:rsid w:val="004D3C97"/>
    <w:rsid w:val="004D3DA7"/>
    <w:rsid w:val="004D3E14"/>
    <w:rsid w:val="004D6068"/>
    <w:rsid w:val="004D786E"/>
    <w:rsid w:val="004E01E9"/>
    <w:rsid w:val="004E4167"/>
    <w:rsid w:val="004E53C3"/>
    <w:rsid w:val="004E6926"/>
    <w:rsid w:val="004E7E9C"/>
    <w:rsid w:val="004F0866"/>
    <w:rsid w:val="004F1AE9"/>
    <w:rsid w:val="004F2481"/>
    <w:rsid w:val="004F3B2C"/>
    <w:rsid w:val="004F3F07"/>
    <w:rsid w:val="004F525C"/>
    <w:rsid w:val="004F554E"/>
    <w:rsid w:val="00501572"/>
    <w:rsid w:val="005019C4"/>
    <w:rsid w:val="00501B65"/>
    <w:rsid w:val="00501BE5"/>
    <w:rsid w:val="005021B9"/>
    <w:rsid w:val="00504181"/>
    <w:rsid w:val="00505A7E"/>
    <w:rsid w:val="00506266"/>
    <w:rsid w:val="005062F7"/>
    <w:rsid w:val="0050791C"/>
    <w:rsid w:val="00510962"/>
    <w:rsid w:val="0051330F"/>
    <w:rsid w:val="00514EEF"/>
    <w:rsid w:val="00515CB6"/>
    <w:rsid w:val="00516A0A"/>
    <w:rsid w:val="0052141F"/>
    <w:rsid w:val="005218F6"/>
    <w:rsid w:val="00521A82"/>
    <w:rsid w:val="00523179"/>
    <w:rsid w:val="005235B7"/>
    <w:rsid w:val="00523F31"/>
    <w:rsid w:val="00524BC6"/>
    <w:rsid w:val="00525E47"/>
    <w:rsid w:val="005260F5"/>
    <w:rsid w:val="00526E04"/>
    <w:rsid w:val="0052799E"/>
    <w:rsid w:val="00531047"/>
    <w:rsid w:val="005315CE"/>
    <w:rsid w:val="00534AE7"/>
    <w:rsid w:val="005358A9"/>
    <w:rsid w:val="00536578"/>
    <w:rsid w:val="00536769"/>
    <w:rsid w:val="00536C04"/>
    <w:rsid w:val="00537FCC"/>
    <w:rsid w:val="0054037D"/>
    <w:rsid w:val="00540B1F"/>
    <w:rsid w:val="0054142B"/>
    <w:rsid w:val="0054262C"/>
    <w:rsid w:val="00544304"/>
    <w:rsid w:val="005456E9"/>
    <w:rsid w:val="00546DE8"/>
    <w:rsid w:val="00550657"/>
    <w:rsid w:val="00550E79"/>
    <w:rsid w:val="00551D08"/>
    <w:rsid w:val="0055248D"/>
    <w:rsid w:val="00552B83"/>
    <w:rsid w:val="00552F3D"/>
    <w:rsid w:val="00554325"/>
    <w:rsid w:val="00554420"/>
    <w:rsid w:val="00555476"/>
    <w:rsid w:val="00555BEA"/>
    <w:rsid w:val="00556420"/>
    <w:rsid w:val="005601E7"/>
    <w:rsid w:val="005603CA"/>
    <w:rsid w:val="0056089C"/>
    <w:rsid w:val="0056111A"/>
    <w:rsid w:val="0056144C"/>
    <w:rsid w:val="005616AD"/>
    <w:rsid w:val="00563913"/>
    <w:rsid w:val="00563D9F"/>
    <w:rsid w:val="00566223"/>
    <w:rsid w:val="00571255"/>
    <w:rsid w:val="0057147B"/>
    <w:rsid w:val="00571E40"/>
    <w:rsid w:val="00572214"/>
    <w:rsid w:val="0057224F"/>
    <w:rsid w:val="0057248D"/>
    <w:rsid w:val="0057255F"/>
    <w:rsid w:val="0057337B"/>
    <w:rsid w:val="00573CFF"/>
    <w:rsid w:val="00573D68"/>
    <w:rsid w:val="00577905"/>
    <w:rsid w:val="00577A6B"/>
    <w:rsid w:val="005804E5"/>
    <w:rsid w:val="00580784"/>
    <w:rsid w:val="00581807"/>
    <w:rsid w:val="00581CFD"/>
    <w:rsid w:val="005826EC"/>
    <w:rsid w:val="00582704"/>
    <w:rsid w:val="00582F15"/>
    <w:rsid w:val="00583597"/>
    <w:rsid w:val="00583C6A"/>
    <w:rsid w:val="005877B9"/>
    <w:rsid w:val="005920C6"/>
    <w:rsid w:val="00592BDF"/>
    <w:rsid w:val="0059474E"/>
    <w:rsid w:val="00595F83"/>
    <w:rsid w:val="00595FA0"/>
    <w:rsid w:val="005966D5"/>
    <w:rsid w:val="00597E79"/>
    <w:rsid w:val="005A0C63"/>
    <w:rsid w:val="005A258D"/>
    <w:rsid w:val="005A277E"/>
    <w:rsid w:val="005A31D0"/>
    <w:rsid w:val="005A35E9"/>
    <w:rsid w:val="005A5EEE"/>
    <w:rsid w:val="005A5F41"/>
    <w:rsid w:val="005A5FB1"/>
    <w:rsid w:val="005A6045"/>
    <w:rsid w:val="005A6399"/>
    <w:rsid w:val="005A70DD"/>
    <w:rsid w:val="005A79F6"/>
    <w:rsid w:val="005B0B8F"/>
    <w:rsid w:val="005B10AC"/>
    <w:rsid w:val="005B3466"/>
    <w:rsid w:val="005B3678"/>
    <w:rsid w:val="005B5365"/>
    <w:rsid w:val="005C1BAF"/>
    <w:rsid w:val="005C3A5E"/>
    <w:rsid w:val="005C3A77"/>
    <w:rsid w:val="005C3AE6"/>
    <w:rsid w:val="005C5AD2"/>
    <w:rsid w:val="005C5EAB"/>
    <w:rsid w:val="005C68D2"/>
    <w:rsid w:val="005C7A1D"/>
    <w:rsid w:val="005D1869"/>
    <w:rsid w:val="005D2A34"/>
    <w:rsid w:val="005D3BB5"/>
    <w:rsid w:val="005D6505"/>
    <w:rsid w:val="005E14B5"/>
    <w:rsid w:val="005E1D1C"/>
    <w:rsid w:val="005E3FAE"/>
    <w:rsid w:val="005E628E"/>
    <w:rsid w:val="005E6439"/>
    <w:rsid w:val="005E781A"/>
    <w:rsid w:val="005E7897"/>
    <w:rsid w:val="005F0C47"/>
    <w:rsid w:val="005F1485"/>
    <w:rsid w:val="005F3C8D"/>
    <w:rsid w:val="005F50FD"/>
    <w:rsid w:val="005F745A"/>
    <w:rsid w:val="005F759D"/>
    <w:rsid w:val="00600820"/>
    <w:rsid w:val="00600F07"/>
    <w:rsid w:val="00601FDC"/>
    <w:rsid w:val="00604D9C"/>
    <w:rsid w:val="006065B2"/>
    <w:rsid w:val="00606E2D"/>
    <w:rsid w:val="0060759F"/>
    <w:rsid w:val="0060760E"/>
    <w:rsid w:val="00611038"/>
    <w:rsid w:val="0061116C"/>
    <w:rsid w:val="0061170A"/>
    <w:rsid w:val="00613C42"/>
    <w:rsid w:val="00615085"/>
    <w:rsid w:val="006169ED"/>
    <w:rsid w:val="00620B09"/>
    <w:rsid w:val="00620DB4"/>
    <w:rsid w:val="00622B7C"/>
    <w:rsid w:val="006235A7"/>
    <w:rsid w:val="00624591"/>
    <w:rsid w:val="00625C4E"/>
    <w:rsid w:val="00626F8B"/>
    <w:rsid w:val="0062739D"/>
    <w:rsid w:val="00630369"/>
    <w:rsid w:val="006307EF"/>
    <w:rsid w:val="0063271B"/>
    <w:rsid w:val="00635D1E"/>
    <w:rsid w:val="0063797F"/>
    <w:rsid w:val="00637A7C"/>
    <w:rsid w:val="00640815"/>
    <w:rsid w:val="006412F5"/>
    <w:rsid w:val="00641A13"/>
    <w:rsid w:val="006442B3"/>
    <w:rsid w:val="006507EB"/>
    <w:rsid w:val="00650913"/>
    <w:rsid w:val="00650D74"/>
    <w:rsid w:val="00650F42"/>
    <w:rsid w:val="00651F26"/>
    <w:rsid w:val="00652427"/>
    <w:rsid w:val="006533CD"/>
    <w:rsid w:val="006539CB"/>
    <w:rsid w:val="00653FBA"/>
    <w:rsid w:val="00656C4F"/>
    <w:rsid w:val="00660D25"/>
    <w:rsid w:val="00661A64"/>
    <w:rsid w:val="00661BD5"/>
    <w:rsid w:val="00661D2F"/>
    <w:rsid w:val="006622F3"/>
    <w:rsid w:val="0066402B"/>
    <w:rsid w:val="00667219"/>
    <w:rsid w:val="00670253"/>
    <w:rsid w:val="0067079B"/>
    <w:rsid w:val="00672CF8"/>
    <w:rsid w:val="006733E6"/>
    <w:rsid w:val="00673F93"/>
    <w:rsid w:val="00681810"/>
    <w:rsid w:val="00681897"/>
    <w:rsid w:val="006851D5"/>
    <w:rsid w:val="00686202"/>
    <w:rsid w:val="006872CF"/>
    <w:rsid w:val="00690CDF"/>
    <w:rsid w:val="00690EF2"/>
    <w:rsid w:val="006912D1"/>
    <w:rsid w:val="00692466"/>
    <w:rsid w:val="00692A49"/>
    <w:rsid w:val="00692BFA"/>
    <w:rsid w:val="00693342"/>
    <w:rsid w:val="006933A0"/>
    <w:rsid w:val="00693F96"/>
    <w:rsid w:val="00694879"/>
    <w:rsid w:val="006948F1"/>
    <w:rsid w:val="006973EB"/>
    <w:rsid w:val="0069773D"/>
    <w:rsid w:val="006A0720"/>
    <w:rsid w:val="006A0EBA"/>
    <w:rsid w:val="006A105D"/>
    <w:rsid w:val="006A28B9"/>
    <w:rsid w:val="006A4B38"/>
    <w:rsid w:val="006A4F2C"/>
    <w:rsid w:val="006A559C"/>
    <w:rsid w:val="006A5AA9"/>
    <w:rsid w:val="006A677B"/>
    <w:rsid w:val="006A7334"/>
    <w:rsid w:val="006B0804"/>
    <w:rsid w:val="006B253C"/>
    <w:rsid w:val="006B7667"/>
    <w:rsid w:val="006C0038"/>
    <w:rsid w:val="006C381A"/>
    <w:rsid w:val="006C4DB0"/>
    <w:rsid w:val="006C4EA0"/>
    <w:rsid w:val="006C6FB6"/>
    <w:rsid w:val="006C71C3"/>
    <w:rsid w:val="006C7D25"/>
    <w:rsid w:val="006D2C2E"/>
    <w:rsid w:val="006D3B13"/>
    <w:rsid w:val="006D73B0"/>
    <w:rsid w:val="006E0A35"/>
    <w:rsid w:val="006E15B9"/>
    <w:rsid w:val="006E2517"/>
    <w:rsid w:val="006E39E4"/>
    <w:rsid w:val="006E560C"/>
    <w:rsid w:val="006F0767"/>
    <w:rsid w:val="006F169D"/>
    <w:rsid w:val="006F27F6"/>
    <w:rsid w:val="006F3F0A"/>
    <w:rsid w:val="006F4B64"/>
    <w:rsid w:val="006F613A"/>
    <w:rsid w:val="006F6C47"/>
    <w:rsid w:val="00700924"/>
    <w:rsid w:val="00700E74"/>
    <w:rsid w:val="007020B4"/>
    <w:rsid w:val="007039AE"/>
    <w:rsid w:val="0070640C"/>
    <w:rsid w:val="0070799E"/>
    <w:rsid w:val="00710BA1"/>
    <w:rsid w:val="007135E6"/>
    <w:rsid w:val="007137F1"/>
    <w:rsid w:val="00717EF6"/>
    <w:rsid w:val="00720197"/>
    <w:rsid w:val="007217B0"/>
    <w:rsid w:val="00721854"/>
    <w:rsid w:val="00721BF5"/>
    <w:rsid w:val="0072285C"/>
    <w:rsid w:val="00723161"/>
    <w:rsid w:val="00724CBE"/>
    <w:rsid w:val="007252D3"/>
    <w:rsid w:val="007323CA"/>
    <w:rsid w:val="007329D2"/>
    <w:rsid w:val="00732E8C"/>
    <w:rsid w:val="00733D14"/>
    <w:rsid w:val="007340E3"/>
    <w:rsid w:val="00735839"/>
    <w:rsid w:val="0073660F"/>
    <w:rsid w:val="0073684A"/>
    <w:rsid w:val="00737C52"/>
    <w:rsid w:val="00737D4D"/>
    <w:rsid w:val="007413CE"/>
    <w:rsid w:val="0074181A"/>
    <w:rsid w:val="007425AD"/>
    <w:rsid w:val="00742B90"/>
    <w:rsid w:val="00743F6C"/>
    <w:rsid w:val="0074612B"/>
    <w:rsid w:val="0074632A"/>
    <w:rsid w:val="00746B45"/>
    <w:rsid w:val="007475FB"/>
    <w:rsid w:val="00750DAD"/>
    <w:rsid w:val="007511FF"/>
    <w:rsid w:val="007512E6"/>
    <w:rsid w:val="00751CC6"/>
    <w:rsid w:val="00752D77"/>
    <w:rsid w:val="0075314A"/>
    <w:rsid w:val="00753599"/>
    <w:rsid w:val="00754B8B"/>
    <w:rsid w:val="0075557C"/>
    <w:rsid w:val="007570FF"/>
    <w:rsid w:val="007608DB"/>
    <w:rsid w:val="0076090F"/>
    <w:rsid w:val="00760B14"/>
    <w:rsid w:val="00763DAA"/>
    <w:rsid w:val="007643DE"/>
    <w:rsid w:val="007649A8"/>
    <w:rsid w:val="00764AEA"/>
    <w:rsid w:val="00764C13"/>
    <w:rsid w:val="00764F9F"/>
    <w:rsid w:val="00767384"/>
    <w:rsid w:val="007710D9"/>
    <w:rsid w:val="0077148A"/>
    <w:rsid w:val="00771EF3"/>
    <w:rsid w:val="0077314F"/>
    <w:rsid w:val="00773272"/>
    <w:rsid w:val="007732A9"/>
    <w:rsid w:val="00774DEA"/>
    <w:rsid w:val="00774EAB"/>
    <w:rsid w:val="00776120"/>
    <w:rsid w:val="00780C76"/>
    <w:rsid w:val="00780C9E"/>
    <w:rsid w:val="00781B20"/>
    <w:rsid w:val="00782CBD"/>
    <w:rsid w:val="00783962"/>
    <w:rsid w:val="00784AF0"/>
    <w:rsid w:val="00784DDF"/>
    <w:rsid w:val="007864EB"/>
    <w:rsid w:val="00786984"/>
    <w:rsid w:val="00790E34"/>
    <w:rsid w:val="00792B19"/>
    <w:rsid w:val="00793DF0"/>
    <w:rsid w:val="007941C0"/>
    <w:rsid w:val="00795457"/>
    <w:rsid w:val="007961F4"/>
    <w:rsid w:val="0079679E"/>
    <w:rsid w:val="00796E26"/>
    <w:rsid w:val="007A0B37"/>
    <w:rsid w:val="007A2B88"/>
    <w:rsid w:val="007A3AAF"/>
    <w:rsid w:val="007A3EFC"/>
    <w:rsid w:val="007A506E"/>
    <w:rsid w:val="007A56C0"/>
    <w:rsid w:val="007A6114"/>
    <w:rsid w:val="007B0647"/>
    <w:rsid w:val="007B59B3"/>
    <w:rsid w:val="007B6DAC"/>
    <w:rsid w:val="007B6E01"/>
    <w:rsid w:val="007C0611"/>
    <w:rsid w:val="007C1E55"/>
    <w:rsid w:val="007C2CE4"/>
    <w:rsid w:val="007C3600"/>
    <w:rsid w:val="007D087C"/>
    <w:rsid w:val="007D183D"/>
    <w:rsid w:val="007D28CA"/>
    <w:rsid w:val="007D2F7F"/>
    <w:rsid w:val="007D5032"/>
    <w:rsid w:val="007D6E7F"/>
    <w:rsid w:val="007D6E9E"/>
    <w:rsid w:val="007E08DF"/>
    <w:rsid w:val="007E13ED"/>
    <w:rsid w:val="007E15F1"/>
    <w:rsid w:val="007E19CE"/>
    <w:rsid w:val="007E1EE1"/>
    <w:rsid w:val="007E2FC4"/>
    <w:rsid w:val="007E3F85"/>
    <w:rsid w:val="007E510B"/>
    <w:rsid w:val="007E51CD"/>
    <w:rsid w:val="007E6254"/>
    <w:rsid w:val="007E6279"/>
    <w:rsid w:val="007E6406"/>
    <w:rsid w:val="007F00AD"/>
    <w:rsid w:val="007F03CE"/>
    <w:rsid w:val="007F1CD6"/>
    <w:rsid w:val="007F2E76"/>
    <w:rsid w:val="007F2ED3"/>
    <w:rsid w:val="007F434D"/>
    <w:rsid w:val="007F4C2E"/>
    <w:rsid w:val="007F7443"/>
    <w:rsid w:val="008000BD"/>
    <w:rsid w:val="00800903"/>
    <w:rsid w:val="00802D17"/>
    <w:rsid w:val="008038A0"/>
    <w:rsid w:val="00804CC9"/>
    <w:rsid w:val="00806BDE"/>
    <w:rsid w:val="00807049"/>
    <w:rsid w:val="0080747A"/>
    <w:rsid w:val="00810145"/>
    <w:rsid w:val="0081158D"/>
    <w:rsid w:val="00811DF4"/>
    <w:rsid w:val="0081217A"/>
    <w:rsid w:val="00814E45"/>
    <w:rsid w:val="00816083"/>
    <w:rsid w:val="00816148"/>
    <w:rsid w:val="0081652B"/>
    <w:rsid w:val="00816698"/>
    <w:rsid w:val="00817830"/>
    <w:rsid w:val="008179EC"/>
    <w:rsid w:val="00817CAA"/>
    <w:rsid w:val="00820A45"/>
    <w:rsid w:val="00820D18"/>
    <w:rsid w:val="00820D52"/>
    <w:rsid w:val="008218BB"/>
    <w:rsid w:val="008232AA"/>
    <w:rsid w:val="00825A02"/>
    <w:rsid w:val="00826566"/>
    <w:rsid w:val="008269A6"/>
    <w:rsid w:val="00830F55"/>
    <w:rsid w:val="00834F6A"/>
    <w:rsid w:val="00835357"/>
    <w:rsid w:val="00835539"/>
    <w:rsid w:val="00837087"/>
    <w:rsid w:val="00840E85"/>
    <w:rsid w:val="008417AE"/>
    <w:rsid w:val="0084218A"/>
    <w:rsid w:val="008428B4"/>
    <w:rsid w:val="008430CF"/>
    <w:rsid w:val="00843154"/>
    <w:rsid w:val="008431BB"/>
    <w:rsid w:val="0084374D"/>
    <w:rsid w:val="00845DEC"/>
    <w:rsid w:val="008476CD"/>
    <w:rsid w:val="00850C13"/>
    <w:rsid w:val="00850FC3"/>
    <w:rsid w:val="00851E1C"/>
    <w:rsid w:val="00853E26"/>
    <w:rsid w:val="008556C1"/>
    <w:rsid w:val="008566DE"/>
    <w:rsid w:val="008569B9"/>
    <w:rsid w:val="00856EAD"/>
    <w:rsid w:val="00860F50"/>
    <w:rsid w:val="008615E0"/>
    <w:rsid w:val="0086307A"/>
    <w:rsid w:val="00864256"/>
    <w:rsid w:val="00864BBC"/>
    <w:rsid w:val="00865244"/>
    <w:rsid w:val="0086539E"/>
    <w:rsid w:val="00865EC2"/>
    <w:rsid w:val="008662A3"/>
    <w:rsid w:val="008669D1"/>
    <w:rsid w:val="008675ED"/>
    <w:rsid w:val="00867E4B"/>
    <w:rsid w:val="00870370"/>
    <w:rsid w:val="008712EC"/>
    <w:rsid w:val="0087138C"/>
    <w:rsid w:val="0087147A"/>
    <w:rsid w:val="0087243D"/>
    <w:rsid w:val="008735ED"/>
    <w:rsid w:val="00874A42"/>
    <w:rsid w:val="00875642"/>
    <w:rsid w:val="00880888"/>
    <w:rsid w:val="0088258A"/>
    <w:rsid w:val="008826FD"/>
    <w:rsid w:val="00883EA2"/>
    <w:rsid w:val="00883F07"/>
    <w:rsid w:val="0088570E"/>
    <w:rsid w:val="00886EEE"/>
    <w:rsid w:val="0088704B"/>
    <w:rsid w:val="008878FD"/>
    <w:rsid w:val="00887A7A"/>
    <w:rsid w:val="008911EE"/>
    <w:rsid w:val="00891CEB"/>
    <w:rsid w:val="008947AC"/>
    <w:rsid w:val="00894AE1"/>
    <w:rsid w:val="008957F0"/>
    <w:rsid w:val="008959D8"/>
    <w:rsid w:val="00895BEB"/>
    <w:rsid w:val="008975C9"/>
    <w:rsid w:val="00897FA3"/>
    <w:rsid w:val="008A0EAC"/>
    <w:rsid w:val="008A16C4"/>
    <w:rsid w:val="008A3B4E"/>
    <w:rsid w:val="008A4448"/>
    <w:rsid w:val="008A6A69"/>
    <w:rsid w:val="008A7810"/>
    <w:rsid w:val="008A782A"/>
    <w:rsid w:val="008B2855"/>
    <w:rsid w:val="008B2A1D"/>
    <w:rsid w:val="008B35F5"/>
    <w:rsid w:val="008B3F01"/>
    <w:rsid w:val="008B48AB"/>
    <w:rsid w:val="008B56F4"/>
    <w:rsid w:val="008B58D8"/>
    <w:rsid w:val="008B6EA2"/>
    <w:rsid w:val="008C005B"/>
    <w:rsid w:val="008C0456"/>
    <w:rsid w:val="008C20F3"/>
    <w:rsid w:val="008C31FD"/>
    <w:rsid w:val="008C342B"/>
    <w:rsid w:val="008C3ED3"/>
    <w:rsid w:val="008C685F"/>
    <w:rsid w:val="008C7015"/>
    <w:rsid w:val="008C7306"/>
    <w:rsid w:val="008C7601"/>
    <w:rsid w:val="008C7D80"/>
    <w:rsid w:val="008D00D3"/>
    <w:rsid w:val="008D0A7F"/>
    <w:rsid w:val="008D3773"/>
    <w:rsid w:val="008D4F79"/>
    <w:rsid w:val="008D5480"/>
    <w:rsid w:val="008D619D"/>
    <w:rsid w:val="008D686C"/>
    <w:rsid w:val="008D6ED2"/>
    <w:rsid w:val="008D7328"/>
    <w:rsid w:val="008E06EF"/>
    <w:rsid w:val="008E358B"/>
    <w:rsid w:val="008E49B0"/>
    <w:rsid w:val="008E67FC"/>
    <w:rsid w:val="008E6862"/>
    <w:rsid w:val="008E688C"/>
    <w:rsid w:val="008F18E4"/>
    <w:rsid w:val="008F190D"/>
    <w:rsid w:val="008F2188"/>
    <w:rsid w:val="008F2F3B"/>
    <w:rsid w:val="008F3843"/>
    <w:rsid w:val="008F3C15"/>
    <w:rsid w:val="008F4451"/>
    <w:rsid w:val="008F5769"/>
    <w:rsid w:val="008F66D8"/>
    <w:rsid w:val="008F6901"/>
    <w:rsid w:val="008F698B"/>
    <w:rsid w:val="008F7687"/>
    <w:rsid w:val="00900AB1"/>
    <w:rsid w:val="0090237B"/>
    <w:rsid w:val="00904803"/>
    <w:rsid w:val="00904879"/>
    <w:rsid w:val="009048D2"/>
    <w:rsid w:val="009065F0"/>
    <w:rsid w:val="00906C6B"/>
    <w:rsid w:val="009075B6"/>
    <w:rsid w:val="00907A14"/>
    <w:rsid w:val="00907BBF"/>
    <w:rsid w:val="0091060B"/>
    <w:rsid w:val="00911145"/>
    <w:rsid w:val="00911A0C"/>
    <w:rsid w:val="0091207D"/>
    <w:rsid w:val="00915060"/>
    <w:rsid w:val="00916613"/>
    <w:rsid w:val="00920D94"/>
    <w:rsid w:val="00921860"/>
    <w:rsid w:val="00922799"/>
    <w:rsid w:val="00922EFE"/>
    <w:rsid w:val="009239A2"/>
    <w:rsid w:val="0092581B"/>
    <w:rsid w:val="009262CD"/>
    <w:rsid w:val="009274FF"/>
    <w:rsid w:val="00930B84"/>
    <w:rsid w:val="00931FFE"/>
    <w:rsid w:val="009321F7"/>
    <w:rsid w:val="00932705"/>
    <w:rsid w:val="009336BB"/>
    <w:rsid w:val="009364AA"/>
    <w:rsid w:val="00937356"/>
    <w:rsid w:val="0094254B"/>
    <w:rsid w:val="00943170"/>
    <w:rsid w:val="00947552"/>
    <w:rsid w:val="009478C9"/>
    <w:rsid w:val="00947F3C"/>
    <w:rsid w:val="00950CA9"/>
    <w:rsid w:val="009517FB"/>
    <w:rsid w:val="00951B00"/>
    <w:rsid w:val="0095392E"/>
    <w:rsid w:val="00956807"/>
    <w:rsid w:val="009572A6"/>
    <w:rsid w:val="00961C9D"/>
    <w:rsid w:val="00962847"/>
    <w:rsid w:val="009630CC"/>
    <w:rsid w:val="00963E1C"/>
    <w:rsid w:val="009656B0"/>
    <w:rsid w:val="00965710"/>
    <w:rsid w:val="00967613"/>
    <w:rsid w:val="00967D28"/>
    <w:rsid w:val="00971457"/>
    <w:rsid w:val="00971A0E"/>
    <w:rsid w:val="009724AC"/>
    <w:rsid w:val="00973225"/>
    <w:rsid w:val="00973C14"/>
    <w:rsid w:val="00973DDC"/>
    <w:rsid w:val="00973EDE"/>
    <w:rsid w:val="009748F1"/>
    <w:rsid w:val="00974DAF"/>
    <w:rsid w:val="00975A1D"/>
    <w:rsid w:val="00975B66"/>
    <w:rsid w:val="0097608A"/>
    <w:rsid w:val="00977AB9"/>
    <w:rsid w:val="00980161"/>
    <w:rsid w:val="00981E32"/>
    <w:rsid w:val="009832DD"/>
    <w:rsid w:val="009837DC"/>
    <w:rsid w:val="009841F0"/>
    <w:rsid w:val="00985C02"/>
    <w:rsid w:val="00985C77"/>
    <w:rsid w:val="00986849"/>
    <w:rsid w:val="00986D96"/>
    <w:rsid w:val="00987930"/>
    <w:rsid w:val="0099021D"/>
    <w:rsid w:val="00991332"/>
    <w:rsid w:val="00992284"/>
    <w:rsid w:val="00993729"/>
    <w:rsid w:val="0099594E"/>
    <w:rsid w:val="00995D41"/>
    <w:rsid w:val="00997805"/>
    <w:rsid w:val="00997FFD"/>
    <w:rsid w:val="009A0938"/>
    <w:rsid w:val="009A0E93"/>
    <w:rsid w:val="009A1169"/>
    <w:rsid w:val="009A183B"/>
    <w:rsid w:val="009A21E3"/>
    <w:rsid w:val="009A31D2"/>
    <w:rsid w:val="009A35B9"/>
    <w:rsid w:val="009A4FB5"/>
    <w:rsid w:val="009A57AB"/>
    <w:rsid w:val="009A7AB9"/>
    <w:rsid w:val="009B0D5D"/>
    <w:rsid w:val="009B12D8"/>
    <w:rsid w:val="009B1409"/>
    <w:rsid w:val="009B3617"/>
    <w:rsid w:val="009B470F"/>
    <w:rsid w:val="009B672B"/>
    <w:rsid w:val="009B7084"/>
    <w:rsid w:val="009C026E"/>
    <w:rsid w:val="009C0978"/>
    <w:rsid w:val="009C10D9"/>
    <w:rsid w:val="009C13E8"/>
    <w:rsid w:val="009C53C7"/>
    <w:rsid w:val="009C597F"/>
    <w:rsid w:val="009C7348"/>
    <w:rsid w:val="009D0023"/>
    <w:rsid w:val="009D04BF"/>
    <w:rsid w:val="009D0741"/>
    <w:rsid w:val="009D095F"/>
    <w:rsid w:val="009D0F17"/>
    <w:rsid w:val="009D1081"/>
    <w:rsid w:val="009D1102"/>
    <w:rsid w:val="009D2CB7"/>
    <w:rsid w:val="009D55CB"/>
    <w:rsid w:val="009D622B"/>
    <w:rsid w:val="009D7642"/>
    <w:rsid w:val="009D7B72"/>
    <w:rsid w:val="009D7E81"/>
    <w:rsid w:val="009E00EA"/>
    <w:rsid w:val="009E378E"/>
    <w:rsid w:val="009E44B3"/>
    <w:rsid w:val="009E4FAE"/>
    <w:rsid w:val="009E59AC"/>
    <w:rsid w:val="009E6298"/>
    <w:rsid w:val="009E7D6B"/>
    <w:rsid w:val="009F08BB"/>
    <w:rsid w:val="009F1249"/>
    <w:rsid w:val="009F1300"/>
    <w:rsid w:val="009F2505"/>
    <w:rsid w:val="009F28F8"/>
    <w:rsid w:val="009F320B"/>
    <w:rsid w:val="009F5536"/>
    <w:rsid w:val="009F6E0F"/>
    <w:rsid w:val="009F7275"/>
    <w:rsid w:val="00A00CC1"/>
    <w:rsid w:val="00A013CC"/>
    <w:rsid w:val="00A01C2E"/>
    <w:rsid w:val="00A01D8B"/>
    <w:rsid w:val="00A028C5"/>
    <w:rsid w:val="00A02A4F"/>
    <w:rsid w:val="00A0449C"/>
    <w:rsid w:val="00A048F3"/>
    <w:rsid w:val="00A11499"/>
    <w:rsid w:val="00A11F1D"/>
    <w:rsid w:val="00A12404"/>
    <w:rsid w:val="00A13916"/>
    <w:rsid w:val="00A1510E"/>
    <w:rsid w:val="00A173B2"/>
    <w:rsid w:val="00A17740"/>
    <w:rsid w:val="00A17D17"/>
    <w:rsid w:val="00A200E7"/>
    <w:rsid w:val="00A205E4"/>
    <w:rsid w:val="00A228BB"/>
    <w:rsid w:val="00A22BF4"/>
    <w:rsid w:val="00A22C72"/>
    <w:rsid w:val="00A22CD7"/>
    <w:rsid w:val="00A23B7B"/>
    <w:rsid w:val="00A23CBC"/>
    <w:rsid w:val="00A23E7C"/>
    <w:rsid w:val="00A2418B"/>
    <w:rsid w:val="00A24A76"/>
    <w:rsid w:val="00A24F5C"/>
    <w:rsid w:val="00A26942"/>
    <w:rsid w:val="00A30192"/>
    <w:rsid w:val="00A317C6"/>
    <w:rsid w:val="00A31D33"/>
    <w:rsid w:val="00A330A6"/>
    <w:rsid w:val="00A33D6C"/>
    <w:rsid w:val="00A33DF8"/>
    <w:rsid w:val="00A340C7"/>
    <w:rsid w:val="00A34375"/>
    <w:rsid w:val="00A352A4"/>
    <w:rsid w:val="00A3678D"/>
    <w:rsid w:val="00A375FB"/>
    <w:rsid w:val="00A37B4A"/>
    <w:rsid w:val="00A41393"/>
    <w:rsid w:val="00A41579"/>
    <w:rsid w:val="00A45120"/>
    <w:rsid w:val="00A45A01"/>
    <w:rsid w:val="00A46012"/>
    <w:rsid w:val="00A479CE"/>
    <w:rsid w:val="00A47CFE"/>
    <w:rsid w:val="00A502AF"/>
    <w:rsid w:val="00A51EF1"/>
    <w:rsid w:val="00A5548C"/>
    <w:rsid w:val="00A5610C"/>
    <w:rsid w:val="00A56E57"/>
    <w:rsid w:val="00A61576"/>
    <w:rsid w:val="00A61891"/>
    <w:rsid w:val="00A625FF"/>
    <w:rsid w:val="00A63B37"/>
    <w:rsid w:val="00A63BAF"/>
    <w:rsid w:val="00A63CDF"/>
    <w:rsid w:val="00A64828"/>
    <w:rsid w:val="00A64866"/>
    <w:rsid w:val="00A65FEE"/>
    <w:rsid w:val="00A661FA"/>
    <w:rsid w:val="00A71469"/>
    <w:rsid w:val="00A72E23"/>
    <w:rsid w:val="00A73175"/>
    <w:rsid w:val="00A73B04"/>
    <w:rsid w:val="00A73BC2"/>
    <w:rsid w:val="00A76CCD"/>
    <w:rsid w:val="00A77771"/>
    <w:rsid w:val="00A80293"/>
    <w:rsid w:val="00A80CA1"/>
    <w:rsid w:val="00A81BE9"/>
    <w:rsid w:val="00A81FEE"/>
    <w:rsid w:val="00A82A74"/>
    <w:rsid w:val="00A830C5"/>
    <w:rsid w:val="00A83DBC"/>
    <w:rsid w:val="00A84161"/>
    <w:rsid w:val="00A84ABE"/>
    <w:rsid w:val="00A85C7C"/>
    <w:rsid w:val="00A8601F"/>
    <w:rsid w:val="00A87242"/>
    <w:rsid w:val="00A92F5D"/>
    <w:rsid w:val="00A9316F"/>
    <w:rsid w:val="00A93A2D"/>
    <w:rsid w:val="00A940F1"/>
    <w:rsid w:val="00A94621"/>
    <w:rsid w:val="00A95573"/>
    <w:rsid w:val="00A95AF4"/>
    <w:rsid w:val="00A95FE6"/>
    <w:rsid w:val="00A960F5"/>
    <w:rsid w:val="00A96193"/>
    <w:rsid w:val="00A96796"/>
    <w:rsid w:val="00A97D65"/>
    <w:rsid w:val="00AA1E4A"/>
    <w:rsid w:val="00AA23BC"/>
    <w:rsid w:val="00AA265B"/>
    <w:rsid w:val="00AA386B"/>
    <w:rsid w:val="00AA42F4"/>
    <w:rsid w:val="00AA6532"/>
    <w:rsid w:val="00AA6D8C"/>
    <w:rsid w:val="00AA6F77"/>
    <w:rsid w:val="00AA70DF"/>
    <w:rsid w:val="00AA76EA"/>
    <w:rsid w:val="00AA7EBB"/>
    <w:rsid w:val="00AA7F15"/>
    <w:rsid w:val="00AB2DA2"/>
    <w:rsid w:val="00AB2F4C"/>
    <w:rsid w:val="00AB3AFA"/>
    <w:rsid w:val="00AB5529"/>
    <w:rsid w:val="00AB5FDE"/>
    <w:rsid w:val="00AB6098"/>
    <w:rsid w:val="00AC0805"/>
    <w:rsid w:val="00AC1B25"/>
    <w:rsid w:val="00AC2069"/>
    <w:rsid w:val="00AC3066"/>
    <w:rsid w:val="00AC3BD1"/>
    <w:rsid w:val="00AC6142"/>
    <w:rsid w:val="00AC6695"/>
    <w:rsid w:val="00AC6A64"/>
    <w:rsid w:val="00AC7EAE"/>
    <w:rsid w:val="00AD0FBA"/>
    <w:rsid w:val="00AD126F"/>
    <w:rsid w:val="00AD1F13"/>
    <w:rsid w:val="00AD4877"/>
    <w:rsid w:val="00AD49E0"/>
    <w:rsid w:val="00AD5D6E"/>
    <w:rsid w:val="00AD64B1"/>
    <w:rsid w:val="00AE080D"/>
    <w:rsid w:val="00AE0EC6"/>
    <w:rsid w:val="00AE1987"/>
    <w:rsid w:val="00AE2D10"/>
    <w:rsid w:val="00AE2E48"/>
    <w:rsid w:val="00AE2F4B"/>
    <w:rsid w:val="00AE3E31"/>
    <w:rsid w:val="00AE6411"/>
    <w:rsid w:val="00AE6814"/>
    <w:rsid w:val="00AE7F08"/>
    <w:rsid w:val="00AF01BB"/>
    <w:rsid w:val="00AF0313"/>
    <w:rsid w:val="00AF0EFD"/>
    <w:rsid w:val="00AF1460"/>
    <w:rsid w:val="00AF4A74"/>
    <w:rsid w:val="00AF53C5"/>
    <w:rsid w:val="00AF675F"/>
    <w:rsid w:val="00AF72F9"/>
    <w:rsid w:val="00AF7CB7"/>
    <w:rsid w:val="00B000B3"/>
    <w:rsid w:val="00B00141"/>
    <w:rsid w:val="00B01265"/>
    <w:rsid w:val="00B019FD"/>
    <w:rsid w:val="00B04114"/>
    <w:rsid w:val="00B04444"/>
    <w:rsid w:val="00B04B3C"/>
    <w:rsid w:val="00B05481"/>
    <w:rsid w:val="00B06137"/>
    <w:rsid w:val="00B065B4"/>
    <w:rsid w:val="00B06DEA"/>
    <w:rsid w:val="00B11478"/>
    <w:rsid w:val="00B11E80"/>
    <w:rsid w:val="00B145F1"/>
    <w:rsid w:val="00B14664"/>
    <w:rsid w:val="00B15DE6"/>
    <w:rsid w:val="00B23208"/>
    <w:rsid w:val="00B241ED"/>
    <w:rsid w:val="00B24811"/>
    <w:rsid w:val="00B24827"/>
    <w:rsid w:val="00B252EC"/>
    <w:rsid w:val="00B266F8"/>
    <w:rsid w:val="00B267CF"/>
    <w:rsid w:val="00B27168"/>
    <w:rsid w:val="00B3065C"/>
    <w:rsid w:val="00B318FC"/>
    <w:rsid w:val="00B32482"/>
    <w:rsid w:val="00B33AFA"/>
    <w:rsid w:val="00B346D6"/>
    <w:rsid w:val="00B353AE"/>
    <w:rsid w:val="00B3554A"/>
    <w:rsid w:val="00B372F1"/>
    <w:rsid w:val="00B37771"/>
    <w:rsid w:val="00B40F43"/>
    <w:rsid w:val="00B423EB"/>
    <w:rsid w:val="00B43363"/>
    <w:rsid w:val="00B513C5"/>
    <w:rsid w:val="00B51895"/>
    <w:rsid w:val="00B51FF3"/>
    <w:rsid w:val="00B5432B"/>
    <w:rsid w:val="00B54CEB"/>
    <w:rsid w:val="00B562E6"/>
    <w:rsid w:val="00B56D46"/>
    <w:rsid w:val="00B56E0E"/>
    <w:rsid w:val="00B60D62"/>
    <w:rsid w:val="00B61BF5"/>
    <w:rsid w:val="00B6237E"/>
    <w:rsid w:val="00B63885"/>
    <w:rsid w:val="00B64A32"/>
    <w:rsid w:val="00B64E8E"/>
    <w:rsid w:val="00B67CB9"/>
    <w:rsid w:val="00B67FA1"/>
    <w:rsid w:val="00B702F6"/>
    <w:rsid w:val="00B70858"/>
    <w:rsid w:val="00B72303"/>
    <w:rsid w:val="00B75772"/>
    <w:rsid w:val="00B77795"/>
    <w:rsid w:val="00B7781C"/>
    <w:rsid w:val="00B77C6E"/>
    <w:rsid w:val="00B8063D"/>
    <w:rsid w:val="00B8077C"/>
    <w:rsid w:val="00B811C8"/>
    <w:rsid w:val="00B82323"/>
    <w:rsid w:val="00B8236C"/>
    <w:rsid w:val="00B82C36"/>
    <w:rsid w:val="00B83F0C"/>
    <w:rsid w:val="00B86661"/>
    <w:rsid w:val="00B87F77"/>
    <w:rsid w:val="00B903E6"/>
    <w:rsid w:val="00B91C98"/>
    <w:rsid w:val="00B92468"/>
    <w:rsid w:val="00B926DB"/>
    <w:rsid w:val="00B92E30"/>
    <w:rsid w:val="00B934BE"/>
    <w:rsid w:val="00B93A03"/>
    <w:rsid w:val="00B94438"/>
    <w:rsid w:val="00B9509E"/>
    <w:rsid w:val="00B95856"/>
    <w:rsid w:val="00B95B9D"/>
    <w:rsid w:val="00B95ED5"/>
    <w:rsid w:val="00B95FE4"/>
    <w:rsid w:val="00B9630A"/>
    <w:rsid w:val="00B963C1"/>
    <w:rsid w:val="00B96ACB"/>
    <w:rsid w:val="00B97815"/>
    <w:rsid w:val="00BA028B"/>
    <w:rsid w:val="00BA0AC9"/>
    <w:rsid w:val="00BA0C58"/>
    <w:rsid w:val="00BA1661"/>
    <w:rsid w:val="00BA20D9"/>
    <w:rsid w:val="00BA31F1"/>
    <w:rsid w:val="00BA3A61"/>
    <w:rsid w:val="00BA4BC7"/>
    <w:rsid w:val="00BA516A"/>
    <w:rsid w:val="00BA7077"/>
    <w:rsid w:val="00BA782F"/>
    <w:rsid w:val="00BB0D33"/>
    <w:rsid w:val="00BB27A0"/>
    <w:rsid w:val="00BB47D1"/>
    <w:rsid w:val="00BB4B11"/>
    <w:rsid w:val="00BB52C7"/>
    <w:rsid w:val="00BB533B"/>
    <w:rsid w:val="00BB7E44"/>
    <w:rsid w:val="00BC0177"/>
    <w:rsid w:val="00BC1120"/>
    <w:rsid w:val="00BC16DF"/>
    <w:rsid w:val="00BC2BB8"/>
    <w:rsid w:val="00BC73AC"/>
    <w:rsid w:val="00BD1299"/>
    <w:rsid w:val="00BD2714"/>
    <w:rsid w:val="00BD2AB8"/>
    <w:rsid w:val="00BD2ED9"/>
    <w:rsid w:val="00BD4553"/>
    <w:rsid w:val="00BD68AF"/>
    <w:rsid w:val="00BE0365"/>
    <w:rsid w:val="00BE34C4"/>
    <w:rsid w:val="00BE4849"/>
    <w:rsid w:val="00BE679E"/>
    <w:rsid w:val="00BF065A"/>
    <w:rsid w:val="00BF267E"/>
    <w:rsid w:val="00BF3B51"/>
    <w:rsid w:val="00BF3B9B"/>
    <w:rsid w:val="00BF4FEC"/>
    <w:rsid w:val="00BF5A37"/>
    <w:rsid w:val="00BF74C4"/>
    <w:rsid w:val="00C01B11"/>
    <w:rsid w:val="00C0251C"/>
    <w:rsid w:val="00C02854"/>
    <w:rsid w:val="00C04E78"/>
    <w:rsid w:val="00C04EB9"/>
    <w:rsid w:val="00C10A6A"/>
    <w:rsid w:val="00C10CC7"/>
    <w:rsid w:val="00C10D57"/>
    <w:rsid w:val="00C1235F"/>
    <w:rsid w:val="00C12ED4"/>
    <w:rsid w:val="00C13230"/>
    <w:rsid w:val="00C14C2C"/>
    <w:rsid w:val="00C15E92"/>
    <w:rsid w:val="00C16AEC"/>
    <w:rsid w:val="00C17EA9"/>
    <w:rsid w:val="00C2130B"/>
    <w:rsid w:val="00C21447"/>
    <w:rsid w:val="00C21F3D"/>
    <w:rsid w:val="00C2297B"/>
    <w:rsid w:val="00C23156"/>
    <w:rsid w:val="00C2445E"/>
    <w:rsid w:val="00C246B8"/>
    <w:rsid w:val="00C24CD6"/>
    <w:rsid w:val="00C253DB"/>
    <w:rsid w:val="00C25403"/>
    <w:rsid w:val="00C26EDB"/>
    <w:rsid w:val="00C27818"/>
    <w:rsid w:val="00C30B40"/>
    <w:rsid w:val="00C354FF"/>
    <w:rsid w:val="00C3650E"/>
    <w:rsid w:val="00C36AD1"/>
    <w:rsid w:val="00C372AE"/>
    <w:rsid w:val="00C3762A"/>
    <w:rsid w:val="00C46316"/>
    <w:rsid w:val="00C53B84"/>
    <w:rsid w:val="00C53E97"/>
    <w:rsid w:val="00C54838"/>
    <w:rsid w:val="00C5565A"/>
    <w:rsid w:val="00C600A2"/>
    <w:rsid w:val="00C61316"/>
    <w:rsid w:val="00C62006"/>
    <w:rsid w:val="00C62A4F"/>
    <w:rsid w:val="00C64398"/>
    <w:rsid w:val="00C645CD"/>
    <w:rsid w:val="00C70703"/>
    <w:rsid w:val="00C710D8"/>
    <w:rsid w:val="00C71A19"/>
    <w:rsid w:val="00C727A2"/>
    <w:rsid w:val="00C7568A"/>
    <w:rsid w:val="00C75D8B"/>
    <w:rsid w:val="00C769F6"/>
    <w:rsid w:val="00C772D0"/>
    <w:rsid w:val="00C8299D"/>
    <w:rsid w:val="00C83ADE"/>
    <w:rsid w:val="00C83C0C"/>
    <w:rsid w:val="00C85CC7"/>
    <w:rsid w:val="00C862B2"/>
    <w:rsid w:val="00C86CF8"/>
    <w:rsid w:val="00C90617"/>
    <w:rsid w:val="00C9102C"/>
    <w:rsid w:val="00C9261A"/>
    <w:rsid w:val="00C928DD"/>
    <w:rsid w:val="00C93A65"/>
    <w:rsid w:val="00C94198"/>
    <w:rsid w:val="00C94742"/>
    <w:rsid w:val="00C94882"/>
    <w:rsid w:val="00C958D4"/>
    <w:rsid w:val="00C960DB"/>
    <w:rsid w:val="00C96D4B"/>
    <w:rsid w:val="00CA0160"/>
    <w:rsid w:val="00CA0D77"/>
    <w:rsid w:val="00CA0E6A"/>
    <w:rsid w:val="00CA1B1C"/>
    <w:rsid w:val="00CA231A"/>
    <w:rsid w:val="00CA3CC9"/>
    <w:rsid w:val="00CA4A6D"/>
    <w:rsid w:val="00CA720E"/>
    <w:rsid w:val="00CB1814"/>
    <w:rsid w:val="00CB1A44"/>
    <w:rsid w:val="00CB28BD"/>
    <w:rsid w:val="00CB4C40"/>
    <w:rsid w:val="00CB4C7F"/>
    <w:rsid w:val="00CB5BD3"/>
    <w:rsid w:val="00CB6836"/>
    <w:rsid w:val="00CB69FF"/>
    <w:rsid w:val="00CC048E"/>
    <w:rsid w:val="00CC134C"/>
    <w:rsid w:val="00CC1D89"/>
    <w:rsid w:val="00CC1E3A"/>
    <w:rsid w:val="00CC2DE9"/>
    <w:rsid w:val="00CC2EA7"/>
    <w:rsid w:val="00CC2EE6"/>
    <w:rsid w:val="00CC3502"/>
    <w:rsid w:val="00CC36B1"/>
    <w:rsid w:val="00CC409C"/>
    <w:rsid w:val="00CC5AE8"/>
    <w:rsid w:val="00CC701C"/>
    <w:rsid w:val="00CC757B"/>
    <w:rsid w:val="00CC7799"/>
    <w:rsid w:val="00CD141F"/>
    <w:rsid w:val="00CD1AB1"/>
    <w:rsid w:val="00CD35E7"/>
    <w:rsid w:val="00CD38E2"/>
    <w:rsid w:val="00CD44EA"/>
    <w:rsid w:val="00CD48A0"/>
    <w:rsid w:val="00CD5798"/>
    <w:rsid w:val="00CD7759"/>
    <w:rsid w:val="00CD7E1B"/>
    <w:rsid w:val="00CE05B0"/>
    <w:rsid w:val="00CE1E12"/>
    <w:rsid w:val="00CE3BC9"/>
    <w:rsid w:val="00CE3E59"/>
    <w:rsid w:val="00CE4791"/>
    <w:rsid w:val="00CE4E2E"/>
    <w:rsid w:val="00CE4E35"/>
    <w:rsid w:val="00CE56FF"/>
    <w:rsid w:val="00CF1467"/>
    <w:rsid w:val="00CF15CC"/>
    <w:rsid w:val="00CF2326"/>
    <w:rsid w:val="00CF2673"/>
    <w:rsid w:val="00CF7943"/>
    <w:rsid w:val="00D00545"/>
    <w:rsid w:val="00D008BE"/>
    <w:rsid w:val="00D01465"/>
    <w:rsid w:val="00D01A81"/>
    <w:rsid w:val="00D024C7"/>
    <w:rsid w:val="00D05E4D"/>
    <w:rsid w:val="00D063F8"/>
    <w:rsid w:val="00D11C7A"/>
    <w:rsid w:val="00D121F9"/>
    <w:rsid w:val="00D13BB7"/>
    <w:rsid w:val="00D15205"/>
    <w:rsid w:val="00D15ACD"/>
    <w:rsid w:val="00D17E7C"/>
    <w:rsid w:val="00D2181F"/>
    <w:rsid w:val="00D230EE"/>
    <w:rsid w:val="00D231F4"/>
    <w:rsid w:val="00D235FC"/>
    <w:rsid w:val="00D2523C"/>
    <w:rsid w:val="00D27275"/>
    <w:rsid w:val="00D272D9"/>
    <w:rsid w:val="00D27381"/>
    <w:rsid w:val="00D302F9"/>
    <w:rsid w:val="00D30524"/>
    <w:rsid w:val="00D3401E"/>
    <w:rsid w:val="00D352B3"/>
    <w:rsid w:val="00D379B0"/>
    <w:rsid w:val="00D404FF"/>
    <w:rsid w:val="00D40E0F"/>
    <w:rsid w:val="00D410AE"/>
    <w:rsid w:val="00D42664"/>
    <w:rsid w:val="00D43C27"/>
    <w:rsid w:val="00D43EA5"/>
    <w:rsid w:val="00D44903"/>
    <w:rsid w:val="00D456BB"/>
    <w:rsid w:val="00D46020"/>
    <w:rsid w:val="00D46470"/>
    <w:rsid w:val="00D50737"/>
    <w:rsid w:val="00D50786"/>
    <w:rsid w:val="00D50997"/>
    <w:rsid w:val="00D510A7"/>
    <w:rsid w:val="00D51BD9"/>
    <w:rsid w:val="00D552F7"/>
    <w:rsid w:val="00D566F4"/>
    <w:rsid w:val="00D56B4C"/>
    <w:rsid w:val="00D57074"/>
    <w:rsid w:val="00D601C7"/>
    <w:rsid w:val="00D616CA"/>
    <w:rsid w:val="00D62BCD"/>
    <w:rsid w:val="00D6304C"/>
    <w:rsid w:val="00D641F7"/>
    <w:rsid w:val="00D66091"/>
    <w:rsid w:val="00D66BF3"/>
    <w:rsid w:val="00D66DC1"/>
    <w:rsid w:val="00D676A6"/>
    <w:rsid w:val="00D70BD8"/>
    <w:rsid w:val="00D71188"/>
    <w:rsid w:val="00D71502"/>
    <w:rsid w:val="00D7289E"/>
    <w:rsid w:val="00D72B8D"/>
    <w:rsid w:val="00D73DDE"/>
    <w:rsid w:val="00D73F29"/>
    <w:rsid w:val="00D741EC"/>
    <w:rsid w:val="00D74856"/>
    <w:rsid w:val="00D766E0"/>
    <w:rsid w:val="00D80788"/>
    <w:rsid w:val="00D81971"/>
    <w:rsid w:val="00D81BF5"/>
    <w:rsid w:val="00D82A82"/>
    <w:rsid w:val="00D839C7"/>
    <w:rsid w:val="00D84A42"/>
    <w:rsid w:val="00D87E44"/>
    <w:rsid w:val="00D911D2"/>
    <w:rsid w:val="00D912C8"/>
    <w:rsid w:val="00D93C1F"/>
    <w:rsid w:val="00D94796"/>
    <w:rsid w:val="00D95DE8"/>
    <w:rsid w:val="00D962D9"/>
    <w:rsid w:val="00D96D03"/>
    <w:rsid w:val="00D97384"/>
    <w:rsid w:val="00D974FF"/>
    <w:rsid w:val="00D97AD4"/>
    <w:rsid w:val="00D97E2F"/>
    <w:rsid w:val="00DA001A"/>
    <w:rsid w:val="00DA03B5"/>
    <w:rsid w:val="00DA0665"/>
    <w:rsid w:val="00DA49EA"/>
    <w:rsid w:val="00DA5B0C"/>
    <w:rsid w:val="00DA5D27"/>
    <w:rsid w:val="00DA615B"/>
    <w:rsid w:val="00DA6191"/>
    <w:rsid w:val="00DA6458"/>
    <w:rsid w:val="00DA677C"/>
    <w:rsid w:val="00DA6C0F"/>
    <w:rsid w:val="00DA6E27"/>
    <w:rsid w:val="00DA7181"/>
    <w:rsid w:val="00DB101D"/>
    <w:rsid w:val="00DB2A2F"/>
    <w:rsid w:val="00DB6A61"/>
    <w:rsid w:val="00DC1B36"/>
    <w:rsid w:val="00DC216C"/>
    <w:rsid w:val="00DC2813"/>
    <w:rsid w:val="00DC65EC"/>
    <w:rsid w:val="00DC7041"/>
    <w:rsid w:val="00DC7AB5"/>
    <w:rsid w:val="00DD07A7"/>
    <w:rsid w:val="00DD0A3C"/>
    <w:rsid w:val="00DD0E5C"/>
    <w:rsid w:val="00DD12C4"/>
    <w:rsid w:val="00DD1DC7"/>
    <w:rsid w:val="00DD234E"/>
    <w:rsid w:val="00DD3075"/>
    <w:rsid w:val="00DD33A3"/>
    <w:rsid w:val="00DD3FD5"/>
    <w:rsid w:val="00DD40F8"/>
    <w:rsid w:val="00DD5B19"/>
    <w:rsid w:val="00DD7173"/>
    <w:rsid w:val="00DE36B4"/>
    <w:rsid w:val="00DE4BFA"/>
    <w:rsid w:val="00DE5E09"/>
    <w:rsid w:val="00DE7FF8"/>
    <w:rsid w:val="00DF1504"/>
    <w:rsid w:val="00DF1805"/>
    <w:rsid w:val="00DF7523"/>
    <w:rsid w:val="00DF7F19"/>
    <w:rsid w:val="00E003BD"/>
    <w:rsid w:val="00E008FD"/>
    <w:rsid w:val="00E0370C"/>
    <w:rsid w:val="00E07746"/>
    <w:rsid w:val="00E10D72"/>
    <w:rsid w:val="00E1125F"/>
    <w:rsid w:val="00E11B97"/>
    <w:rsid w:val="00E12DDE"/>
    <w:rsid w:val="00E13377"/>
    <w:rsid w:val="00E13D3A"/>
    <w:rsid w:val="00E15B7D"/>
    <w:rsid w:val="00E1664A"/>
    <w:rsid w:val="00E169DF"/>
    <w:rsid w:val="00E16BBC"/>
    <w:rsid w:val="00E2085A"/>
    <w:rsid w:val="00E22185"/>
    <w:rsid w:val="00E235BA"/>
    <w:rsid w:val="00E238E4"/>
    <w:rsid w:val="00E23BA2"/>
    <w:rsid w:val="00E23C15"/>
    <w:rsid w:val="00E23C22"/>
    <w:rsid w:val="00E23D5C"/>
    <w:rsid w:val="00E24319"/>
    <w:rsid w:val="00E24844"/>
    <w:rsid w:val="00E251E9"/>
    <w:rsid w:val="00E27F1F"/>
    <w:rsid w:val="00E30FAC"/>
    <w:rsid w:val="00E3100D"/>
    <w:rsid w:val="00E31383"/>
    <w:rsid w:val="00E316AE"/>
    <w:rsid w:val="00E32544"/>
    <w:rsid w:val="00E351B5"/>
    <w:rsid w:val="00E35C83"/>
    <w:rsid w:val="00E36C15"/>
    <w:rsid w:val="00E37388"/>
    <w:rsid w:val="00E42FB7"/>
    <w:rsid w:val="00E43D35"/>
    <w:rsid w:val="00E4431B"/>
    <w:rsid w:val="00E44AED"/>
    <w:rsid w:val="00E455EF"/>
    <w:rsid w:val="00E459B2"/>
    <w:rsid w:val="00E45F1B"/>
    <w:rsid w:val="00E4668D"/>
    <w:rsid w:val="00E508DF"/>
    <w:rsid w:val="00E527EF"/>
    <w:rsid w:val="00E52D6D"/>
    <w:rsid w:val="00E54191"/>
    <w:rsid w:val="00E544F6"/>
    <w:rsid w:val="00E54EDA"/>
    <w:rsid w:val="00E60325"/>
    <w:rsid w:val="00E64310"/>
    <w:rsid w:val="00E66DDE"/>
    <w:rsid w:val="00E66F59"/>
    <w:rsid w:val="00E67AC9"/>
    <w:rsid w:val="00E70A79"/>
    <w:rsid w:val="00E71454"/>
    <w:rsid w:val="00E73776"/>
    <w:rsid w:val="00E7686C"/>
    <w:rsid w:val="00E76D7C"/>
    <w:rsid w:val="00E805A9"/>
    <w:rsid w:val="00E80927"/>
    <w:rsid w:val="00E8098D"/>
    <w:rsid w:val="00E81BA9"/>
    <w:rsid w:val="00E82CE9"/>
    <w:rsid w:val="00E831FB"/>
    <w:rsid w:val="00E853F2"/>
    <w:rsid w:val="00E877BA"/>
    <w:rsid w:val="00E90222"/>
    <w:rsid w:val="00E90915"/>
    <w:rsid w:val="00E91B1A"/>
    <w:rsid w:val="00E93998"/>
    <w:rsid w:val="00E94D99"/>
    <w:rsid w:val="00E95490"/>
    <w:rsid w:val="00E96F54"/>
    <w:rsid w:val="00EA0956"/>
    <w:rsid w:val="00EA0B82"/>
    <w:rsid w:val="00EA2663"/>
    <w:rsid w:val="00EA43C5"/>
    <w:rsid w:val="00EA45C8"/>
    <w:rsid w:val="00EA73B9"/>
    <w:rsid w:val="00EA7F5A"/>
    <w:rsid w:val="00EB0090"/>
    <w:rsid w:val="00EB092F"/>
    <w:rsid w:val="00EB154C"/>
    <w:rsid w:val="00EB1724"/>
    <w:rsid w:val="00EB3278"/>
    <w:rsid w:val="00EB4526"/>
    <w:rsid w:val="00EB5EDC"/>
    <w:rsid w:val="00EB61F1"/>
    <w:rsid w:val="00EC0B72"/>
    <w:rsid w:val="00EC10E0"/>
    <w:rsid w:val="00EC1491"/>
    <w:rsid w:val="00EC2340"/>
    <w:rsid w:val="00EC28A1"/>
    <w:rsid w:val="00EC47AC"/>
    <w:rsid w:val="00ED135E"/>
    <w:rsid w:val="00ED2910"/>
    <w:rsid w:val="00ED4A16"/>
    <w:rsid w:val="00ED56AC"/>
    <w:rsid w:val="00ED6076"/>
    <w:rsid w:val="00ED6743"/>
    <w:rsid w:val="00ED79BF"/>
    <w:rsid w:val="00EE3704"/>
    <w:rsid w:val="00EE64B6"/>
    <w:rsid w:val="00EE6585"/>
    <w:rsid w:val="00EE78D9"/>
    <w:rsid w:val="00EF49F8"/>
    <w:rsid w:val="00EF5C91"/>
    <w:rsid w:val="00EF6427"/>
    <w:rsid w:val="00EF652F"/>
    <w:rsid w:val="00EF6FDD"/>
    <w:rsid w:val="00F0105C"/>
    <w:rsid w:val="00F014B1"/>
    <w:rsid w:val="00F018D4"/>
    <w:rsid w:val="00F027A0"/>
    <w:rsid w:val="00F05FC7"/>
    <w:rsid w:val="00F075AD"/>
    <w:rsid w:val="00F076CD"/>
    <w:rsid w:val="00F0774B"/>
    <w:rsid w:val="00F07943"/>
    <w:rsid w:val="00F07F64"/>
    <w:rsid w:val="00F1146B"/>
    <w:rsid w:val="00F13DE8"/>
    <w:rsid w:val="00F13E9A"/>
    <w:rsid w:val="00F1461B"/>
    <w:rsid w:val="00F15B56"/>
    <w:rsid w:val="00F164D8"/>
    <w:rsid w:val="00F166B5"/>
    <w:rsid w:val="00F17C0F"/>
    <w:rsid w:val="00F22575"/>
    <w:rsid w:val="00F23B23"/>
    <w:rsid w:val="00F24F39"/>
    <w:rsid w:val="00F255C8"/>
    <w:rsid w:val="00F25B3E"/>
    <w:rsid w:val="00F26147"/>
    <w:rsid w:val="00F2657B"/>
    <w:rsid w:val="00F27D1F"/>
    <w:rsid w:val="00F30ACE"/>
    <w:rsid w:val="00F3119A"/>
    <w:rsid w:val="00F31652"/>
    <w:rsid w:val="00F3186A"/>
    <w:rsid w:val="00F32A8D"/>
    <w:rsid w:val="00F32DC3"/>
    <w:rsid w:val="00F332F9"/>
    <w:rsid w:val="00F34E4F"/>
    <w:rsid w:val="00F35728"/>
    <w:rsid w:val="00F35B16"/>
    <w:rsid w:val="00F35EB4"/>
    <w:rsid w:val="00F3605F"/>
    <w:rsid w:val="00F36A76"/>
    <w:rsid w:val="00F36AD7"/>
    <w:rsid w:val="00F37677"/>
    <w:rsid w:val="00F4122A"/>
    <w:rsid w:val="00F41B43"/>
    <w:rsid w:val="00F437B6"/>
    <w:rsid w:val="00F50E59"/>
    <w:rsid w:val="00F511E7"/>
    <w:rsid w:val="00F54BD3"/>
    <w:rsid w:val="00F55D49"/>
    <w:rsid w:val="00F56987"/>
    <w:rsid w:val="00F601FE"/>
    <w:rsid w:val="00F609A0"/>
    <w:rsid w:val="00F61520"/>
    <w:rsid w:val="00F621E5"/>
    <w:rsid w:val="00F62CB5"/>
    <w:rsid w:val="00F63335"/>
    <w:rsid w:val="00F64453"/>
    <w:rsid w:val="00F71886"/>
    <w:rsid w:val="00F729E3"/>
    <w:rsid w:val="00F72C51"/>
    <w:rsid w:val="00F730A9"/>
    <w:rsid w:val="00F745E7"/>
    <w:rsid w:val="00F76595"/>
    <w:rsid w:val="00F80F9F"/>
    <w:rsid w:val="00F81587"/>
    <w:rsid w:val="00F82A6E"/>
    <w:rsid w:val="00F82DE9"/>
    <w:rsid w:val="00F8334F"/>
    <w:rsid w:val="00F8341A"/>
    <w:rsid w:val="00F85FB8"/>
    <w:rsid w:val="00F87636"/>
    <w:rsid w:val="00F916E2"/>
    <w:rsid w:val="00F925C9"/>
    <w:rsid w:val="00F9331E"/>
    <w:rsid w:val="00F965F0"/>
    <w:rsid w:val="00F967B6"/>
    <w:rsid w:val="00F967DF"/>
    <w:rsid w:val="00F973CC"/>
    <w:rsid w:val="00F97A24"/>
    <w:rsid w:val="00FA0C20"/>
    <w:rsid w:val="00FA18E3"/>
    <w:rsid w:val="00FA6D80"/>
    <w:rsid w:val="00FA70E8"/>
    <w:rsid w:val="00FA7E23"/>
    <w:rsid w:val="00FB16AE"/>
    <w:rsid w:val="00FB2A53"/>
    <w:rsid w:val="00FB39C9"/>
    <w:rsid w:val="00FB404C"/>
    <w:rsid w:val="00FB5AA9"/>
    <w:rsid w:val="00FB5B1D"/>
    <w:rsid w:val="00FB6623"/>
    <w:rsid w:val="00FB6799"/>
    <w:rsid w:val="00FB6C31"/>
    <w:rsid w:val="00FC250C"/>
    <w:rsid w:val="00FC2514"/>
    <w:rsid w:val="00FC30D7"/>
    <w:rsid w:val="00FC34D0"/>
    <w:rsid w:val="00FC37D9"/>
    <w:rsid w:val="00FC4A12"/>
    <w:rsid w:val="00FC6AAC"/>
    <w:rsid w:val="00FC6B02"/>
    <w:rsid w:val="00FC7477"/>
    <w:rsid w:val="00FC7BF1"/>
    <w:rsid w:val="00FD14C7"/>
    <w:rsid w:val="00FD50FB"/>
    <w:rsid w:val="00FD73CF"/>
    <w:rsid w:val="00FD7596"/>
    <w:rsid w:val="00FD7D45"/>
    <w:rsid w:val="00FD7EA5"/>
    <w:rsid w:val="00FE1BD7"/>
    <w:rsid w:val="00FE46DA"/>
    <w:rsid w:val="00FE47CE"/>
    <w:rsid w:val="00FE4B78"/>
    <w:rsid w:val="00FE4D94"/>
    <w:rsid w:val="00FE7435"/>
    <w:rsid w:val="00FF016C"/>
    <w:rsid w:val="00FF0224"/>
    <w:rsid w:val="00FF16F7"/>
    <w:rsid w:val="00FF4635"/>
    <w:rsid w:val="00FF7239"/>
    <w:rsid w:val="017875B8"/>
    <w:rsid w:val="018E6AAB"/>
    <w:rsid w:val="01B21234"/>
    <w:rsid w:val="02116D6A"/>
    <w:rsid w:val="02261B5E"/>
    <w:rsid w:val="022976E0"/>
    <w:rsid w:val="02683323"/>
    <w:rsid w:val="02C31B82"/>
    <w:rsid w:val="02CD511A"/>
    <w:rsid w:val="02E73EC0"/>
    <w:rsid w:val="02FC46A7"/>
    <w:rsid w:val="032258E3"/>
    <w:rsid w:val="03442F63"/>
    <w:rsid w:val="0352591F"/>
    <w:rsid w:val="03543B08"/>
    <w:rsid w:val="03623BA5"/>
    <w:rsid w:val="036A5165"/>
    <w:rsid w:val="03742584"/>
    <w:rsid w:val="0390639A"/>
    <w:rsid w:val="03F020F3"/>
    <w:rsid w:val="04331A22"/>
    <w:rsid w:val="04733F6C"/>
    <w:rsid w:val="04F12037"/>
    <w:rsid w:val="04FB7844"/>
    <w:rsid w:val="05182A8A"/>
    <w:rsid w:val="053023CE"/>
    <w:rsid w:val="05696BBA"/>
    <w:rsid w:val="05813B1F"/>
    <w:rsid w:val="066B5CCB"/>
    <w:rsid w:val="074F059D"/>
    <w:rsid w:val="077A2996"/>
    <w:rsid w:val="07BB0F81"/>
    <w:rsid w:val="07EF7DD3"/>
    <w:rsid w:val="08124591"/>
    <w:rsid w:val="082766A7"/>
    <w:rsid w:val="083049EA"/>
    <w:rsid w:val="089962F6"/>
    <w:rsid w:val="08A073E0"/>
    <w:rsid w:val="090B446F"/>
    <w:rsid w:val="09101424"/>
    <w:rsid w:val="09381139"/>
    <w:rsid w:val="096A702E"/>
    <w:rsid w:val="097F0A0B"/>
    <w:rsid w:val="098074CF"/>
    <w:rsid w:val="0A0A0D6A"/>
    <w:rsid w:val="0A1D3680"/>
    <w:rsid w:val="0A29244B"/>
    <w:rsid w:val="0A3974C0"/>
    <w:rsid w:val="0A541351"/>
    <w:rsid w:val="0A5E1FAE"/>
    <w:rsid w:val="0A7C47EC"/>
    <w:rsid w:val="0ACE7EA3"/>
    <w:rsid w:val="0B075DA0"/>
    <w:rsid w:val="0B1F420C"/>
    <w:rsid w:val="0B410025"/>
    <w:rsid w:val="0B4C6ADA"/>
    <w:rsid w:val="0B8A2354"/>
    <w:rsid w:val="0B954986"/>
    <w:rsid w:val="0B9D70E5"/>
    <w:rsid w:val="0BD148C8"/>
    <w:rsid w:val="0BEC1075"/>
    <w:rsid w:val="0C345C5D"/>
    <w:rsid w:val="0C48668C"/>
    <w:rsid w:val="0C5F6229"/>
    <w:rsid w:val="0C62695D"/>
    <w:rsid w:val="0CE27916"/>
    <w:rsid w:val="0D04280C"/>
    <w:rsid w:val="0D122E63"/>
    <w:rsid w:val="0D177856"/>
    <w:rsid w:val="0D321554"/>
    <w:rsid w:val="0D3346DE"/>
    <w:rsid w:val="0D800561"/>
    <w:rsid w:val="0DA10D0E"/>
    <w:rsid w:val="0DB43531"/>
    <w:rsid w:val="0DCC27BC"/>
    <w:rsid w:val="0DE30D3E"/>
    <w:rsid w:val="0DE6534B"/>
    <w:rsid w:val="0E827FBF"/>
    <w:rsid w:val="0E953AB5"/>
    <w:rsid w:val="0EAE40CE"/>
    <w:rsid w:val="0EE05F30"/>
    <w:rsid w:val="0EFD6A37"/>
    <w:rsid w:val="0F066F03"/>
    <w:rsid w:val="0F0A3E18"/>
    <w:rsid w:val="0F103190"/>
    <w:rsid w:val="0F8722C5"/>
    <w:rsid w:val="0FAE55BC"/>
    <w:rsid w:val="0FC47C44"/>
    <w:rsid w:val="0FF419B0"/>
    <w:rsid w:val="0FFC53E7"/>
    <w:rsid w:val="105163F2"/>
    <w:rsid w:val="10BB33AB"/>
    <w:rsid w:val="110918AB"/>
    <w:rsid w:val="113F01FC"/>
    <w:rsid w:val="115D5194"/>
    <w:rsid w:val="116272A0"/>
    <w:rsid w:val="11AB62ED"/>
    <w:rsid w:val="12083713"/>
    <w:rsid w:val="120D4AF7"/>
    <w:rsid w:val="123B61FD"/>
    <w:rsid w:val="12766D94"/>
    <w:rsid w:val="12A12440"/>
    <w:rsid w:val="12DE08AC"/>
    <w:rsid w:val="12EC1E15"/>
    <w:rsid w:val="139C183F"/>
    <w:rsid w:val="13F8386C"/>
    <w:rsid w:val="14042531"/>
    <w:rsid w:val="14527DA8"/>
    <w:rsid w:val="146B0A25"/>
    <w:rsid w:val="14716ECD"/>
    <w:rsid w:val="149466CE"/>
    <w:rsid w:val="14A64411"/>
    <w:rsid w:val="1513734D"/>
    <w:rsid w:val="151713F7"/>
    <w:rsid w:val="15AE5D8C"/>
    <w:rsid w:val="15CC05BF"/>
    <w:rsid w:val="16060C6B"/>
    <w:rsid w:val="16084B30"/>
    <w:rsid w:val="16125031"/>
    <w:rsid w:val="165C5D10"/>
    <w:rsid w:val="16670475"/>
    <w:rsid w:val="16B43FEF"/>
    <w:rsid w:val="16BB7F02"/>
    <w:rsid w:val="16F167B6"/>
    <w:rsid w:val="17606960"/>
    <w:rsid w:val="17663F3F"/>
    <w:rsid w:val="177B2F1E"/>
    <w:rsid w:val="178C3588"/>
    <w:rsid w:val="17CC2D59"/>
    <w:rsid w:val="17D04394"/>
    <w:rsid w:val="17DF2AB8"/>
    <w:rsid w:val="180809F6"/>
    <w:rsid w:val="18137D24"/>
    <w:rsid w:val="189C3241"/>
    <w:rsid w:val="18E67DA9"/>
    <w:rsid w:val="192A34F9"/>
    <w:rsid w:val="193A2AC2"/>
    <w:rsid w:val="199F2018"/>
    <w:rsid w:val="19AA60BB"/>
    <w:rsid w:val="19AF6D95"/>
    <w:rsid w:val="19D10C3A"/>
    <w:rsid w:val="1A256C1F"/>
    <w:rsid w:val="1A4732B7"/>
    <w:rsid w:val="1A4E23BE"/>
    <w:rsid w:val="1AB0686D"/>
    <w:rsid w:val="1ABF29D7"/>
    <w:rsid w:val="1ADE572C"/>
    <w:rsid w:val="1B151BE3"/>
    <w:rsid w:val="1B2217A3"/>
    <w:rsid w:val="1B34337C"/>
    <w:rsid w:val="1B3D6038"/>
    <w:rsid w:val="1B690FEE"/>
    <w:rsid w:val="1B77379E"/>
    <w:rsid w:val="1BEC0389"/>
    <w:rsid w:val="1C507B02"/>
    <w:rsid w:val="1C970297"/>
    <w:rsid w:val="1D1D15ED"/>
    <w:rsid w:val="1D223C19"/>
    <w:rsid w:val="1D3A1FD8"/>
    <w:rsid w:val="1D7D5AD7"/>
    <w:rsid w:val="1D8753FA"/>
    <w:rsid w:val="1D8A60BC"/>
    <w:rsid w:val="1DB579E3"/>
    <w:rsid w:val="1DC84AD6"/>
    <w:rsid w:val="1DD2288D"/>
    <w:rsid w:val="1E6C25DF"/>
    <w:rsid w:val="1E7828DC"/>
    <w:rsid w:val="1E9A20FC"/>
    <w:rsid w:val="1ED21570"/>
    <w:rsid w:val="1EE6312D"/>
    <w:rsid w:val="1EEC1C7A"/>
    <w:rsid w:val="1F0559BE"/>
    <w:rsid w:val="1F4F54E5"/>
    <w:rsid w:val="1F613F3D"/>
    <w:rsid w:val="1F62215B"/>
    <w:rsid w:val="1F700C60"/>
    <w:rsid w:val="1F7C3B5B"/>
    <w:rsid w:val="1FB05326"/>
    <w:rsid w:val="1FB90C74"/>
    <w:rsid w:val="20286924"/>
    <w:rsid w:val="202E7D8B"/>
    <w:rsid w:val="20462310"/>
    <w:rsid w:val="204B2C2A"/>
    <w:rsid w:val="207C5751"/>
    <w:rsid w:val="20A21E92"/>
    <w:rsid w:val="20A7185C"/>
    <w:rsid w:val="20C359E2"/>
    <w:rsid w:val="20CD281D"/>
    <w:rsid w:val="20EF5FD3"/>
    <w:rsid w:val="210B156D"/>
    <w:rsid w:val="211C35D3"/>
    <w:rsid w:val="21210833"/>
    <w:rsid w:val="214649AB"/>
    <w:rsid w:val="21504F11"/>
    <w:rsid w:val="21B36B39"/>
    <w:rsid w:val="21BA0DE4"/>
    <w:rsid w:val="21C048A0"/>
    <w:rsid w:val="22006CF9"/>
    <w:rsid w:val="225D22FA"/>
    <w:rsid w:val="22644859"/>
    <w:rsid w:val="226D5D67"/>
    <w:rsid w:val="228F5FEA"/>
    <w:rsid w:val="229701F9"/>
    <w:rsid w:val="22C75826"/>
    <w:rsid w:val="22D27F33"/>
    <w:rsid w:val="22DD7BDB"/>
    <w:rsid w:val="236C6451"/>
    <w:rsid w:val="23775858"/>
    <w:rsid w:val="23A267ED"/>
    <w:rsid w:val="23E11B19"/>
    <w:rsid w:val="23F57F69"/>
    <w:rsid w:val="24074860"/>
    <w:rsid w:val="24133C42"/>
    <w:rsid w:val="24144634"/>
    <w:rsid w:val="2424588A"/>
    <w:rsid w:val="24454E90"/>
    <w:rsid w:val="2494635D"/>
    <w:rsid w:val="249D3CF3"/>
    <w:rsid w:val="24E950BA"/>
    <w:rsid w:val="24EA00CC"/>
    <w:rsid w:val="251407A6"/>
    <w:rsid w:val="25446C9F"/>
    <w:rsid w:val="254D1AC1"/>
    <w:rsid w:val="25AD1EF1"/>
    <w:rsid w:val="25BD43C9"/>
    <w:rsid w:val="25CC2FAC"/>
    <w:rsid w:val="25E07901"/>
    <w:rsid w:val="25ED1950"/>
    <w:rsid w:val="26125C5E"/>
    <w:rsid w:val="261B6E84"/>
    <w:rsid w:val="26571D73"/>
    <w:rsid w:val="26616602"/>
    <w:rsid w:val="267F3368"/>
    <w:rsid w:val="268B4D5A"/>
    <w:rsid w:val="26AE7A20"/>
    <w:rsid w:val="27083551"/>
    <w:rsid w:val="27980AD0"/>
    <w:rsid w:val="28791C92"/>
    <w:rsid w:val="28850E33"/>
    <w:rsid w:val="28860A40"/>
    <w:rsid w:val="28F0566D"/>
    <w:rsid w:val="28F070FF"/>
    <w:rsid w:val="28F10EAE"/>
    <w:rsid w:val="28F3687D"/>
    <w:rsid w:val="28FC2377"/>
    <w:rsid w:val="28FE2098"/>
    <w:rsid w:val="295A2C3C"/>
    <w:rsid w:val="29640017"/>
    <w:rsid w:val="29725C58"/>
    <w:rsid w:val="298F4920"/>
    <w:rsid w:val="299F075B"/>
    <w:rsid w:val="29A7369C"/>
    <w:rsid w:val="29C57BF6"/>
    <w:rsid w:val="29CA39C6"/>
    <w:rsid w:val="29EA31D2"/>
    <w:rsid w:val="2A06031F"/>
    <w:rsid w:val="2A160917"/>
    <w:rsid w:val="2A4C3159"/>
    <w:rsid w:val="2A50233B"/>
    <w:rsid w:val="2A625618"/>
    <w:rsid w:val="2A6C1D98"/>
    <w:rsid w:val="2A6C4925"/>
    <w:rsid w:val="2AA31608"/>
    <w:rsid w:val="2B1A39AF"/>
    <w:rsid w:val="2B305B1F"/>
    <w:rsid w:val="2B465E43"/>
    <w:rsid w:val="2B497EB6"/>
    <w:rsid w:val="2B741D4A"/>
    <w:rsid w:val="2B7B46F4"/>
    <w:rsid w:val="2BA2146A"/>
    <w:rsid w:val="2BB570B2"/>
    <w:rsid w:val="2BD24C4D"/>
    <w:rsid w:val="2BDB6C64"/>
    <w:rsid w:val="2BEB1DE9"/>
    <w:rsid w:val="2C0823C1"/>
    <w:rsid w:val="2CA03837"/>
    <w:rsid w:val="2CBC034F"/>
    <w:rsid w:val="2CD031D3"/>
    <w:rsid w:val="2D146635"/>
    <w:rsid w:val="2D346FE7"/>
    <w:rsid w:val="2D4B40CB"/>
    <w:rsid w:val="2D541E2A"/>
    <w:rsid w:val="2D6366F2"/>
    <w:rsid w:val="2D6E0581"/>
    <w:rsid w:val="2D7853A6"/>
    <w:rsid w:val="2E286B08"/>
    <w:rsid w:val="2E5500BB"/>
    <w:rsid w:val="2E5924B8"/>
    <w:rsid w:val="2E943B65"/>
    <w:rsid w:val="2EB14451"/>
    <w:rsid w:val="2F0A7CE7"/>
    <w:rsid w:val="2F2442BF"/>
    <w:rsid w:val="2F837A4C"/>
    <w:rsid w:val="2F8B0825"/>
    <w:rsid w:val="2F9E43FB"/>
    <w:rsid w:val="2FD5450F"/>
    <w:rsid w:val="2FD76F58"/>
    <w:rsid w:val="2FDE6590"/>
    <w:rsid w:val="2FEE49AD"/>
    <w:rsid w:val="300562DB"/>
    <w:rsid w:val="30525EE4"/>
    <w:rsid w:val="306F7BD6"/>
    <w:rsid w:val="30701A25"/>
    <w:rsid w:val="30806446"/>
    <w:rsid w:val="308D3CA9"/>
    <w:rsid w:val="30C10451"/>
    <w:rsid w:val="30DE545D"/>
    <w:rsid w:val="31553A36"/>
    <w:rsid w:val="315E5EF3"/>
    <w:rsid w:val="31681E86"/>
    <w:rsid w:val="3168763C"/>
    <w:rsid w:val="31AE0A75"/>
    <w:rsid w:val="31B724DE"/>
    <w:rsid w:val="31BB0FC1"/>
    <w:rsid w:val="31CF7974"/>
    <w:rsid w:val="31DB0513"/>
    <w:rsid w:val="31F045BA"/>
    <w:rsid w:val="32743B67"/>
    <w:rsid w:val="327F76DE"/>
    <w:rsid w:val="32853A15"/>
    <w:rsid w:val="32A4525F"/>
    <w:rsid w:val="32F767FC"/>
    <w:rsid w:val="32FF3618"/>
    <w:rsid w:val="33476206"/>
    <w:rsid w:val="337E4226"/>
    <w:rsid w:val="338B3895"/>
    <w:rsid w:val="33CD2F4C"/>
    <w:rsid w:val="34021F43"/>
    <w:rsid w:val="34166A12"/>
    <w:rsid w:val="34607072"/>
    <w:rsid w:val="34CB6BC9"/>
    <w:rsid w:val="34D20605"/>
    <w:rsid w:val="34D30F75"/>
    <w:rsid w:val="34D31A6D"/>
    <w:rsid w:val="34E41200"/>
    <w:rsid w:val="355D1E5B"/>
    <w:rsid w:val="356C64B0"/>
    <w:rsid w:val="35CA3C5A"/>
    <w:rsid w:val="35DE11F8"/>
    <w:rsid w:val="35EF6063"/>
    <w:rsid w:val="362902B9"/>
    <w:rsid w:val="362A141E"/>
    <w:rsid w:val="36944D68"/>
    <w:rsid w:val="369D07B7"/>
    <w:rsid w:val="36A8418E"/>
    <w:rsid w:val="36CD61F1"/>
    <w:rsid w:val="36DC2D89"/>
    <w:rsid w:val="36EE2C96"/>
    <w:rsid w:val="37074A98"/>
    <w:rsid w:val="3752241F"/>
    <w:rsid w:val="37951068"/>
    <w:rsid w:val="37CB4212"/>
    <w:rsid w:val="380D566D"/>
    <w:rsid w:val="38213953"/>
    <w:rsid w:val="38557057"/>
    <w:rsid w:val="387615F1"/>
    <w:rsid w:val="38AB7C3E"/>
    <w:rsid w:val="38C82BD9"/>
    <w:rsid w:val="393954D1"/>
    <w:rsid w:val="393A1234"/>
    <w:rsid w:val="39421864"/>
    <w:rsid w:val="397D3044"/>
    <w:rsid w:val="39B8490B"/>
    <w:rsid w:val="39C3314D"/>
    <w:rsid w:val="39EB7693"/>
    <w:rsid w:val="3A3A1775"/>
    <w:rsid w:val="3A5C5A56"/>
    <w:rsid w:val="3A5F49FA"/>
    <w:rsid w:val="3A795EB0"/>
    <w:rsid w:val="3A7A05B8"/>
    <w:rsid w:val="3AB158DC"/>
    <w:rsid w:val="3AC807AC"/>
    <w:rsid w:val="3ACF5AE4"/>
    <w:rsid w:val="3AF46337"/>
    <w:rsid w:val="3B10021E"/>
    <w:rsid w:val="3B401390"/>
    <w:rsid w:val="3B692D06"/>
    <w:rsid w:val="3B774F06"/>
    <w:rsid w:val="3B951C63"/>
    <w:rsid w:val="3BE45D68"/>
    <w:rsid w:val="3C275088"/>
    <w:rsid w:val="3C3E2F61"/>
    <w:rsid w:val="3C4C04CE"/>
    <w:rsid w:val="3C6D73A0"/>
    <w:rsid w:val="3CC677BB"/>
    <w:rsid w:val="3CFB6AC5"/>
    <w:rsid w:val="3DB3064F"/>
    <w:rsid w:val="3DD117E5"/>
    <w:rsid w:val="3E0F7723"/>
    <w:rsid w:val="3E175A62"/>
    <w:rsid w:val="3E54255D"/>
    <w:rsid w:val="3E794D73"/>
    <w:rsid w:val="3E906743"/>
    <w:rsid w:val="3EC828C4"/>
    <w:rsid w:val="3ECE1604"/>
    <w:rsid w:val="3ED91840"/>
    <w:rsid w:val="3F745D73"/>
    <w:rsid w:val="3FB20BFF"/>
    <w:rsid w:val="3FBA3F20"/>
    <w:rsid w:val="3FE45BCB"/>
    <w:rsid w:val="3FFA1DB9"/>
    <w:rsid w:val="403D352D"/>
    <w:rsid w:val="40487038"/>
    <w:rsid w:val="40771B36"/>
    <w:rsid w:val="40845CC2"/>
    <w:rsid w:val="408C6D03"/>
    <w:rsid w:val="40B23015"/>
    <w:rsid w:val="40C46581"/>
    <w:rsid w:val="40F66719"/>
    <w:rsid w:val="41557D0E"/>
    <w:rsid w:val="417846D6"/>
    <w:rsid w:val="41916E73"/>
    <w:rsid w:val="41A07546"/>
    <w:rsid w:val="420F706C"/>
    <w:rsid w:val="42203AA0"/>
    <w:rsid w:val="423A6DB8"/>
    <w:rsid w:val="425D1EA8"/>
    <w:rsid w:val="429278C8"/>
    <w:rsid w:val="42A15B87"/>
    <w:rsid w:val="42C2667A"/>
    <w:rsid w:val="43121783"/>
    <w:rsid w:val="43403A87"/>
    <w:rsid w:val="43616DE3"/>
    <w:rsid w:val="43705D26"/>
    <w:rsid w:val="437B6136"/>
    <w:rsid w:val="43BC68E3"/>
    <w:rsid w:val="43C63AEA"/>
    <w:rsid w:val="444E6CED"/>
    <w:rsid w:val="448E51D1"/>
    <w:rsid w:val="45006BF3"/>
    <w:rsid w:val="451B25A2"/>
    <w:rsid w:val="45562C6D"/>
    <w:rsid w:val="459E0AE6"/>
    <w:rsid w:val="45B03ABB"/>
    <w:rsid w:val="45F82FD2"/>
    <w:rsid w:val="45FE713F"/>
    <w:rsid w:val="46251BDF"/>
    <w:rsid w:val="463E54FB"/>
    <w:rsid w:val="46473353"/>
    <w:rsid w:val="46745F49"/>
    <w:rsid w:val="46933495"/>
    <w:rsid w:val="469A6CD9"/>
    <w:rsid w:val="47715185"/>
    <w:rsid w:val="47802B10"/>
    <w:rsid w:val="47941C85"/>
    <w:rsid w:val="479A09A9"/>
    <w:rsid w:val="47E84901"/>
    <w:rsid w:val="48027041"/>
    <w:rsid w:val="485B70B0"/>
    <w:rsid w:val="48725487"/>
    <w:rsid w:val="489456FF"/>
    <w:rsid w:val="489F3899"/>
    <w:rsid w:val="48A87A38"/>
    <w:rsid w:val="48AD3356"/>
    <w:rsid w:val="48BE096F"/>
    <w:rsid w:val="48C41256"/>
    <w:rsid w:val="48DB0A7E"/>
    <w:rsid w:val="48FF7E8E"/>
    <w:rsid w:val="492C2817"/>
    <w:rsid w:val="49571DEB"/>
    <w:rsid w:val="49601137"/>
    <w:rsid w:val="49D2423C"/>
    <w:rsid w:val="49EF506D"/>
    <w:rsid w:val="49FD5D49"/>
    <w:rsid w:val="4A02310C"/>
    <w:rsid w:val="4A1677EB"/>
    <w:rsid w:val="4AA25E6D"/>
    <w:rsid w:val="4AD95CA1"/>
    <w:rsid w:val="4AE8308B"/>
    <w:rsid w:val="4AFE062C"/>
    <w:rsid w:val="4B155B0E"/>
    <w:rsid w:val="4B2A091B"/>
    <w:rsid w:val="4B355817"/>
    <w:rsid w:val="4B514A26"/>
    <w:rsid w:val="4B5722BA"/>
    <w:rsid w:val="4B6B5C96"/>
    <w:rsid w:val="4B6D02BA"/>
    <w:rsid w:val="4B76654F"/>
    <w:rsid w:val="4BA203A0"/>
    <w:rsid w:val="4BBC2DF1"/>
    <w:rsid w:val="4BE35869"/>
    <w:rsid w:val="4C1706F0"/>
    <w:rsid w:val="4C861240"/>
    <w:rsid w:val="4C8E1988"/>
    <w:rsid w:val="4C944912"/>
    <w:rsid w:val="4CF6126C"/>
    <w:rsid w:val="4CF66797"/>
    <w:rsid w:val="4D067472"/>
    <w:rsid w:val="4D0905EE"/>
    <w:rsid w:val="4D0F700A"/>
    <w:rsid w:val="4D3627F6"/>
    <w:rsid w:val="4D414F43"/>
    <w:rsid w:val="4D5611BA"/>
    <w:rsid w:val="4D5A22AF"/>
    <w:rsid w:val="4D672C48"/>
    <w:rsid w:val="4D720545"/>
    <w:rsid w:val="4DAF79E7"/>
    <w:rsid w:val="4DB3044F"/>
    <w:rsid w:val="4DBF3ACD"/>
    <w:rsid w:val="4E041C8D"/>
    <w:rsid w:val="4E0E09CE"/>
    <w:rsid w:val="4EB70B85"/>
    <w:rsid w:val="4EF713CD"/>
    <w:rsid w:val="4F096A6D"/>
    <w:rsid w:val="4F122423"/>
    <w:rsid w:val="4F1D0FF8"/>
    <w:rsid w:val="4F2346E1"/>
    <w:rsid w:val="4F2E3F7C"/>
    <w:rsid w:val="4F877231"/>
    <w:rsid w:val="4F8A1332"/>
    <w:rsid w:val="4FA41C56"/>
    <w:rsid w:val="4FBE6B10"/>
    <w:rsid w:val="4FDE7E85"/>
    <w:rsid w:val="4FEB08B0"/>
    <w:rsid w:val="4FF54B1E"/>
    <w:rsid w:val="501D2273"/>
    <w:rsid w:val="50632F24"/>
    <w:rsid w:val="50683213"/>
    <w:rsid w:val="50B631BE"/>
    <w:rsid w:val="513C4CEF"/>
    <w:rsid w:val="51485DFA"/>
    <w:rsid w:val="514D4BE8"/>
    <w:rsid w:val="51517A8F"/>
    <w:rsid w:val="51785DEA"/>
    <w:rsid w:val="51AB667D"/>
    <w:rsid w:val="51B0576F"/>
    <w:rsid w:val="51D916D7"/>
    <w:rsid w:val="51DF6158"/>
    <w:rsid w:val="51E32AE0"/>
    <w:rsid w:val="51F61669"/>
    <w:rsid w:val="51F75B6F"/>
    <w:rsid w:val="52327A39"/>
    <w:rsid w:val="524C60A5"/>
    <w:rsid w:val="525667C2"/>
    <w:rsid w:val="52C20AC6"/>
    <w:rsid w:val="52EF4A23"/>
    <w:rsid w:val="532D47A6"/>
    <w:rsid w:val="534F3FE0"/>
    <w:rsid w:val="53D84646"/>
    <w:rsid w:val="5405367C"/>
    <w:rsid w:val="54332267"/>
    <w:rsid w:val="54374CF6"/>
    <w:rsid w:val="543D18C5"/>
    <w:rsid w:val="5442370E"/>
    <w:rsid w:val="544C4D9A"/>
    <w:rsid w:val="54533B5A"/>
    <w:rsid w:val="545A326C"/>
    <w:rsid w:val="54722652"/>
    <w:rsid w:val="548F4C2E"/>
    <w:rsid w:val="54983C81"/>
    <w:rsid w:val="549C623C"/>
    <w:rsid w:val="549E739B"/>
    <w:rsid w:val="54D14FDF"/>
    <w:rsid w:val="555000D4"/>
    <w:rsid w:val="556B43C9"/>
    <w:rsid w:val="5584150A"/>
    <w:rsid w:val="558C5D9E"/>
    <w:rsid w:val="55DC664D"/>
    <w:rsid w:val="55F21429"/>
    <w:rsid w:val="56147ED1"/>
    <w:rsid w:val="56BB26FD"/>
    <w:rsid w:val="56CB662A"/>
    <w:rsid w:val="56DC2F3C"/>
    <w:rsid w:val="573B2146"/>
    <w:rsid w:val="578137B9"/>
    <w:rsid w:val="57961D00"/>
    <w:rsid w:val="57A57FA1"/>
    <w:rsid w:val="57AF1607"/>
    <w:rsid w:val="57F136D5"/>
    <w:rsid w:val="58197697"/>
    <w:rsid w:val="58425209"/>
    <w:rsid w:val="58606D73"/>
    <w:rsid w:val="58653D04"/>
    <w:rsid w:val="586B18A3"/>
    <w:rsid w:val="58782077"/>
    <w:rsid w:val="589B3367"/>
    <w:rsid w:val="58E20AC2"/>
    <w:rsid w:val="58EE0B5E"/>
    <w:rsid w:val="58F05B12"/>
    <w:rsid w:val="590F4266"/>
    <w:rsid w:val="592538D3"/>
    <w:rsid w:val="595341F6"/>
    <w:rsid w:val="5978399D"/>
    <w:rsid w:val="597C07A9"/>
    <w:rsid w:val="59AB1C5E"/>
    <w:rsid w:val="59BC359F"/>
    <w:rsid w:val="5A0D6F37"/>
    <w:rsid w:val="5A241F09"/>
    <w:rsid w:val="5A2E7971"/>
    <w:rsid w:val="5A38689C"/>
    <w:rsid w:val="5A50567B"/>
    <w:rsid w:val="5AB61704"/>
    <w:rsid w:val="5AD1720B"/>
    <w:rsid w:val="5AE827EA"/>
    <w:rsid w:val="5AF767AC"/>
    <w:rsid w:val="5AFA6539"/>
    <w:rsid w:val="5B700676"/>
    <w:rsid w:val="5B821C7D"/>
    <w:rsid w:val="5B8A32EF"/>
    <w:rsid w:val="5BA0624C"/>
    <w:rsid w:val="5BAA262B"/>
    <w:rsid w:val="5BC22908"/>
    <w:rsid w:val="5BDE32B3"/>
    <w:rsid w:val="5C204D47"/>
    <w:rsid w:val="5C2A530C"/>
    <w:rsid w:val="5C335AB8"/>
    <w:rsid w:val="5C49139B"/>
    <w:rsid w:val="5C8B6A6D"/>
    <w:rsid w:val="5CAE592A"/>
    <w:rsid w:val="5CC535C2"/>
    <w:rsid w:val="5CCA744B"/>
    <w:rsid w:val="5CDA4640"/>
    <w:rsid w:val="5CE95EDD"/>
    <w:rsid w:val="5D1B552C"/>
    <w:rsid w:val="5D710E63"/>
    <w:rsid w:val="5D8368E0"/>
    <w:rsid w:val="5DA44F0C"/>
    <w:rsid w:val="5DD24187"/>
    <w:rsid w:val="5DD75BC1"/>
    <w:rsid w:val="5DF9639D"/>
    <w:rsid w:val="5E0D5482"/>
    <w:rsid w:val="5E1A1566"/>
    <w:rsid w:val="5E762D5A"/>
    <w:rsid w:val="5E7F6CC1"/>
    <w:rsid w:val="5E8662EE"/>
    <w:rsid w:val="5E9B618F"/>
    <w:rsid w:val="5EFC66AF"/>
    <w:rsid w:val="5F217668"/>
    <w:rsid w:val="5F5D2E4C"/>
    <w:rsid w:val="5F8F395A"/>
    <w:rsid w:val="5FD103FC"/>
    <w:rsid w:val="5FD94448"/>
    <w:rsid w:val="5FDD02DC"/>
    <w:rsid w:val="60154536"/>
    <w:rsid w:val="6039232E"/>
    <w:rsid w:val="604638E0"/>
    <w:rsid w:val="60493C22"/>
    <w:rsid w:val="60714D8A"/>
    <w:rsid w:val="60AC441A"/>
    <w:rsid w:val="60AF2656"/>
    <w:rsid w:val="60BD5056"/>
    <w:rsid w:val="60DC1509"/>
    <w:rsid w:val="61117DCE"/>
    <w:rsid w:val="614E01AC"/>
    <w:rsid w:val="617900F9"/>
    <w:rsid w:val="61856EA7"/>
    <w:rsid w:val="618D4CCF"/>
    <w:rsid w:val="61C3168D"/>
    <w:rsid w:val="623F3850"/>
    <w:rsid w:val="6240538D"/>
    <w:rsid w:val="62455932"/>
    <w:rsid w:val="624E4921"/>
    <w:rsid w:val="627F66EE"/>
    <w:rsid w:val="628766CD"/>
    <w:rsid w:val="62910899"/>
    <w:rsid w:val="62C274C3"/>
    <w:rsid w:val="62F515A9"/>
    <w:rsid w:val="63275E87"/>
    <w:rsid w:val="63344581"/>
    <w:rsid w:val="636447A9"/>
    <w:rsid w:val="63833AB2"/>
    <w:rsid w:val="63A20716"/>
    <w:rsid w:val="63A2535F"/>
    <w:rsid w:val="63B83A85"/>
    <w:rsid w:val="63CA088E"/>
    <w:rsid w:val="64362234"/>
    <w:rsid w:val="643904FB"/>
    <w:rsid w:val="64802C7A"/>
    <w:rsid w:val="650165B4"/>
    <w:rsid w:val="65327AEB"/>
    <w:rsid w:val="653C41ED"/>
    <w:rsid w:val="65CF76C7"/>
    <w:rsid w:val="65F10B2A"/>
    <w:rsid w:val="662F5919"/>
    <w:rsid w:val="66330A91"/>
    <w:rsid w:val="66552943"/>
    <w:rsid w:val="665910E9"/>
    <w:rsid w:val="6664570A"/>
    <w:rsid w:val="66665F1F"/>
    <w:rsid w:val="66CF417E"/>
    <w:rsid w:val="66DD6333"/>
    <w:rsid w:val="67195E8F"/>
    <w:rsid w:val="67354D97"/>
    <w:rsid w:val="67390CF6"/>
    <w:rsid w:val="676C4141"/>
    <w:rsid w:val="676E4DE6"/>
    <w:rsid w:val="677160F5"/>
    <w:rsid w:val="677F24EB"/>
    <w:rsid w:val="67856A56"/>
    <w:rsid w:val="67965FAB"/>
    <w:rsid w:val="67BE0620"/>
    <w:rsid w:val="67D11CF6"/>
    <w:rsid w:val="67F528CC"/>
    <w:rsid w:val="680824D2"/>
    <w:rsid w:val="6833282B"/>
    <w:rsid w:val="687044E2"/>
    <w:rsid w:val="68EA0A1D"/>
    <w:rsid w:val="692D4D0F"/>
    <w:rsid w:val="693B2076"/>
    <w:rsid w:val="694D2CB2"/>
    <w:rsid w:val="697702A5"/>
    <w:rsid w:val="698349D3"/>
    <w:rsid w:val="69A007E3"/>
    <w:rsid w:val="69BF7EAA"/>
    <w:rsid w:val="6A0347C0"/>
    <w:rsid w:val="6A117D05"/>
    <w:rsid w:val="6A513DA8"/>
    <w:rsid w:val="6A59784D"/>
    <w:rsid w:val="6A905324"/>
    <w:rsid w:val="6AEA2665"/>
    <w:rsid w:val="6B223C5F"/>
    <w:rsid w:val="6B68041F"/>
    <w:rsid w:val="6BD97F0E"/>
    <w:rsid w:val="6BFD0A61"/>
    <w:rsid w:val="6C18054B"/>
    <w:rsid w:val="6C2C07D0"/>
    <w:rsid w:val="6C473395"/>
    <w:rsid w:val="6C7F2F47"/>
    <w:rsid w:val="6C8F6DD5"/>
    <w:rsid w:val="6C987377"/>
    <w:rsid w:val="6CAA6BAB"/>
    <w:rsid w:val="6CCC7015"/>
    <w:rsid w:val="6CE25CC6"/>
    <w:rsid w:val="6D196049"/>
    <w:rsid w:val="6D6F202E"/>
    <w:rsid w:val="6D7417E0"/>
    <w:rsid w:val="6D9442AF"/>
    <w:rsid w:val="6DBD2BF7"/>
    <w:rsid w:val="6DED4DAE"/>
    <w:rsid w:val="6E260993"/>
    <w:rsid w:val="6E475E9C"/>
    <w:rsid w:val="6E5702EE"/>
    <w:rsid w:val="6E9565AD"/>
    <w:rsid w:val="6F1C08FE"/>
    <w:rsid w:val="6F2B7EAB"/>
    <w:rsid w:val="6F3365AD"/>
    <w:rsid w:val="6F401041"/>
    <w:rsid w:val="6F440DA6"/>
    <w:rsid w:val="6F471A15"/>
    <w:rsid w:val="6F6F417D"/>
    <w:rsid w:val="6F9B06DB"/>
    <w:rsid w:val="6FC17F27"/>
    <w:rsid w:val="6FD146A6"/>
    <w:rsid w:val="70586CA4"/>
    <w:rsid w:val="70792304"/>
    <w:rsid w:val="70867024"/>
    <w:rsid w:val="7088487B"/>
    <w:rsid w:val="709E13F4"/>
    <w:rsid w:val="709E1FCB"/>
    <w:rsid w:val="70B27E0B"/>
    <w:rsid w:val="70BE3A0A"/>
    <w:rsid w:val="70CE595E"/>
    <w:rsid w:val="70D8364F"/>
    <w:rsid w:val="7109361B"/>
    <w:rsid w:val="712F6C55"/>
    <w:rsid w:val="7135553A"/>
    <w:rsid w:val="716401C6"/>
    <w:rsid w:val="717A1FB4"/>
    <w:rsid w:val="71A234B0"/>
    <w:rsid w:val="720E76D7"/>
    <w:rsid w:val="72145B3F"/>
    <w:rsid w:val="727147ED"/>
    <w:rsid w:val="72765A4B"/>
    <w:rsid w:val="72834520"/>
    <w:rsid w:val="72AC3B93"/>
    <w:rsid w:val="72D90031"/>
    <w:rsid w:val="72E96729"/>
    <w:rsid w:val="72F64761"/>
    <w:rsid w:val="731576EF"/>
    <w:rsid w:val="73393C9D"/>
    <w:rsid w:val="737E630D"/>
    <w:rsid w:val="739D2305"/>
    <w:rsid w:val="73A26371"/>
    <w:rsid w:val="73B64B9D"/>
    <w:rsid w:val="73B96564"/>
    <w:rsid w:val="73F37A80"/>
    <w:rsid w:val="74092950"/>
    <w:rsid w:val="7463241F"/>
    <w:rsid w:val="74EF5AF1"/>
    <w:rsid w:val="751C1020"/>
    <w:rsid w:val="75286E5D"/>
    <w:rsid w:val="75336204"/>
    <w:rsid w:val="75410AD5"/>
    <w:rsid w:val="755E031A"/>
    <w:rsid w:val="75BE53B5"/>
    <w:rsid w:val="7663724A"/>
    <w:rsid w:val="76A42E28"/>
    <w:rsid w:val="76F341EC"/>
    <w:rsid w:val="77051B54"/>
    <w:rsid w:val="772204D1"/>
    <w:rsid w:val="773604E8"/>
    <w:rsid w:val="773C2EEC"/>
    <w:rsid w:val="776F0000"/>
    <w:rsid w:val="777962D0"/>
    <w:rsid w:val="777A05E8"/>
    <w:rsid w:val="77900175"/>
    <w:rsid w:val="77B07F61"/>
    <w:rsid w:val="77D43567"/>
    <w:rsid w:val="781E5301"/>
    <w:rsid w:val="781E6E5A"/>
    <w:rsid w:val="7860416B"/>
    <w:rsid w:val="78763961"/>
    <w:rsid w:val="78C16218"/>
    <w:rsid w:val="78DD24E8"/>
    <w:rsid w:val="793D0C2E"/>
    <w:rsid w:val="798F11FB"/>
    <w:rsid w:val="79AD2796"/>
    <w:rsid w:val="79C43F46"/>
    <w:rsid w:val="79DB6C86"/>
    <w:rsid w:val="79E47CC9"/>
    <w:rsid w:val="7A500BF8"/>
    <w:rsid w:val="7A581DA8"/>
    <w:rsid w:val="7A7C67DA"/>
    <w:rsid w:val="7A972DAF"/>
    <w:rsid w:val="7AA84AE8"/>
    <w:rsid w:val="7AC150F4"/>
    <w:rsid w:val="7B084AD9"/>
    <w:rsid w:val="7B13430B"/>
    <w:rsid w:val="7B5619DA"/>
    <w:rsid w:val="7B686E0E"/>
    <w:rsid w:val="7C1B10CB"/>
    <w:rsid w:val="7C4566AB"/>
    <w:rsid w:val="7C917A9A"/>
    <w:rsid w:val="7CE3670A"/>
    <w:rsid w:val="7CE85CC4"/>
    <w:rsid w:val="7D092986"/>
    <w:rsid w:val="7D257D65"/>
    <w:rsid w:val="7D414E6C"/>
    <w:rsid w:val="7D683DB8"/>
    <w:rsid w:val="7DA07678"/>
    <w:rsid w:val="7DB06B3D"/>
    <w:rsid w:val="7DC43DC8"/>
    <w:rsid w:val="7DD04F7C"/>
    <w:rsid w:val="7DF2712A"/>
    <w:rsid w:val="7E6A0FDB"/>
    <w:rsid w:val="7E9F084F"/>
    <w:rsid w:val="7EA12904"/>
    <w:rsid w:val="7EEE66AB"/>
    <w:rsid w:val="7F280519"/>
    <w:rsid w:val="7F4D5EC4"/>
    <w:rsid w:val="7F6E2B04"/>
    <w:rsid w:val="7F8D034E"/>
    <w:rsid w:val="7F94688B"/>
    <w:rsid w:val="7FAF7B3A"/>
    <w:rsid w:val="7FB85873"/>
    <w:rsid w:val="7FC00155"/>
    <w:rsid w:val="7FDC0680"/>
    <w:rsid w:val="7FDE1762"/>
    <w:rsid w:val="7FE1193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ocked="1"/>
    <w:lsdException w:qFormat="1" w:unhideWhenUsed="0" w:uiPriority="0" w:semiHidden="0" w:name="heading 3" w:locked="1"/>
    <w:lsdException w:qFormat="1" w:unhideWhenUsed="0"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name="annotation text"/>
    <w:lsdException w:unhideWhenUsed="0" w:uiPriority="99" w:semiHidden="0" w:name="header"/>
    <w:lsdException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nhideWhenUsed="0" w:uiPriority="99"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semiHidden="0" w:name="Default Paragraph Font"/>
    <w:lsdException w:uiPriority="99" w:name="Body Text"/>
    <w:lsdException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nhideWhenUsed="0" w:uiPriority="99" w:semiHidden="0" w:name="Salutation"/>
    <w:lsdException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nhideWhenUsed="0" w:uiPriority="99" w:name="Document Map"/>
    <w:lsdException w:unhideWhenUsed="0" w:uiPriority="99" w:semiHidden="0"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1"/>
      <w:lang w:val="en-US" w:eastAsia="zh-CN" w:bidi="ar-SA"/>
    </w:rPr>
  </w:style>
  <w:style w:type="paragraph" w:styleId="2">
    <w:name w:val="heading 1"/>
    <w:basedOn w:val="1"/>
    <w:next w:val="1"/>
    <w:link w:val="24"/>
    <w:qFormat/>
    <w:uiPriority w:val="9"/>
    <w:pPr>
      <w:keepNext/>
      <w:tabs>
        <w:tab w:val="left" w:pos="720"/>
        <w:tab w:val="left" w:pos="2700"/>
      </w:tabs>
      <w:spacing w:line="400" w:lineRule="exact"/>
      <w:jc w:val="center"/>
      <w:outlineLvl w:val="0"/>
    </w:pPr>
    <w:rPr>
      <w:b/>
      <w:bCs/>
      <w:kern w:val="44"/>
      <w:sz w:val="44"/>
      <w:szCs w:val="44"/>
    </w:rPr>
  </w:style>
  <w:style w:type="paragraph" w:styleId="3">
    <w:name w:val="heading 3"/>
    <w:basedOn w:val="1"/>
    <w:next w:val="1"/>
    <w:qFormat/>
    <w:locked/>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4">
    <w:name w:val="heading 4"/>
    <w:basedOn w:val="1"/>
    <w:next w:val="1"/>
    <w:qFormat/>
    <w:locked/>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unhideWhenUsed/>
    <w:uiPriority w:val="1"/>
  </w:style>
  <w:style w:type="table" w:default="1" w:styleId="18">
    <w:name w:val="Normal Table"/>
    <w:unhideWhenUsed/>
    <w:uiPriority w:val="99"/>
    <w:tblPr>
      <w:tblStyle w:val="18"/>
      <w:tblCellMar>
        <w:top w:w="0" w:type="dxa"/>
        <w:left w:w="108" w:type="dxa"/>
        <w:bottom w:w="0" w:type="dxa"/>
        <w:right w:w="108" w:type="dxa"/>
      </w:tblCellMar>
    </w:tblPr>
  </w:style>
  <w:style w:type="paragraph" w:styleId="5">
    <w:name w:val="Document Map"/>
    <w:basedOn w:val="1"/>
    <w:link w:val="25"/>
    <w:semiHidden/>
    <w:uiPriority w:val="99"/>
    <w:rPr>
      <w:rFonts w:ascii="宋体"/>
      <w:sz w:val="18"/>
      <w:szCs w:val="18"/>
    </w:rPr>
  </w:style>
  <w:style w:type="paragraph" w:styleId="6">
    <w:name w:val="annotation text"/>
    <w:basedOn w:val="1"/>
    <w:link w:val="26"/>
    <w:semiHidden/>
    <w:uiPriority w:val="99"/>
    <w:pPr>
      <w:jc w:val="left"/>
    </w:pPr>
    <w:rPr>
      <w:kern w:val="0"/>
      <w:sz w:val="20"/>
    </w:rPr>
  </w:style>
  <w:style w:type="paragraph" w:styleId="7">
    <w:name w:val="Salutation"/>
    <w:basedOn w:val="1"/>
    <w:next w:val="1"/>
    <w:link w:val="27"/>
    <w:uiPriority w:val="99"/>
    <w:rPr>
      <w:kern w:val="0"/>
      <w:sz w:val="20"/>
    </w:rPr>
  </w:style>
  <w:style w:type="paragraph" w:styleId="8">
    <w:name w:val="Body Text Indent"/>
    <w:basedOn w:val="1"/>
    <w:link w:val="28"/>
    <w:uiPriority w:val="99"/>
    <w:pPr>
      <w:spacing w:line="400" w:lineRule="exact"/>
      <w:ind w:left="420" w:firstLine="420"/>
    </w:pPr>
    <w:rPr>
      <w:kern w:val="0"/>
      <w:sz w:val="20"/>
    </w:rPr>
  </w:style>
  <w:style w:type="paragraph" w:styleId="9">
    <w:name w:val="Plain Text"/>
    <w:basedOn w:val="1"/>
    <w:link w:val="29"/>
    <w:uiPriority w:val="99"/>
    <w:rPr>
      <w:rFonts w:ascii="宋体" w:hAnsi="Courier New"/>
    </w:rPr>
  </w:style>
  <w:style w:type="paragraph" w:styleId="10">
    <w:name w:val="Date"/>
    <w:basedOn w:val="1"/>
    <w:next w:val="1"/>
    <w:link w:val="30"/>
    <w:uiPriority w:val="99"/>
    <w:pPr>
      <w:ind w:left="100" w:leftChars="2500"/>
    </w:pPr>
    <w:rPr>
      <w:kern w:val="0"/>
      <w:sz w:val="20"/>
    </w:rPr>
  </w:style>
  <w:style w:type="paragraph" w:styleId="11">
    <w:name w:val="Balloon Text"/>
    <w:basedOn w:val="1"/>
    <w:link w:val="31"/>
    <w:semiHidden/>
    <w:uiPriority w:val="99"/>
    <w:rPr>
      <w:sz w:val="18"/>
      <w:szCs w:val="18"/>
    </w:rPr>
  </w:style>
  <w:style w:type="paragraph" w:styleId="12">
    <w:name w:val="footer"/>
    <w:basedOn w:val="1"/>
    <w:link w:val="32"/>
    <w:uiPriority w:val="99"/>
    <w:pPr>
      <w:tabs>
        <w:tab w:val="center" w:pos="4153"/>
        <w:tab w:val="right" w:pos="8306"/>
      </w:tabs>
      <w:snapToGrid w:val="0"/>
      <w:jc w:val="left"/>
    </w:pPr>
    <w:rPr>
      <w:sz w:val="18"/>
      <w:szCs w:val="18"/>
    </w:rPr>
  </w:style>
  <w:style w:type="paragraph" w:styleId="13">
    <w:name w:val="header"/>
    <w:basedOn w:val="1"/>
    <w:link w:val="33"/>
    <w:uiPriority w:val="99"/>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34"/>
    <w:qFormat/>
    <w:locked/>
    <w:uiPriority w:val="0"/>
    <w:pPr>
      <w:spacing w:before="240" w:after="60" w:line="312" w:lineRule="auto"/>
      <w:jc w:val="center"/>
      <w:outlineLvl w:val="1"/>
    </w:pPr>
    <w:rPr>
      <w:rFonts w:ascii="Cambria" w:hAnsi="Cambria"/>
      <w:b/>
      <w:bCs/>
      <w:kern w:val="28"/>
      <w:sz w:val="32"/>
      <w:szCs w:val="32"/>
    </w:rPr>
  </w:style>
  <w:style w:type="paragraph" w:styleId="15">
    <w:name w:val="Normal (Web)"/>
    <w:basedOn w:val="1"/>
    <w:uiPriority w:val="99"/>
    <w:pPr>
      <w:widowControl/>
      <w:spacing w:before="100" w:beforeAutospacing="1" w:after="100" w:afterAutospacing="1"/>
      <w:jc w:val="left"/>
    </w:pPr>
    <w:rPr>
      <w:rFonts w:ascii="宋体" w:hAnsi="宋体" w:cs="宋体"/>
      <w:color w:val="000000"/>
      <w:kern w:val="0"/>
      <w:sz w:val="24"/>
      <w:szCs w:val="24"/>
    </w:rPr>
  </w:style>
  <w:style w:type="paragraph" w:styleId="16">
    <w:name w:val="Title"/>
    <w:basedOn w:val="1"/>
    <w:next w:val="1"/>
    <w:link w:val="35"/>
    <w:qFormat/>
    <w:locked/>
    <w:uiPriority w:val="0"/>
    <w:pPr>
      <w:spacing w:before="240" w:after="60"/>
      <w:jc w:val="center"/>
      <w:outlineLvl w:val="0"/>
    </w:pPr>
    <w:rPr>
      <w:rFonts w:ascii="Cambria" w:hAnsi="Cambria"/>
      <w:b/>
      <w:bCs/>
      <w:sz w:val="32"/>
      <w:szCs w:val="32"/>
    </w:rPr>
  </w:style>
  <w:style w:type="paragraph" w:styleId="17">
    <w:name w:val="annotation subject"/>
    <w:basedOn w:val="6"/>
    <w:next w:val="6"/>
    <w:link w:val="36"/>
    <w:unhideWhenUsed/>
    <w:uiPriority w:val="99"/>
    <w:rPr>
      <w:b/>
      <w:bCs/>
      <w:kern w:val="2"/>
      <w:sz w:val="21"/>
    </w:rPr>
  </w:style>
  <w:style w:type="table" w:styleId="19">
    <w:name w:val="Table Grid"/>
    <w:basedOn w:val="18"/>
    <w:uiPriority w:val="59"/>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uiPriority w:val="99"/>
  </w:style>
  <w:style w:type="character" w:styleId="22">
    <w:name w:val="Hyperlink"/>
    <w:unhideWhenUsed/>
    <w:uiPriority w:val="99"/>
    <w:rPr>
      <w:color w:val="0000FF"/>
      <w:u w:val="single"/>
    </w:rPr>
  </w:style>
  <w:style w:type="character" w:styleId="23">
    <w:name w:val="annotation reference"/>
    <w:semiHidden/>
    <w:uiPriority w:val="99"/>
    <w:rPr>
      <w:sz w:val="21"/>
      <w:szCs w:val="21"/>
    </w:rPr>
  </w:style>
  <w:style w:type="character" w:customStyle="1" w:styleId="24">
    <w:name w:val="标题 1 字符"/>
    <w:link w:val="2"/>
    <w:uiPriority w:val="9"/>
    <w:rPr>
      <w:b/>
      <w:bCs/>
      <w:kern w:val="44"/>
      <w:sz w:val="44"/>
      <w:szCs w:val="44"/>
    </w:rPr>
  </w:style>
  <w:style w:type="character" w:customStyle="1" w:styleId="25">
    <w:name w:val="文档结构图 字符"/>
    <w:link w:val="5"/>
    <w:locked/>
    <w:uiPriority w:val="99"/>
    <w:rPr>
      <w:rFonts w:ascii="宋体" w:cs="宋体"/>
      <w:kern w:val="2"/>
      <w:sz w:val="18"/>
      <w:szCs w:val="18"/>
    </w:rPr>
  </w:style>
  <w:style w:type="character" w:customStyle="1" w:styleId="26">
    <w:name w:val="批注文字 字符"/>
    <w:link w:val="6"/>
    <w:semiHidden/>
    <w:uiPriority w:val="99"/>
    <w:rPr>
      <w:szCs w:val="21"/>
    </w:rPr>
  </w:style>
  <w:style w:type="character" w:customStyle="1" w:styleId="27">
    <w:name w:val="称呼 字符"/>
    <w:link w:val="7"/>
    <w:semiHidden/>
    <w:uiPriority w:val="99"/>
    <w:rPr>
      <w:szCs w:val="21"/>
    </w:rPr>
  </w:style>
  <w:style w:type="character" w:customStyle="1" w:styleId="28">
    <w:name w:val="正文文本缩进 字符"/>
    <w:link w:val="8"/>
    <w:semiHidden/>
    <w:uiPriority w:val="99"/>
    <w:rPr>
      <w:szCs w:val="21"/>
    </w:rPr>
  </w:style>
  <w:style w:type="character" w:customStyle="1" w:styleId="29">
    <w:name w:val="纯文本 字符"/>
    <w:link w:val="9"/>
    <w:locked/>
    <w:uiPriority w:val="99"/>
    <w:rPr>
      <w:rFonts w:ascii="宋体" w:hAnsi="Courier New" w:cs="宋体"/>
      <w:kern w:val="2"/>
      <w:sz w:val="21"/>
      <w:szCs w:val="21"/>
    </w:rPr>
  </w:style>
  <w:style w:type="character" w:customStyle="1" w:styleId="30">
    <w:name w:val="日期 字符"/>
    <w:link w:val="10"/>
    <w:semiHidden/>
    <w:uiPriority w:val="99"/>
    <w:rPr>
      <w:szCs w:val="21"/>
    </w:rPr>
  </w:style>
  <w:style w:type="character" w:customStyle="1" w:styleId="31">
    <w:name w:val="批注框文本 字符"/>
    <w:link w:val="11"/>
    <w:locked/>
    <w:uiPriority w:val="99"/>
    <w:rPr>
      <w:kern w:val="2"/>
      <w:sz w:val="18"/>
      <w:szCs w:val="18"/>
    </w:rPr>
  </w:style>
  <w:style w:type="character" w:customStyle="1" w:styleId="32">
    <w:name w:val="页脚 字符"/>
    <w:link w:val="12"/>
    <w:locked/>
    <w:uiPriority w:val="99"/>
    <w:rPr>
      <w:kern w:val="2"/>
      <w:sz w:val="18"/>
      <w:szCs w:val="18"/>
    </w:rPr>
  </w:style>
  <w:style w:type="character" w:customStyle="1" w:styleId="33">
    <w:name w:val="页眉 字符"/>
    <w:link w:val="13"/>
    <w:locked/>
    <w:uiPriority w:val="99"/>
    <w:rPr>
      <w:kern w:val="2"/>
      <w:sz w:val="18"/>
      <w:szCs w:val="18"/>
    </w:rPr>
  </w:style>
  <w:style w:type="character" w:customStyle="1" w:styleId="34">
    <w:name w:val="副标题 字符"/>
    <w:link w:val="14"/>
    <w:uiPriority w:val="0"/>
    <w:rPr>
      <w:rFonts w:ascii="Cambria" w:hAnsi="Cambria" w:cs="Times New Roman"/>
      <w:b/>
      <w:bCs/>
      <w:kern w:val="28"/>
      <w:sz w:val="32"/>
      <w:szCs w:val="32"/>
    </w:rPr>
  </w:style>
  <w:style w:type="character" w:customStyle="1" w:styleId="35">
    <w:name w:val="标题 字符"/>
    <w:link w:val="16"/>
    <w:uiPriority w:val="0"/>
    <w:rPr>
      <w:rFonts w:ascii="Cambria" w:hAnsi="Cambria" w:cs="Times New Roman"/>
      <w:b/>
      <w:bCs/>
      <w:kern w:val="2"/>
      <w:sz w:val="32"/>
      <w:szCs w:val="32"/>
    </w:rPr>
  </w:style>
  <w:style w:type="character" w:customStyle="1" w:styleId="36">
    <w:name w:val="批注主题 字符"/>
    <w:link w:val="17"/>
    <w:semiHidden/>
    <w:uiPriority w:val="99"/>
    <w:rPr>
      <w:b/>
      <w:bCs/>
      <w:kern w:val="2"/>
      <w:sz w:val="21"/>
      <w:szCs w:val="21"/>
    </w:rPr>
  </w:style>
  <w:style w:type="paragraph" w:customStyle="1" w:styleId="37">
    <w:name w:val="_Style 1"/>
    <w:basedOn w:val="1"/>
    <w:qFormat/>
    <w:uiPriority w:val="99"/>
    <w:pPr>
      <w:ind w:firstLine="420" w:firstLineChars="200"/>
    </w:pPr>
  </w:style>
  <w:style w:type="paragraph" w:styleId="38">
    <w:name w:val="List Paragraph"/>
    <w:basedOn w:val="1"/>
    <w:qFormat/>
    <w:uiPriority w:val="99"/>
    <w:pPr>
      <w:ind w:firstLine="420" w:firstLineChars="200"/>
    </w:pPr>
  </w:style>
  <w:style w:type="paragraph" w:customStyle="1" w:styleId="39">
    <w:name w:val="reader-word-layer"/>
    <w:basedOn w:val="1"/>
    <w:uiPriority w:val="99"/>
    <w:pPr>
      <w:widowControl/>
      <w:spacing w:before="100" w:beforeAutospacing="1" w:after="100" w:afterAutospacing="1"/>
      <w:jc w:val="left"/>
    </w:pPr>
    <w:rPr>
      <w:rFonts w:ascii="宋体" w:hAnsi="宋体" w:cs="宋体"/>
      <w:kern w:val="0"/>
      <w:sz w:val="24"/>
      <w:szCs w:val="24"/>
    </w:rPr>
  </w:style>
  <w:style w:type="paragraph" w:customStyle="1" w:styleId="40">
    <w:name w:val="Normal"/>
    <w:uiPriority w:val="0"/>
    <w:pPr>
      <w:jc w:val="both"/>
    </w:pPr>
    <w:rPr>
      <w:kern w:val="2"/>
      <w:sz w:val="21"/>
      <w:szCs w:val="21"/>
      <w:lang w:val="en-US" w:eastAsia="zh-CN" w:bidi="ar-SA"/>
    </w:rPr>
  </w:style>
  <w:style w:type="paragraph" w:customStyle="1" w:styleId="41">
    <w:name w:val="在表格内文字"/>
    <w:basedOn w:val="1"/>
    <w:uiPriority w:val="99"/>
    <w:rPr>
      <w:rFonts w:eastAsia="楷体"/>
    </w:rPr>
  </w:style>
  <w:style w:type="paragraph" w:customStyle="1" w:styleId="42">
    <w:name w:val="List Paragraph"/>
    <w:basedOn w:val="1"/>
    <w:qFormat/>
    <w:uiPriority w:val="99"/>
    <w:pPr>
      <w:ind w:firstLine="420" w:firstLineChars="200"/>
    </w:pPr>
  </w:style>
  <w:style w:type="table" w:customStyle="1" w:styleId="43">
    <w:name w:val="Table Normal"/>
    <w:unhideWhenUsed/>
    <w:qFormat/>
    <w:uiPriority w:val="2"/>
    <w:pPr>
      <w:widowControl w:val="0"/>
      <w:autoSpaceDE w:val="0"/>
      <w:autoSpaceDN w:val="0"/>
    </w:pPr>
    <w:rPr>
      <w:rFonts w:ascii="等线" w:hAnsi="等线" w:eastAsia="等线"/>
      <w:sz w:val="22"/>
      <w:szCs w:val="22"/>
      <w:lang w:val="en-US" w:eastAsia="en-US" w:bidi="ar-SA"/>
    </w:rPr>
    <w:tblPr>
      <w:tblStyle w:val="18"/>
      <w:tblCellMar>
        <w:top w:w="0" w:type="dxa"/>
        <w:left w:w="0" w:type="dxa"/>
        <w:bottom w:w="0" w:type="dxa"/>
        <w:right w:w="0" w:type="dxa"/>
      </w:tblCellMar>
    </w:tblPr>
  </w:style>
  <w:style w:type="paragraph" w:customStyle="1" w:styleId="44">
    <w:name w:val="Table Paragraph"/>
    <w:basedOn w:val="1"/>
    <w:qFormat/>
    <w:uiPriority w:val="1"/>
    <w:pPr>
      <w:autoSpaceDE w:val="0"/>
      <w:autoSpaceDN w:val="0"/>
      <w:jc w:val="left"/>
    </w:pPr>
    <w:rPr>
      <w:rFonts w:ascii="宋体" w:hAnsi="宋体" w:cs="宋体"/>
      <w:kern w:val="0"/>
      <w:sz w:val="22"/>
      <w:szCs w:val="22"/>
      <w:lang w:val="zh-CN" w:bidi="zh-CN"/>
    </w:rPr>
  </w:style>
  <w:style w:type="character" w:customStyle="1" w:styleId="45">
    <w:name w:val="font41"/>
    <w:qFormat/>
    <w:uiPriority w:val="0"/>
    <w:rPr>
      <w:rFonts w:hint="eastAsia" w:ascii="宋体" w:hAnsi="宋体" w:eastAsia="宋体" w:cs="宋体"/>
      <w:color w:val="000000"/>
      <w:sz w:val="21"/>
      <w:szCs w:val="21"/>
      <w:u w:val="none"/>
    </w:rPr>
  </w:style>
  <w:style w:type="character" w:customStyle="1" w:styleId="46">
    <w:name w:val="font91"/>
    <w:qFormat/>
    <w:uiPriority w:val="0"/>
    <w:rPr>
      <w:rFonts w:hint="default" w:ascii="Times New Roman" w:hAnsi="Times New Roman" w:cs="Times New Roman"/>
      <w:color w:val="000000"/>
      <w:sz w:val="21"/>
      <w:szCs w:val="21"/>
      <w:u w:val="none"/>
    </w:rPr>
  </w:style>
  <w:style w:type="paragraph" w:customStyle="1" w:styleId="47">
    <w:name w:val="其他"/>
    <w:basedOn w:val="1"/>
    <w:qFormat/>
    <w:uiPriority w:val="0"/>
    <w:pPr>
      <w:widowControl w:val="0"/>
      <w:shd w:val="clear" w:color="auto" w:fill="auto"/>
      <w:spacing w:line="275" w:lineRule="exact"/>
    </w:pPr>
    <w:rPr>
      <w:rFonts w:ascii="宋体" w:hAnsi="宋体" w:eastAsia="宋体" w:cs="宋体"/>
      <w:sz w:val="20"/>
      <w:szCs w:val="20"/>
      <w:u w:val="none"/>
      <w:lang w:val="zh-CN" w:eastAsia="zh-CN" w:bidi="zh-CN"/>
    </w:rPr>
  </w:style>
  <w:style w:type="paragraph" w:customStyle="1" w:styleId="48">
    <w:name w:val="正文首行缩进 2 字符"/>
    <w:basedOn w:val="1"/>
    <w:qFormat/>
    <w:uiPriority w:val="0"/>
    <w:pPr>
      <w:autoSpaceDE w:val="0"/>
      <w:autoSpaceDN w:val="0"/>
      <w:adjustRightInd w:val="0"/>
      <w:snapToGrid w:val="0"/>
      <w:spacing w:line="312" w:lineRule="atLeast"/>
      <w:ind w:firstLine="200" w:firstLineChars="200"/>
      <w:textAlignment w:val="center"/>
    </w:pPr>
    <w:rPr>
      <w:rFonts w:cs="宋体"/>
      <w:kern w:val="0"/>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ujs</Company>
  <Pages>1</Pages>
  <Words>10828</Words>
  <Characters>11934</Characters>
  <Lines>93</Lines>
  <Paragraphs>26</Paragraphs>
  <TotalTime>13</TotalTime>
  <ScaleCrop>false</ScaleCrop>
  <LinksUpToDate>false</LinksUpToDate>
  <CharactersWithSpaces>12197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2025-08-04T17:55:00Z</dcterms:created>
  <dc:creator>USER</dc:creator>
  <cp:lastModifiedBy>极简</cp:lastModifiedBy>
  <cp:lastPrinted>2025-07-11T12:55:00Z</cp:lastPrinted>
  <dcterms:modified xsi:type="dcterms:W3CDTF">2026-09-04T08:44:20Z</dcterms:modified>
  <dc:title>附件一：教学大纲格式及示例</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eyJoZGlkIjoiNmU2ZjA3NWRkOTQyOTVhYTYxZmRmOGUyZThkZDE0N2QiLCJ1c2VySWQiOiIzNjIzMjk2MzMifQ==</vt:lpwstr>
  </property>
  <property fmtid="{D5CDD505-2E9C-101B-9397-08002B2CF9AE}" pid="4" name="ICV">
    <vt:lpwstr>5398013F8A63451D84D998F84A3AB47D_13</vt:lpwstr>
  </property>
</Properties>
</file>