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pPr>
        <w:jc w:val="center"/>
      </w:pPr>
    </w:p>
    <w:p w14:paraId="6E2D3F34" w14:textId="77777777">
      <w:pPr>
        <w:jc w:val="center"/>
        <w:rPr>
          <w:rFonts w:eastAsia="华文中宋"/>
          <w:sz w:val="112"/>
          <w:szCs w:val="112"/>
        </w:rPr>
      </w:pPr>
    </w:p>
    <w:p w14:paraId="405EBD52" w14:textId="77777777">
      <w:pPr>
        <w:jc w:val="center"/>
        <w:rPr>
          <w:rFonts w:eastAsia="华文中宋"/>
          <w:sz w:val="112"/>
          <w:szCs w:val="112"/>
        </w:rPr>
      </w:pPr>
    </w:p>
    <w:p w14:paraId="208E1E1C" w14:textId="77777777">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14:paraId="11FD0353" w14:textId="77777777">
        <w:trPr>
          <w:trHeight w:val="479"/>
        </w:trPr>
        <w:tc>
          <w:tcPr>
            <w:tcW w:w="2328" w:type="dxa"/>
            <w:tcBorders>
              <w:top w:val="nil"/>
              <w:left w:val="nil"/>
              <w:bottom w:val="nil"/>
              <w:right w:val="nil"/>
              <w:tl2br w:val="nil"/>
            </w:tcBorders>
            <w:shd w:val="clear" w:color="auto" w:fill="FFFFFF"/>
            <w:vAlign w:val="center"/>
          </w:tcPr>
          <w:p w14:paraId="796460A3" w14:textId="77777777">
            <w:pPr>
              <w:rPr>
                <w:b/>
                <w:color w:val="000000"/>
              </w:rPr>
            </w:pPr>
            <w:r>
              <w:rPr>
                <w:rFonts w:hint="eastAsia"/>
                <w:b/>
                <w:color w:val="000000"/>
                <w:sz w:val="32"/>
              </w:rPr>
              <w:t>学</w:t>
            </w:r>
            <w:r>
              <w:rPr>
                <w:rFonts w:ascii="宋体" w:hAnsi="宋体" w:cs="宋体" w:hint="eastAsia"/>
                <w:b/>
                <w:color w:val="000000"/>
                <w:kern w:val="0"/>
                <w:sz w:val="32"/>
                <w:szCs w:val="32"/>
              </w:rPr>
              <w:t xml:space="preserve">       院：</w:t>
            </w:r>
          </w:p>
        </w:tc>
        <w:tc>
          <w:tcPr>
            <w:tcW w:w="3999" w:type="dxa"/>
            <w:tcBorders>
              <w:top w:val="nil"/>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t>机械与动力工程学院</w:t>
            </w:r>
          </w:p>
        </w:tc>
      </w:tr>
      <w:tr w14:paraId="62ABE0BF" w14:textId="77777777">
        <w:tc>
          <w:tcPr>
            <w:tcW w:w="2328" w:type="dxa"/>
            <w:tcBorders>
              <w:top w:val="nil"/>
              <w:left w:val="nil"/>
              <w:bottom w:val="nil"/>
              <w:right w:val="nil"/>
            </w:tcBorders>
            <w:shd w:val="clear" w:color="auto" w:fill="FFFFFF"/>
            <w:vAlign w:val="center"/>
          </w:tcPr>
          <w:p w14:paraId="327552FB" w14:textId="77777777">
            <w:pPr>
              <w:jc w:val="center"/>
              <w:rPr>
                <w:b/>
                <w:color w:val="000000"/>
              </w:rPr>
            </w:pPr>
            <w:r>
              <w:rPr>
                <w:rFonts w:ascii="宋体" w:hAnsi="宋体" w:cs="宋体" w:hint="eastAsia"/>
                <w:b/>
                <w:color w:val="000000"/>
                <w:kern w:val="0"/>
                <w:sz w:val="32"/>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t>智能制造工程</w:t>
            </w:r>
          </w:p>
        </w:tc>
      </w:tr>
      <w:tr w14:paraId="4F3268A6" w14:textId="77777777">
        <w:tc>
          <w:tcPr>
            <w:tcW w:w="2328" w:type="dxa"/>
            <w:tcBorders>
              <w:top w:val="nil"/>
              <w:left w:val="nil"/>
              <w:bottom w:val="nil"/>
              <w:right w:val="nil"/>
            </w:tcBorders>
            <w:shd w:val="clear" w:color="auto" w:fill="FFFFFF"/>
            <w:vAlign w:val="center"/>
          </w:tcPr>
          <w:p w14:paraId="76D9FAA4" w14:textId="77777777">
            <w:pPr>
              <w:jc w:val="center"/>
              <w:rPr>
                <w:b/>
                <w:color w:val="000000"/>
              </w:rPr>
            </w:pPr>
            <w:r>
              <w:rPr>
                <w:rFonts w:ascii="宋体" w:hAnsi="宋体" w:cs="宋体" w:hint="eastAsia"/>
                <w:b/>
                <w:color w:val="000000"/>
                <w:kern w:val="0"/>
                <w:sz w:val="32"/>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t>机械故障诊断及维护</w:t>
            </w:r>
          </w:p>
        </w:tc>
      </w:tr>
      <w:tr w14:paraId="622537F9" w14:textId="77777777">
        <w:tc>
          <w:tcPr>
            <w:tcW w:w="2328" w:type="dxa"/>
            <w:tcBorders>
              <w:top w:val="nil"/>
              <w:left w:val="nil"/>
              <w:bottom w:val="nil"/>
              <w:right w:val="nil"/>
            </w:tcBorders>
            <w:shd w:val="clear" w:color="auto" w:fill="FFFFFF"/>
            <w:vAlign w:val="center"/>
          </w:tcPr>
          <w:p w14:paraId="5BE5842A" w14:textId="77777777">
            <w:pPr>
              <w:jc w:val="center"/>
              <w:rPr>
                <w:b/>
                <w:color w:val="000000"/>
              </w:rPr>
            </w:pPr>
            <w:r>
              <w:rPr>
                <w:rFonts w:ascii="宋体" w:hAnsi="宋体" w:cs="宋体" w:hint="eastAsia"/>
                <w:b/>
                <w:color w:val="000000"/>
                <w:kern w:val="0"/>
                <w:sz w:val="32"/>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r>
          </w:p>
        </w:tc>
      </w:tr>
      <w:tr w14:paraId="7957ABBB" w14:textId="77777777">
        <w:tc>
          <w:tcPr>
            <w:tcW w:w="2328" w:type="dxa"/>
            <w:tcBorders>
              <w:top w:val="nil"/>
              <w:left w:val="nil"/>
              <w:bottom w:val="nil"/>
              <w:right w:val="nil"/>
            </w:tcBorders>
            <w:shd w:val="clear" w:color="auto" w:fill="FFFFFF"/>
            <w:vAlign w:val="center"/>
          </w:tcPr>
          <w:p w14:paraId="48E123CC" w14:textId="77777777">
            <w:pPr>
              <w:jc w:val="center"/>
              <w:rPr>
                <w:b/>
                <w:color w:val="000000"/>
              </w:rPr>
            </w:pPr>
            <w:r>
              <w:rPr>
                <w:rFonts w:ascii="宋体" w:hAnsi="宋体" w:cs="宋体" w:hint="eastAsia"/>
                <w:b/>
                <w:color w:val="000000"/>
                <w:kern w:val="0"/>
                <w:sz w:val="32"/>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r>
          </w:p>
        </w:tc>
      </w:tr>
      <w:tr w14:paraId="2D01F968" w14:textId="77777777">
        <w:tc>
          <w:tcPr>
            <w:tcW w:w="2328" w:type="dxa"/>
            <w:tcBorders>
              <w:top w:val="nil"/>
              <w:left w:val="nil"/>
              <w:bottom w:val="nil"/>
              <w:right w:val="nil"/>
            </w:tcBorders>
            <w:shd w:val="clear" w:color="auto" w:fill="FFFFFF"/>
            <w:vAlign w:val="center"/>
          </w:tcPr>
          <w:p w14:paraId="33641208" w14:textId="77777777">
            <w:pPr>
              <w:jc w:val="center"/>
              <w:rPr>
                <w:b/>
                <w:color w:val="000000"/>
              </w:rPr>
            </w:pPr>
            <w:r>
              <w:rPr>
                <w:rFonts w:ascii="宋体" w:hAnsi="宋体" w:cs="宋体" w:hint="eastAsia"/>
                <w:b/>
                <w:color w:val="000000"/>
                <w:kern w:val="0"/>
                <w:sz w:val="32"/>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t>第7学期</w:t>
            </w:r>
          </w:p>
        </w:tc>
      </w:tr>
      <w:tr w14:paraId="77E6EC1C" w14:textId="77777777">
        <w:tc>
          <w:tcPr>
            <w:tcW w:w="2328" w:type="dxa"/>
            <w:tcBorders>
              <w:top w:val="nil"/>
              <w:left w:val="nil"/>
              <w:bottom w:val="nil"/>
              <w:right w:val="nil"/>
            </w:tcBorders>
            <w:shd w:val="clear" w:color="auto" w:fill="FFFFFF"/>
            <w:vAlign w:val="center"/>
          </w:tcPr>
          <w:p w14:paraId="3FC9D496" w14:textId="77777777">
            <w:pPr>
              <w:jc w:val="center"/>
              <w:rPr>
                <w:b/>
                <w:color w:val="000000"/>
              </w:rPr>
            </w:pPr>
            <w:r>
              <w:rPr>
                <w:rFonts w:ascii="宋体" w:hAnsi="宋体" w:cs="宋体" w:hint="eastAsia"/>
                <w:b/>
                <w:color w:val="000000"/>
                <w:kern w:val="0"/>
                <w:sz w:val="32"/>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t>智能制造工程</w:t>
            </w:r>
          </w:p>
        </w:tc>
      </w:tr>
    </w:tbl>
    <w:p w14:paraId="0F0E2219" w14:textId="77777777">
      <w:pPr>
        <w:widowControl/>
        <w:jc w:val="left"/>
        <w:rPr>
          <w:rFonts w:ascii="宋体" w:hAnsi="宋体" w:cs="宋体" w:hint="eastAsia"/>
          <w:b/>
          <w:bCs/>
          <w:color w:val="000000"/>
          <w:kern w:val="0"/>
          <w:sz w:val="32"/>
          <w:szCs w:val="32"/>
        </w:rPr>
      </w:pPr>
    </w:p>
    <w:p w14:paraId="5524FB3A" w14:textId="77777777">
      <w:pPr>
        <w:rPr>
          <w:rFonts w:ascii="Calibri" w:eastAsia="华文中宋" w:hAnsi="Calibri"/>
          <w:sz w:val="32"/>
          <w:szCs w:val="32"/>
        </w:rPr>
      </w:pPr>
    </w:p>
    <w:p w14:paraId="76A9D9C0" w14:textId="77777777">
      <w:pPr>
        <w:jc w:val="center"/>
        <w:rPr>
          <w:rFonts w:ascii="Calibri" w:eastAsia="华文中宋" w:hAnsi="Calibri"/>
          <w:sz w:val="32"/>
          <w:szCs w:val="32"/>
        </w:rPr>
      </w:pPr>
    </w:p>
    <w:p w14:paraId="4F25B5E7" w14:textId="77777777">
      <w:pPr>
        <w:jc w:val="center"/>
        <w:rPr>
          <w:rFonts w:ascii="Calibri" w:eastAsia="华文中宋" w:hAnsi="Calibri"/>
          <w:sz w:val="32"/>
          <w:szCs w:val="32"/>
        </w:rPr>
      </w:pPr>
    </w:p>
    <w:p w14:paraId="650B5173" w14:textId="77777777">
      <w:pPr>
        <w:jc w:val="center"/>
        <w:rPr>
          <w:rFonts w:ascii="Calibri" w:eastAsia="华文中宋" w:hAnsi="Calibri"/>
          <w:sz w:val="32"/>
          <w:szCs w:val="32"/>
        </w:rPr>
      </w:pPr>
    </w:p>
    <w:p w14:paraId="2AF4015D" w14:textId="77777777">
      <w:pPr>
        <w:jc w:val="center"/>
        <w:rPr>
          <w:rFonts w:ascii="Calibri" w:eastAsia="华文中宋" w:hAnsi="Calibri"/>
          <w:sz w:val="32"/>
          <w:szCs w:val="32"/>
        </w:rPr>
      </w:pPr>
    </w:p>
    <w:p w14:paraId="5067F366" w14:textId="77777777">
      <w:pPr>
        <w:jc w:val="center"/>
        <w:rPr>
          <w:rFonts w:ascii="Calibri" w:eastAsia="华文中宋" w:hAnsi="Calibri"/>
          <w:sz w:val="32"/>
          <w:szCs w:val="32"/>
        </w:rPr>
      </w:pPr>
    </w:p>
    <w:p w14:paraId="4AEEEBB8" w14:textId="77777777">
      <w:pPr>
        <w:jc w:val="center"/>
        <w:rPr>
          <w:rFonts w:ascii="Calibri" w:eastAsia="华文中宋" w:hAnsi="Calibri"/>
          <w:sz w:val="32"/>
          <w:szCs w:val="32"/>
        </w:rPr>
      </w:pPr>
    </w:p>
    <w:p w14:paraId="118D6A7E" w14:textId="77777777">
      <w:pPr>
        <w:jc w:val="center"/>
        <w:rPr>
          <w:rFonts w:ascii="Calibri" w:eastAsia="华文中宋" w:hAnsi="Calibri"/>
          <w:sz w:val="32"/>
          <w:szCs w:val="32"/>
        </w:rPr>
      </w:pPr>
    </w:p>
    <w:p w14:paraId="22E1556C" w14:textId="77777777">
      <w:pPr>
        <w:jc w:val="center"/>
        <w:rPr>
          <w:rFonts w:ascii="Calibri" w:eastAsia="华文中宋" w:hAnsi="Calibri"/>
          <w:sz w:val="32"/>
          <w:szCs w:val="32"/>
        </w:rPr>
      </w:pPr>
    </w:p>
    <w:p w14:paraId="46F176B8" w14:textId="77777777">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pPr>
        <w:jc w:val="center"/>
        <w:rPr>
          <w:rFonts w:eastAsia="华文中宋" w:hAnsi="华文中宋" w:hint="eastAsia"/>
          <w:spacing w:val="20"/>
          <w:sz w:val="32"/>
          <w:szCs w:val="32"/>
        </w:rPr>
      </w:pPr>
      <w:r>
        <w:rPr>
          <w:rFonts w:ascii="宋体" w:hAnsi="宋体" w:eastAsia="宋体"/>
          <w:sz w:val="32"/>
        </w:rPr>
        <w:t>2026年9月</w:t>
      </w:r>
    </w:p>
    <w:p w14:paraId="7701314E" w14:textId="77777777">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14:paraId="0ADD3F61" w14:textId="77777777">
        <w:trPr>
          <w:trHeight w:val="397"/>
          <w:jc w:val="center"/>
        </w:trPr>
        <w:tc>
          <w:tcPr>
            <w:tcW w:w="1760" w:type="dxa"/>
            <w:vAlign w:val="center"/>
          </w:tcPr>
          <w:p w14:paraId="7E00F9F9" w14:textId="77777777">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before="0" w:after="0" w:line="240" w:lineRule="auto"/>
            </w:pPr>
            <w:r/>
            <w:r>
              <w:rPr>
                <w:rFonts w:ascii="宋体" w:hAnsi="宋体" w:eastAsia="宋体"/>
                <w:sz w:val="20"/>
              </w:rPr>
              <w:t>机械故障诊断及维护</w:t>
            </w:r>
          </w:p>
        </w:tc>
      </w:tr>
      <w:tr w14:paraId="3C8C2878" w14:textId="77777777">
        <w:trPr>
          <w:trHeight w:val="397"/>
          <w:jc w:val="center"/>
        </w:trPr>
        <w:tc>
          <w:tcPr>
            <w:tcW w:w="1760" w:type="dxa"/>
            <w:vAlign w:val="center"/>
          </w:tcPr>
          <w:p w14:paraId="6C5F7F87" w14:textId="77777777">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before="0" w:after="0" w:line="240" w:lineRule="auto"/>
            </w:pPr>
            <w:r/>
            <w:r>
              <w:rPr>
                <w:rFonts w:ascii="宋体" w:hAnsi="宋体" w:eastAsia="宋体"/>
                <w:sz w:val="20"/>
              </w:rPr>
              <w:t>Mechanical Fault Diagnosis and Maintenance</w:t>
            </w:r>
          </w:p>
        </w:tc>
      </w:tr>
      <w:tr w14:paraId="0E2BCF29" w14:textId="77777777">
        <w:trPr>
          <w:trHeight w:val="397"/>
          <w:jc w:val="center"/>
        </w:trPr>
        <w:tc>
          <w:tcPr>
            <w:tcW w:w="1760" w:type="dxa"/>
            <w:vAlign w:val="center"/>
          </w:tcPr>
          <w:p w14:paraId="30C77A82" w14:textId="77777777">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before="0" w:after="0" w:line="240" w:lineRule="auto"/>
            </w:pPr>
            <w:r/>
            <w:r>
              <w:rPr>
                <w:rFonts w:ascii="宋体" w:hAnsi="宋体" w:eastAsia="宋体"/>
                <w:sz w:val="19"/>
              </w:rPr>
              <w:t>专业类</w:t>
            </w:r>
          </w:p>
        </w:tc>
        <w:tc>
          <w:tcPr>
            <w:tcW w:w="1589" w:type="dxa"/>
            <w:vAlign w:val="center"/>
          </w:tcPr>
          <w:p w14:paraId="3FA9A544" w14:textId="77777777">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before="0" w:after="0" w:line="240" w:lineRule="auto"/>
            </w:pPr>
            <w:r/>
            <w:r>
              <w:rPr>
                <w:rFonts w:ascii="宋体" w:hAnsi="宋体" w:eastAsia="宋体"/>
                <w:sz w:val="19"/>
              </w:rPr>
              <w:t>选修</w:t>
            </w:r>
          </w:p>
        </w:tc>
        <w:tc>
          <w:tcPr>
            <w:tcW w:w="1382" w:type="dxa"/>
            <w:vAlign w:val="center"/>
          </w:tcPr>
          <w:p w14:paraId="4D6D9FEE" w14:textId="77777777">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before="0" w:after="0" w:line="240" w:lineRule="auto"/>
            </w:pPr>
            <w:r/>
            <w:r>
              <w:rPr>
                <w:rFonts w:ascii="宋体" w:hAnsi="宋体" w:eastAsia="宋体"/>
                <w:sz w:val="19"/>
              </w:rPr>
              <w:t>中文</w:t>
            </w:r>
          </w:p>
        </w:tc>
      </w:tr>
      <w:tr w14:paraId="23F6E1C9" w14:textId="77777777">
        <w:trPr>
          <w:trHeight w:val="397"/>
          <w:jc w:val="center"/>
        </w:trPr>
        <w:tc>
          <w:tcPr>
            <w:tcW w:w="1760" w:type="dxa"/>
            <w:vAlign w:val="center"/>
          </w:tcPr>
          <w:p w14:paraId="206BBA39" w14:textId="77777777">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before="0" w:after="0" w:line="240" w:lineRule="auto"/>
            </w:pPr>
            <w:r/>
            <w:r>
              <w:rPr>
                <w:rFonts w:ascii="宋体" w:hAnsi="宋体" w:eastAsia="宋体"/>
                <w:sz w:val="19"/>
              </w:rPr>
              <w:t>第7学期</w:t>
            </w:r>
          </w:p>
        </w:tc>
        <w:tc>
          <w:tcPr>
            <w:tcW w:w="2775" w:type="dxa"/>
            <w:gridSpan w:val="2"/>
            <w:vAlign w:val="center"/>
          </w:tcPr>
          <w:p w14:paraId="61B94AE1" w14:textId="77777777">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before="0" w:after="0" w:line="240" w:lineRule="auto"/>
            </w:pPr>
            <w:r/>
            <w:r>
              <w:rPr>
                <w:rFonts w:ascii="宋体" w:hAnsi="宋体" w:eastAsia="宋体"/>
                <w:sz w:val="19"/>
              </w:rPr>
              <w:t>2</w:t>
            </w:r>
          </w:p>
        </w:tc>
      </w:tr>
      <w:tr w14:paraId="72E5F2FF" w14:textId="77777777">
        <w:trPr>
          <w:trHeight w:val="397"/>
          <w:jc w:val="center"/>
        </w:trPr>
        <w:tc>
          <w:tcPr>
            <w:tcW w:w="1760" w:type="dxa"/>
            <w:vMerge w:val="restart"/>
            <w:vAlign w:val="center"/>
          </w:tcPr>
          <w:p w14:paraId="488ADB06" w14:textId="77777777">
            <w:pPr>
              <w:spacing w:line="300" w:lineRule="auto"/>
              <w:jc w:val="left"/>
              <w:rPr>
                <w:rFonts w:ascii="宋体" w:hAnsi="宋体" w:cs="宋体" w:hint="eastAsia"/>
                <w:b/>
                <w:szCs w:val="21"/>
              </w:rPr>
            </w:pPr>
            <w:r>
              <w:rPr>
                <w:rFonts w:ascii="宋体" w:hAnsi="宋体" w:cs="宋体" w:hint="eastAsia"/>
                <w:b/>
                <w:szCs w:val="21"/>
              </w:rPr>
              <w:t>课程学时及分配</w:t>
            </w:r>
          </w:p>
        </w:tc>
        <w:tc>
          <w:tcPr>
            <w:tcW w:w="1630" w:type="dxa"/>
            <w:vAlign w:val="center"/>
          </w:tcPr>
          <w:p>
            <w:pPr>
              <w:spacing w:before="0" w:after="0" w:line="240" w:lineRule="auto"/>
              <w:jc w:val="center"/>
            </w:pPr>
            <w:r/>
            <w:r>
              <w:rPr>
                <w:rFonts w:ascii="宋体" w:hAnsi="宋体" w:eastAsia="宋体"/>
                <w:sz w:val="17"/>
              </w:rPr>
              <w:t>总学时</w:t>
            </w:r>
          </w:p>
        </w:tc>
        <w:tc>
          <w:tcPr>
            <w:tcW w:w="1589" w:type="dxa"/>
            <w:vAlign w:val="center"/>
          </w:tcPr>
          <w:p>
            <w:pPr>
              <w:spacing w:before="0" w:after="0" w:line="240" w:lineRule="auto"/>
              <w:jc w:val="center"/>
            </w:pPr>
            <w:r/>
            <w:r>
              <w:rPr>
                <w:rFonts w:ascii="宋体" w:hAnsi="宋体" w:eastAsia="宋体"/>
                <w:sz w:val="17"/>
              </w:rPr>
              <w:t>理论</w:t>
            </w:r>
          </w:p>
        </w:tc>
        <w:tc>
          <w:tcPr>
            <w:tcW w:w="1393" w:type="dxa"/>
            <w:vAlign w:val="center"/>
          </w:tcPr>
          <w:p>
            <w:pPr>
              <w:spacing w:before="0" w:after="0" w:line="240" w:lineRule="auto"/>
              <w:jc w:val="center"/>
            </w:pPr>
            <w:r/>
            <w:r>
              <w:rPr>
                <w:rFonts w:ascii="宋体" w:hAnsi="宋体" w:eastAsia="宋体"/>
                <w:sz w:val="17"/>
              </w:rPr>
              <w:t>实验/上机</w:t>
            </w:r>
          </w:p>
        </w:tc>
        <w:tc>
          <w:tcPr>
            <w:tcW w:w="1382" w:type="dxa"/>
            <w:vAlign w:val="center"/>
          </w:tcPr>
          <w:p>
            <w:pPr>
              <w:spacing w:before="0" w:after="0" w:line="240" w:lineRule="auto"/>
              <w:jc w:val="center"/>
            </w:pPr>
            <w:r/>
            <w:r>
              <w:rPr>
                <w:rFonts w:ascii="宋体" w:hAnsi="宋体" w:eastAsia="宋体"/>
                <w:sz w:val="17"/>
              </w:rPr>
              <w:t>实习</w:t>
            </w:r>
          </w:p>
        </w:tc>
        <w:tc>
          <w:tcPr>
            <w:tcW w:w="1317" w:type="dxa"/>
            <w:vAlign w:val="center"/>
          </w:tcPr>
          <w:p>
            <w:pPr>
              <w:spacing w:before="0" w:after="0" w:line="240" w:lineRule="auto"/>
              <w:jc w:val="center"/>
            </w:pPr>
            <w:r/>
            <w:r>
              <w:rPr>
                <w:rFonts w:ascii="宋体" w:hAnsi="宋体" w:eastAsia="宋体"/>
                <w:sz w:val="17"/>
              </w:rPr>
              <w:t>其他</w:t>
            </w:r>
          </w:p>
        </w:tc>
      </w:tr>
      <w:tr w14:paraId="1EF5D4A6" w14:textId="77777777">
        <w:trPr>
          <w:trHeight w:val="397"/>
          <w:jc w:val="center"/>
        </w:trPr>
        <w:tc>
          <w:tcPr>
            <w:tcW w:w="1760" w:type="dxa"/>
            <w:vMerge/>
            <w:vAlign w:val="center"/>
          </w:tcPr>
          <w:p w14:paraId="639B448B" w14:textId="77777777">
            <w:pPr>
              <w:spacing w:line="300" w:lineRule="auto"/>
              <w:jc w:val="left"/>
              <w:rPr>
                <w:rFonts w:ascii="宋体" w:hAnsi="宋体" w:cs="宋体" w:hint="eastAsia"/>
                <w:b/>
                <w:szCs w:val="21"/>
              </w:rPr>
            </w:pPr>
          </w:p>
        </w:tc>
        <w:tc>
          <w:tcPr>
            <w:tcW w:w="1630" w:type="dxa"/>
            <w:vAlign w:val="center"/>
          </w:tcPr>
          <w:p>
            <w:pPr>
              <w:spacing w:before="0" w:after="0" w:line="240" w:lineRule="auto"/>
              <w:jc w:val="center"/>
            </w:pPr>
            <w:r/>
            <w:r>
              <w:rPr>
                <w:rFonts w:ascii="宋体" w:hAnsi="宋体" w:eastAsia="宋体"/>
                <w:sz w:val="18"/>
              </w:rPr>
              <w:t>32</w:t>
            </w:r>
          </w:p>
        </w:tc>
        <w:tc>
          <w:tcPr>
            <w:tcW w:w="1589" w:type="dxa"/>
            <w:vAlign w:val="center"/>
          </w:tcPr>
          <w:p>
            <w:pPr>
              <w:spacing w:before="0" w:after="0" w:line="240" w:lineRule="auto"/>
              <w:jc w:val="center"/>
            </w:pPr>
            <w:r/>
            <w:r>
              <w:rPr>
                <w:rFonts w:ascii="宋体" w:hAnsi="宋体" w:eastAsia="宋体"/>
                <w:sz w:val="18"/>
              </w:rPr>
              <w:t>32</w:t>
            </w:r>
          </w:p>
        </w:tc>
        <w:tc>
          <w:tcPr>
            <w:tcW w:w="1393" w:type="dxa"/>
            <w:vAlign w:val="center"/>
          </w:tcPr>
          <w:p>
            <w:pPr>
              <w:spacing w:before="0" w:after="0" w:line="240" w:lineRule="auto"/>
              <w:jc w:val="center"/>
            </w:pPr>
            <w:r/>
            <w:r>
              <w:rPr>
                <w:rFonts w:ascii="宋体" w:hAnsi="宋体" w:eastAsia="宋体"/>
                <w:sz w:val="18"/>
              </w:rPr>
              <w:t>0</w:t>
            </w:r>
          </w:p>
        </w:tc>
        <w:tc>
          <w:tcPr>
            <w:tcW w:w="1382" w:type="dxa"/>
            <w:vAlign w:val="center"/>
          </w:tcPr>
          <w:p>
            <w:pPr>
              <w:spacing w:before="0" w:after="0" w:line="240" w:lineRule="auto"/>
              <w:jc w:val="center"/>
            </w:pPr>
            <w:r/>
            <w:r>
              <w:rPr>
                <w:rFonts w:ascii="宋体" w:hAnsi="宋体" w:eastAsia="宋体"/>
                <w:sz w:val="18"/>
              </w:rPr>
              <w:t>0</w:t>
            </w:r>
          </w:p>
        </w:tc>
        <w:tc>
          <w:tcPr>
            <w:tcW w:w="1317" w:type="dxa"/>
            <w:vAlign w:val="center"/>
          </w:tcPr>
          <w:p>
            <w:pPr>
              <w:spacing w:before="0" w:after="0" w:line="240" w:lineRule="auto"/>
              <w:jc w:val="center"/>
            </w:pPr>
            <w:r/>
            <w:r>
              <w:rPr>
                <w:rFonts w:ascii="宋体" w:hAnsi="宋体" w:eastAsia="宋体"/>
                <w:sz w:val="18"/>
              </w:rPr>
              <w:t>0</w:t>
            </w:r>
          </w:p>
        </w:tc>
      </w:tr>
      <w:tr w14:paraId="7507B92D" w14:textId="77777777">
        <w:trPr>
          <w:trHeight w:val="397"/>
          <w:jc w:val="center"/>
        </w:trPr>
        <w:tc>
          <w:tcPr>
            <w:tcW w:w="1760" w:type="dxa"/>
            <w:vAlign w:val="center"/>
          </w:tcPr>
          <w:p w14:paraId="088EEA82" w14:textId="77777777">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before="0" w:after="0" w:line="240" w:lineRule="auto"/>
            </w:pPr>
            <w:r/>
            <w:r>
              <w:rPr>
                <w:rFonts w:ascii="宋体" w:hAnsi="宋体" w:eastAsia="宋体"/>
                <w:sz w:val="19"/>
              </w:rPr>
              <w:t>智能制造工程</w:t>
            </w:r>
          </w:p>
        </w:tc>
      </w:tr>
      <w:tr w14:paraId="573C4BA0" w14:textId="77777777">
        <w:trPr>
          <w:trHeight w:val="397"/>
          <w:jc w:val="center"/>
        </w:trPr>
        <w:tc>
          <w:tcPr>
            <w:tcW w:w="1760" w:type="dxa"/>
            <w:vAlign w:val="center"/>
          </w:tcPr>
          <w:p w14:paraId="2CCFE0BF" w14:textId="77777777">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before="0" w:after="0" w:line="240" w:lineRule="auto"/>
            </w:pPr>
            <w:r/>
            <w:r>
              <w:rPr>
                <w:rFonts w:ascii="宋体" w:hAnsi="宋体" w:eastAsia="宋体"/>
                <w:sz w:val="17"/>
              </w:rPr>
              <w:t>张键, 汤赫男.《机械故障诊断技术（第3版）》[M]. 北京：机械工业出版社，2024. ISBN 9787111756989</w:t>
            </w:r>
          </w:p>
        </w:tc>
      </w:tr>
      <w:tr w14:paraId="4DD3FF38" w14:textId="77777777">
        <w:trPr>
          <w:trHeight w:val="397"/>
          <w:jc w:val="center"/>
        </w:trPr>
        <w:tc>
          <w:tcPr>
            <w:tcW w:w="1760" w:type="dxa"/>
            <w:vAlign w:val="center"/>
          </w:tcPr>
          <w:p w14:paraId="3F612C57" w14:textId="77777777">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before="0" w:after="0" w:line="240" w:lineRule="auto"/>
            </w:pPr>
            <w:r/>
            <w:r>
              <w:rPr>
                <w:rFonts w:ascii="宋体" w:hAnsi="宋体" w:eastAsia="宋体"/>
                <w:sz w:val="19"/>
              </w:rPr>
              <w:t>机械与动力工程学院</w:t>
            </w:r>
          </w:p>
        </w:tc>
      </w:tr>
      <w:tr w14:paraId="5B7D1047" w14:textId="77777777">
        <w:trPr>
          <w:trHeight w:val="397"/>
          <w:jc w:val="center"/>
        </w:trPr>
        <w:tc>
          <w:tcPr>
            <w:tcW w:w="1760" w:type="dxa"/>
            <w:vAlign w:val="center"/>
          </w:tcPr>
          <w:p w14:paraId="2A44DBD4" w14:textId="77777777">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before="0" w:after="0" w:line="240" w:lineRule="auto"/>
            </w:pPr>
            <w:r/>
            <w:r>
              <w:rPr>
                <w:rFonts w:ascii="宋体" w:hAnsi="宋体" w:eastAsia="宋体"/>
                <w:sz w:val="17"/>
              </w:rPr>
              <w:t>智能测试技术、机械设计基础、机械控制工程、工程建模与科学计算可视化基础（Python）</w:t>
            </w:r>
          </w:p>
        </w:tc>
      </w:tr>
      <w:tr w14:paraId="79B1FD56" w14:textId="77777777">
        <w:trPr>
          <w:trHeight w:val="397"/>
          <w:jc w:val="center"/>
        </w:trPr>
        <w:tc>
          <w:tcPr>
            <w:tcW w:w="1760" w:type="dxa"/>
            <w:vAlign w:val="center"/>
          </w:tcPr>
          <w:p w14:paraId="7469703D" w14:textId="77777777">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before="0" w:after="0" w:line="240" w:lineRule="auto"/>
            </w:pPr>
            <w:r/>
            <w:r>
              <w:rPr>
                <w:rFonts w:ascii="宋体" w:hAnsi="宋体" w:eastAsia="宋体"/>
                <w:sz w:val="17"/>
              </w:rPr>
              <w:t>毕业设计（论文）</w:t>
            </w:r>
          </w:p>
        </w:tc>
      </w:tr>
      <w:tr w14:paraId="510D1469" w14:textId="77777777">
        <w:trPr>
          <w:trHeight w:val="397"/>
          <w:jc w:val="center"/>
        </w:trPr>
        <w:tc>
          <w:tcPr>
            <w:tcW w:w="1760" w:type="dxa"/>
            <w:shd w:val="clear" w:color="auto" w:fill="FFFFFF"/>
            <w:vAlign w:val="center"/>
          </w:tcPr>
          <w:p w14:paraId="212ABF3C" w14:textId="77777777">
            <w:pPr>
              <w:jc w:val="left"/>
              <w:rPr>
                <w:rFonts w:ascii="Calibri" w:hAnsi="Calibri"/>
                <w:b/>
              </w:rPr>
            </w:pPr>
            <w:r>
              <w:rPr>
                <w:rFonts w:hint="eastAsia"/>
                <w:b/>
              </w:rPr>
              <w:t>考核类型</w:t>
            </w:r>
          </w:p>
        </w:tc>
        <w:tc>
          <w:tcPr>
            <w:tcW w:w="7311" w:type="dxa"/>
            <w:gridSpan w:val="5"/>
            <w:vAlign w:val="center"/>
          </w:tcPr>
          <w:p>
            <w:pPr>
              <w:spacing w:before="0" w:after="0" w:line="240" w:lineRule="auto"/>
            </w:pPr>
            <w:r/>
            <w:r>
              <w:rPr>
                <w:rFonts w:ascii="宋体" w:hAnsi="宋体" w:eastAsia="宋体"/>
                <w:sz w:val="18"/>
              </w:rPr>
              <w:t>考试课（ ）；考查课（√）</w:t>
            </w:r>
          </w:p>
        </w:tc>
      </w:tr>
      <w:tr w14:paraId="240D3A19" w14:textId="77777777">
        <w:trPr>
          <w:trHeight w:val="397"/>
          <w:jc w:val="center"/>
        </w:trPr>
        <w:tc>
          <w:tcPr>
            <w:tcW w:w="1760" w:type="dxa"/>
            <w:shd w:val="clear" w:color="auto" w:fill="FFFFFF"/>
            <w:vAlign w:val="center"/>
          </w:tcPr>
          <w:p w14:paraId="7FB9A851" w14:textId="77777777">
            <w:pPr>
              <w:jc w:val="left"/>
              <w:rPr>
                <w:rFonts w:ascii="Calibri" w:hAnsi="Calibri"/>
                <w:b/>
              </w:rPr>
            </w:pPr>
            <w:r>
              <w:rPr>
                <w:rFonts w:hint="eastAsia"/>
                <w:b/>
              </w:rPr>
              <w:t>考核形式</w:t>
            </w:r>
          </w:p>
        </w:tc>
        <w:tc>
          <w:tcPr>
            <w:tcW w:w="7311" w:type="dxa"/>
            <w:gridSpan w:val="5"/>
            <w:vAlign w:val="center"/>
          </w:tcPr>
          <w:p>
            <w:pPr>
              <w:spacing w:before="0" w:after="0" w:line="240" w:lineRule="auto"/>
            </w:pPr>
            <w:r/>
            <w:r>
              <w:rPr>
                <w:rFonts w:ascii="宋体" w:hAnsi="宋体" w:eastAsia="宋体"/>
                <w:sz w:val="17"/>
              </w:rPr>
              <w:t>闭卷（ ）；开卷（ ）；笔试（ ）；机试（ ）；口试（ ）；其它（√，综合方案报告＋现场答辩/个人核验）</w:t>
            </w:r>
          </w:p>
        </w:tc>
      </w:tr>
      <w:tr w14:paraId="08CBDC73" w14:textId="77777777">
        <w:trPr>
          <w:trHeight w:val="397"/>
          <w:jc w:val="center"/>
        </w:trPr>
        <w:tc>
          <w:tcPr>
            <w:tcW w:w="1760" w:type="dxa"/>
            <w:shd w:val="clear" w:color="auto" w:fill="FFFFFF"/>
            <w:vAlign w:val="center"/>
          </w:tcPr>
          <w:p w14:paraId="6173CD77" w14:textId="77777777">
            <w:pPr>
              <w:jc w:val="left"/>
              <w:rPr>
                <w:rFonts w:ascii="Calibri" w:hAnsi="Calibri"/>
                <w:b/>
              </w:rPr>
            </w:pPr>
            <w:r>
              <w:rPr>
                <w:rFonts w:hint="eastAsia"/>
                <w:b/>
              </w:rPr>
              <w:t>考核方式</w:t>
            </w:r>
          </w:p>
        </w:tc>
        <w:tc>
          <w:tcPr>
            <w:tcW w:w="7311" w:type="dxa"/>
            <w:gridSpan w:val="5"/>
            <w:vAlign w:val="center"/>
          </w:tcPr>
          <w:p>
            <w:pPr>
              <w:spacing w:before="0" w:after="0" w:line="240" w:lineRule="auto"/>
            </w:pPr>
            <w:r/>
            <w:r>
              <w:rPr>
                <w:rFonts w:ascii="宋体" w:hAnsi="宋体" w:eastAsia="宋体"/>
                <w:sz w:val="16"/>
              </w:rPr>
              <w:t>作业（√）；报告（√）；随堂测验（ ）；阶段测验（ ）；论文（ ）；设计（√）；作品（ ）；线上考试（ ）；线下考试（ ）；其它（√，个人核验）</w:t>
            </w:r>
          </w:p>
        </w:tc>
      </w:tr>
      <w:tr w14:paraId="629C8796" w14:textId="77777777">
        <w:trPr>
          <w:trHeight w:val="397"/>
          <w:jc w:val="center"/>
        </w:trPr>
        <w:tc>
          <w:tcPr>
            <w:tcW w:w="1760" w:type="dxa"/>
            <w:shd w:val="clear" w:color="auto" w:fill="FFFFFF"/>
            <w:vAlign w:val="center"/>
          </w:tcPr>
          <w:p w14:paraId="1882D00F" w14:textId="77777777">
            <w:pPr>
              <w:jc w:val="left"/>
              <w:rPr>
                <w:rFonts w:ascii="Calibri" w:hAnsi="Calibri"/>
                <w:b/>
              </w:rPr>
            </w:pPr>
            <w:r>
              <w:rPr>
                <w:rFonts w:hint="eastAsia"/>
                <w:b/>
              </w:rPr>
              <w:t>总评成绩比例</w:t>
            </w:r>
          </w:p>
        </w:tc>
        <w:tc>
          <w:tcPr>
            <w:tcW w:w="7311" w:type="dxa"/>
            <w:gridSpan w:val="5"/>
            <w:vAlign w:val="center"/>
          </w:tcPr>
          <w:p>
            <w:pPr>
              <w:spacing w:before="0" w:after="0" w:line="240" w:lineRule="auto"/>
            </w:pPr>
            <w:r/>
            <w:r>
              <w:rPr>
                <w:rFonts w:ascii="宋体" w:hAnsi="宋体" w:eastAsia="宋体"/>
                <w:sz w:val="18"/>
              </w:rPr>
              <w:t>最终成绩100%=平时成绩20%＋课程作业20%＋期末考核60%</w:t>
            </w:r>
          </w:p>
        </w:tc>
      </w:tr>
      <w:tr w14:paraId="13BCC34D" w14:textId="77777777">
        <w:trPr>
          <w:trHeight w:val="5604"/>
          <w:jc w:val="center"/>
        </w:trPr>
        <w:tc>
          <w:tcPr>
            <w:tcW w:w="1760" w:type="dxa"/>
            <w:vAlign w:val="center"/>
          </w:tcPr>
          <w:p w14:paraId="52926379" w14:textId="77777777">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before="0" w:after="0" w:line="240" w:lineRule="auto"/>
            </w:pPr>
            <w:r/>
            <w:r>
              <w:rPr>
                <w:rFonts w:ascii="宋体" w:hAnsi="宋体" w:eastAsia="宋体"/>
                <w:b/>
                <w:sz w:val="16"/>
              </w:rPr>
              <w:t>课程基本定位：本课程是智能制造工程专业选修课，面向智能装备、数控机床、旋转机械和自动化生产线的状态监测、故障诊断与维护决策，建立“故障机理—状态感知—信号处理—特征提取—故障识别—趋势评估—维护决策”主线。</w:t>
            </w:r>
            <w:r>
              <w:br/>
            </w:r>
            <w:r>
              <w:rPr>
                <w:rFonts w:ascii="宋体" w:hAnsi="宋体" w:eastAsia="宋体"/>
                <w:b/>
                <w:sz w:val="16"/>
              </w:rPr>
              <w:t>学时组织：总学时32，全部为理论学时；传感采集、FFT、包络、Python分析和机器学习仅作课堂演示、课内分析或课后证据，不另计实践学时。</w:t>
            </w:r>
            <w:r>
              <w:br/>
            </w:r>
            <w:r>
              <w:rPr>
                <w:rFonts w:ascii="宋体" w:hAnsi="宋体" w:eastAsia="宋体"/>
                <w:b/>
                <w:sz w:val="16"/>
              </w:rPr>
              <w:t>核心学习结果：能够判断状态数据有效性，使用时域、频域、包络和趋势证据诊断转子、轴承、齿轮箱、电动机等故障，并形成风险、维护和复机验证闭环。</w:t>
            </w:r>
            <w:r>
              <w:br/>
            </w:r>
            <w:r>
              <w:rPr>
                <w:rFonts w:ascii="宋体" w:hAnsi="宋体" w:eastAsia="宋体"/>
                <w:b/>
                <w:sz w:val="16"/>
              </w:rPr>
              <w:t>主要教学方法：机理讲授、波形/频谱判读、教师提供数据的Python演示、故障树推演、案例研讨和维护方案评审；所有结论保留数据与机理依据。</w:t>
            </w:r>
          </w:p>
        </w:tc>
      </w:tr>
    </w:tbl>
    <w:p w14:paraId="622FD34B" w14:textId="77777777">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第1单元 故障诊断基础、失效机理与维护策略</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机械故障、劣化、失效与诊断流程</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第1周（第1次课）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159138"/>
                  <wp:docPr id="2" name="Picture 2"/>
                  <wp:cNvGraphicFramePr>
                    <a:graphicFrameLocks noChangeAspect="1"/>
                  </wp:cNvGraphicFramePr>
                  <a:graphic>
                    <a:graphicData uri="http://schemas.openxmlformats.org/drawingml/2006/picture">
                      <pic:pic>
                        <pic:nvPicPr>
                          <pic:cNvPr id="0" name="lesson-01-knowledge-map.png"/>
                          <pic:cNvPicPr/>
                        </pic:nvPicPr>
                        <pic:blipFill>
                          <a:blip r:embed="rId29"/>
                          <a:stretch>
                            <a:fillRect/>
                          </a:stretch>
                        </pic:blipFill>
                        <pic:spPr>
                          <a:xfrm>
                            <a:off x="0" y="0"/>
                            <a:ext cx="4536000" cy="115913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（1）理解故障、劣化、失效、故障模式与状态监测的基本概念。</w:t>
            </w:r>
            <w:r>
              <w:br/>
            </w:r>
            <w:r>
              <w:rPr>
                <w:rFonts w:ascii="宋体" w:hAnsi="宋体" w:eastAsia="宋体"/>
                <w:sz w:val="16"/>
              </w:rPr>
              <w:t>（2）掌握从异常现象、状态数据到诊断结论和维护建议的基本流程。</w:t>
            </w:r>
            <w:r>
              <w:br/>
            </w:r>
            <w:r>
              <w:rPr>
                <w:rFonts w:ascii="宋体" w:hAnsi="宋体" w:eastAsia="宋体"/>
                <w:b/>
                <w:sz w:val="16"/>
              </w:rPr>
              <w:t>能力目标：</w:t>
            </w:r>
            <w:r>
              <w:br/>
            </w:r>
            <w:r>
              <w:rPr>
                <w:rFonts w:ascii="宋体" w:hAnsi="宋体" w:eastAsia="宋体"/>
                <w:sz w:val="16"/>
              </w:rPr>
              <w:t>（1）能够根据设备功能和异常现象建立初步故障模式清单。</w:t>
            </w:r>
            <w:r>
              <w:br/>
            </w:r>
            <w:r>
              <w:rPr>
                <w:rFonts w:ascii="宋体" w:hAnsi="宋体" w:eastAsia="宋体"/>
                <w:sz w:val="16"/>
              </w:rPr>
              <w:t>（2）能够把诊断结论拆成“现象—数据—机理—结论—不确定性”证据链。</w:t>
            </w:r>
            <w:r>
              <w:br/>
            </w:r>
            <w:r>
              <w:rPr>
                <w:rFonts w:ascii="宋体" w:hAnsi="宋体" w:eastAsia="宋体"/>
                <w:b/>
                <w:sz w:val="16"/>
              </w:rPr>
              <w:t>价值目标：</w:t>
            </w:r>
            <w:r>
              <w:br/>
            </w:r>
            <w:r>
              <w:rPr>
                <w:rFonts w:ascii="宋体" w:hAnsi="宋体" w:eastAsia="宋体"/>
                <w:sz w:val="16"/>
              </w:rPr>
              <w:t>（1）形成安全优先、结论分级和维护记录可追溯意识。</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（1）通过误诊导致非计划停机或错误换件案例，强调故障诊断必须对安全、成本和生产连续性负责。</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把故障证据链视为状态监测产品的最小输出合同，训练可审查、可复用的诊断表达。</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教学重点：故障诊断基本概念与证据链流程。</w:t>
            </w:r>
            <w:r>
              <w:br/>
            </w:r>
            <w:r>
              <w:rPr>
                <w:rFonts w:ascii="宋体" w:hAnsi="宋体" w:eastAsia="宋体"/>
                <w:b/>
                <w:sz w:val="16"/>
              </w:rPr>
              <w:t>教学难点：区分“检测到异常”和“已经确定故障根因”，避免把单一现象直接等同于故障结论。</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电脑、投影仪、多媒体课件、教材、典型设备结构图、故障案例卡、振动/温度趋势示例。</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展示“轴承温度升高、振动增大、噪声变大”三个现象，追问：这些现象能否直接证明是轴承损坏？还缺哪些证据？</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一、概念与边界</w:t>
            </w:r>
            <w:r>
              <w:br/>
            </w:r>
            <w:r>
              <w:rPr>
                <w:rFonts w:ascii="宋体" w:hAnsi="宋体" w:eastAsia="宋体"/>
                <w:sz w:val="16"/>
              </w:rPr>
              <w:t>【教师】从设备正常、劣化、故障到失效梳理概念，强调故障模式是具体失效表现，不等于所有异常。</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二、诊断证据链</w:t>
            </w:r>
            <w:r>
              <w:br/>
            </w:r>
            <w:r>
              <w:rPr>
                <w:rFonts w:ascii="宋体" w:hAnsi="宋体" w:eastAsia="宋体"/>
                <w:sz w:val="16"/>
              </w:rPr>
              <w:t>【教师】用“异常发现→测量条件→特征提取→机理对照→结论分级→维护建议→验证”讲清闭环。</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三、案例推演</w:t>
            </w:r>
            <w:r>
              <w:br/>
            </w:r>
            <w:r>
              <w:rPr>
                <w:rFonts w:ascii="宋体" w:hAnsi="宋体" w:eastAsia="宋体"/>
                <w:sz w:val="16"/>
              </w:rPr>
              <w:t>【教师】以电机—联轴器—泵机组为例，让学生根据现象列出不少于3种可能故障及需要补充的证据。</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【形成产物】一张机械故障诊断证据链图＋初步故障模式清单。</w:t>
            </w:r>
            <w:r>
              <w:br/>
            </w:r>
            <w:r>
              <w:rPr>
                <w:rFonts w:ascii="宋体" w:hAnsi="宋体" w:eastAsia="宋体"/>
                <w:b/>
                <w:sz w:val="16"/>
              </w:rPr>
              <w:t>【学习证据】现象记录、候选故障、待补证据、不确定性说明。</w:t>
            </w:r>
            <w:r>
              <w:br/>
            </w:r>
            <w:r>
              <w:rPr>
                <w:rFonts w:ascii="宋体" w:hAnsi="宋体" w:eastAsia="宋体"/>
                <w:b/>
                <w:sz w:val="16"/>
              </w:rPr>
              <w:t>【评价映射】平时成绩；目标1.1、2.1、3.1。</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故障、劣化和失效有什么区别？</w:t>
            </w:r>
            <w:r>
              <w:br/>
            </w:r>
            <w:r>
              <w:rPr>
                <w:rFonts w:ascii="宋体" w:hAnsi="宋体" w:eastAsia="宋体"/>
                <w:sz w:val="16"/>
              </w:rPr>
              <w:t>2. 为什么“振动大”不能直接等同于“轴承坏”？</w:t>
            </w:r>
            <w:r>
              <w:br/>
            </w:r>
            <w:r>
              <w:rPr>
                <w:rFonts w:ascii="宋体" w:hAnsi="宋体" w:eastAsia="宋体"/>
                <w:sz w:val="16"/>
              </w:rPr>
              <w:t>3. 完整诊断结论至少应说明哪些证据与边界？</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本次课解决的关键问题：机械故障、劣化、失效与诊断流程；</w:t>
            </w:r>
            <w:r>
              <w:br/>
            </w:r>
            <w:r>
              <w:rPr>
                <w:rFonts w:ascii="宋体" w:hAnsi="宋体" w:eastAsia="宋体"/>
                <w:sz w:val="16"/>
              </w:rPr>
              <w:t>2. 重点主线：故障诊断基本概念与证据链流程。；</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易错点：区分“检测到异常”和“已经确定故障根因”，避免把单一现象直接等同于故障结论。</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选择一台熟悉的旋转设备，绘制“异常现象→候选故障→所需监测量→验证方法”表。</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教学内容：重点记录“区分“检测到异常”和“已经确定故障根因”，避免把单一现象直接等同于故障结论。”的真实掌握证据与常见错误；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r>
              <w:br/>
            </w:r>
            <w:r>
              <w:rPr>
                <w:rFonts w:ascii="宋体" w:hAnsi="宋体" w:eastAsia="宋体"/>
                <w:sz w:val="16"/>
              </w:rPr>
              <w:t>[2] 汪永华, 贾芸.《机电设备故障诊断与维修（第3版）》[M].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第1单元 故障诊断基础、失效机理与维护策略</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失效机理、浴盆曲线与维护策略选择</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第1周（第2次课）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110584"/>
                  <wp:docPr id="3" name="Picture 3"/>
                  <wp:cNvGraphicFramePr>
                    <a:graphicFrameLocks noChangeAspect="1"/>
                  </wp:cNvGraphicFramePr>
                  <a:graphic>
                    <a:graphicData uri="http://schemas.openxmlformats.org/drawingml/2006/picture">
                      <pic:pic>
                        <pic:nvPicPr>
                          <pic:cNvPr id="0" name="lesson-02-knowledge-map.png"/>
                          <pic:cNvPicPr/>
                        </pic:nvPicPr>
                        <pic:blipFill>
                          <a:blip r:embed="rId30"/>
                          <a:stretch>
                            <a:fillRect/>
                          </a:stretch>
                        </pic:blipFill>
                        <pic:spPr>
                          <a:xfrm>
                            <a:off x="0" y="0"/>
                            <a:ext cx="4536000" cy="111058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（1）理解磨损、疲劳、润滑不良、松动和过载等常见失效机理。</w:t>
            </w:r>
            <w:r>
              <w:br/>
            </w:r>
            <w:r>
              <w:rPr>
                <w:rFonts w:ascii="宋体" w:hAnsi="宋体" w:eastAsia="宋体"/>
                <w:sz w:val="16"/>
              </w:rPr>
              <w:t>（2）理解浴盆曲线及事后维修、预防性维护、基于状态维护和预测性维护的差异。</w:t>
            </w:r>
            <w:r>
              <w:br/>
            </w:r>
            <w:r>
              <w:rPr>
                <w:rFonts w:ascii="宋体" w:hAnsi="宋体" w:eastAsia="宋体"/>
                <w:b/>
                <w:sz w:val="16"/>
              </w:rPr>
              <w:t>能力目标：</w:t>
            </w:r>
            <w:r>
              <w:br/>
            </w:r>
            <w:r>
              <w:rPr>
                <w:rFonts w:ascii="宋体" w:hAnsi="宋体" w:eastAsia="宋体"/>
                <w:sz w:val="16"/>
              </w:rPr>
              <w:t>（1）能够根据关键度、故障后果、可监测性和成本选择基本维护策略。</w:t>
            </w:r>
            <w:r>
              <w:br/>
            </w:r>
            <w:r>
              <w:rPr>
                <w:rFonts w:ascii="宋体" w:hAnsi="宋体" w:eastAsia="宋体"/>
                <w:sz w:val="16"/>
              </w:rPr>
              <w:t>（2）能够解释维护过度与维护不足的风险。</w:t>
            </w:r>
            <w:r>
              <w:br/>
            </w:r>
            <w:r>
              <w:rPr>
                <w:rFonts w:ascii="宋体" w:hAnsi="宋体" w:eastAsia="宋体"/>
                <w:b/>
                <w:sz w:val="16"/>
              </w:rPr>
              <w:t>价值目标：</w:t>
            </w:r>
            <w:r>
              <w:br/>
            </w:r>
            <w:r>
              <w:rPr>
                <w:rFonts w:ascii="宋体" w:hAnsi="宋体" w:eastAsia="宋体"/>
                <w:sz w:val="16"/>
              </w:rPr>
              <w:t>（1）形成全寿命周期、安全优先和资源节约意识。</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（1）通过带病运行、无依据换件和无复核复机案例，强调维护活动的安全责任与经济责任。</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将维护策略矩阵转化为设备管理规则，为后续状态监测和MES维护计划提供结构化输入。</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教学重点：典型失效机理、浴盆曲线与维护策略。</w:t>
            </w:r>
            <w:r>
              <w:br/>
            </w:r>
            <w:r>
              <w:rPr>
                <w:rFonts w:ascii="宋体" w:hAnsi="宋体" w:eastAsia="宋体"/>
                <w:b/>
                <w:sz w:val="16"/>
              </w:rPr>
              <w:t>教学难点：维护策略不是越“先进”越好，需要与风险、可监测性、资源和停机窗口匹配。</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电脑、投影仪、多媒体课件、教材、浴盆曲线、设备关键度案例、维护策略卡。</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对比两台设备：廉价备用风机与产线唯一主轴，提问二者能否采用同样的维护策略。</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一、失效机理</w:t>
            </w:r>
            <w:r>
              <w:br/>
            </w:r>
            <w:r>
              <w:rPr>
                <w:rFonts w:ascii="宋体" w:hAnsi="宋体" w:eastAsia="宋体"/>
                <w:sz w:val="16"/>
              </w:rPr>
              <w:t>【教师】从表面磨损、疲劳裂纹、润滑失效、松动和过载解释“故障特征为什么会出现”。</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二、浴盆曲线</w:t>
            </w:r>
            <w:r>
              <w:br/>
            </w:r>
            <w:r>
              <w:rPr>
                <w:rFonts w:ascii="宋体" w:hAnsi="宋体" w:eastAsia="宋体"/>
                <w:sz w:val="16"/>
              </w:rPr>
              <w:t>【教师】讲早期失效、偶然失效和磨损失效阶段，强调曲线是风险与寿命管理的概念工具。</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三、策略比较</w:t>
            </w:r>
            <w:r>
              <w:br/>
            </w:r>
            <w:r>
              <w:rPr>
                <w:rFonts w:ascii="宋体" w:hAnsi="宋体" w:eastAsia="宋体"/>
                <w:sz w:val="16"/>
              </w:rPr>
              <w:t>【教师】用事后维修、定期预防、基于状态和预测性维护比较适用条件，学生为三类设备选择策略并写出依据。</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【形成产物】维护策略决策矩阵：设备关键度、故障后果、可监测性、策略、验证。</w:t>
            </w:r>
            <w:r>
              <w:br/>
            </w:r>
            <w:r>
              <w:rPr>
                <w:rFonts w:ascii="宋体" w:hAnsi="宋体" w:eastAsia="宋体"/>
                <w:b/>
                <w:sz w:val="16"/>
              </w:rPr>
              <w:t>【学习证据】策略矩阵＋风险/成本理由＋一个过度维修反例。</w:t>
            </w:r>
            <w:r>
              <w:br/>
            </w:r>
            <w:r>
              <w:rPr>
                <w:rFonts w:ascii="宋体" w:hAnsi="宋体" w:eastAsia="宋体"/>
                <w:b/>
                <w:sz w:val="16"/>
              </w:rPr>
              <w:t>【评价映射】课程作业阶段1（课程作业内部10%）；目标1.1、2.1、3.1。</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浴盆曲线三个阶段的主要风险特征是什么？</w:t>
            </w:r>
            <w:r>
              <w:br/>
            </w:r>
            <w:r>
              <w:rPr>
                <w:rFonts w:ascii="宋体" w:hAnsi="宋体" w:eastAsia="宋体"/>
                <w:sz w:val="16"/>
              </w:rPr>
              <w:t>2. 什么设备适合事后维修？</w:t>
            </w:r>
            <w:r>
              <w:br/>
            </w:r>
            <w:r>
              <w:rPr>
                <w:rFonts w:ascii="宋体" w:hAnsi="宋体" w:eastAsia="宋体"/>
                <w:sz w:val="16"/>
              </w:rPr>
              <w:t>3. 预测性维护为什么也可能产生误报和过度维护？</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本次课解决的关键问题：失效机理、浴盆曲线与维护策略选择；</w:t>
            </w:r>
            <w:r>
              <w:br/>
            </w:r>
            <w:r>
              <w:rPr>
                <w:rFonts w:ascii="宋体" w:hAnsi="宋体" w:eastAsia="宋体"/>
                <w:sz w:val="16"/>
              </w:rPr>
              <w:t>2. 重点主线：典型失效机理、浴盆曲线与维护策略。；</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易错点：维护策略不是越“先进”越好，需要与风险、可监测性、资源和停机窗口匹配。</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提交阶段作业1：为一套智能制造关键设备制定初步故障模式和维护策略矩阵。</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教学内容：重点记录“维护策略不是越“先进”越好，需要与风险、可监测性、资源和停机窗口匹配。”的真实掌握证据与常见错误；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r>
              <w:br/>
            </w:r>
            <w:r>
              <w:rPr>
                <w:rFonts w:ascii="宋体" w:hAnsi="宋体" w:eastAsia="宋体"/>
                <w:sz w:val="16"/>
              </w:rPr>
              <w:t>[2] 汪永华, 贾芸.《机电设备故障诊断与维修（第3版）》[M].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第2单元 机械振动、传感器与状态数据采集</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机械振动参数、位移/速度/加速度与转速参考</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第2周（第3次课）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234387"/>
                  <wp:docPr id="4" name="Picture 4"/>
                  <wp:cNvGraphicFramePr>
                    <a:graphicFrameLocks noChangeAspect="1"/>
                  </wp:cNvGraphicFramePr>
                  <a:graphic>
                    <a:graphicData uri="http://schemas.openxmlformats.org/drawingml/2006/picture">
                      <pic:pic>
                        <pic:nvPicPr>
                          <pic:cNvPr id="0" name="lesson-03-knowledge-map.png"/>
                          <pic:cNvPicPr/>
                        </pic:nvPicPr>
                        <pic:blipFill>
                          <a:blip r:embed="rId31"/>
                          <a:stretch>
                            <a:fillRect/>
                          </a:stretch>
                        </pic:blipFill>
                        <pic:spPr>
                          <a:xfrm>
                            <a:off x="0" y="0"/>
                            <a:ext cx="4536000" cy="123438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（1）掌握位移、速度、加速度、频率、相位等振动参数及其关系。</w:t>
            </w:r>
            <w:r>
              <w:br/>
            </w:r>
            <w:r>
              <w:rPr>
                <w:rFonts w:ascii="宋体" w:hAnsi="宋体" w:eastAsia="宋体"/>
                <w:sz w:val="16"/>
              </w:rPr>
              <w:t>（2）理解简谐、周期、随机振动和转速/键相信号在诊断中的作用。</w:t>
            </w:r>
            <w:r>
              <w:br/>
            </w:r>
            <w:r>
              <w:rPr>
                <w:rFonts w:ascii="宋体" w:hAnsi="宋体" w:eastAsia="宋体"/>
                <w:b/>
                <w:sz w:val="16"/>
              </w:rPr>
              <w:t>能力目标：</w:t>
            </w:r>
            <w:r>
              <w:br/>
            </w:r>
            <w:r>
              <w:rPr>
                <w:rFonts w:ascii="宋体" w:hAnsi="宋体" w:eastAsia="宋体"/>
                <w:sz w:val="16"/>
              </w:rPr>
              <w:t>（1）能够根据低频位移、中频速度、高频冲击等目标选择合适的振动量。</w:t>
            </w:r>
            <w:r>
              <w:br/>
            </w:r>
            <w:r>
              <w:rPr>
                <w:rFonts w:ascii="宋体" w:hAnsi="宋体" w:eastAsia="宋体"/>
                <w:sz w:val="16"/>
              </w:rPr>
              <w:t>（2）能够把设备转速换算为转频，并用转频建立频谱判读基准。</w:t>
            </w:r>
            <w:r>
              <w:br/>
            </w:r>
            <w:r>
              <w:rPr>
                <w:rFonts w:ascii="宋体" w:hAnsi="宋体" w:eastAsia="宋体"/>
                <w:b/>
                <w:sz w:val="16"/>
              </w:rPr>
              <w:t>价值目标：</w:t>
            </w:r>
            <w:r>
              <w:br/>
            </w:r>
            <w:r>
              <w:rPr>
                <w:rFonts w:ascii="宋体" w:hAnsi="宋体" w:eastAsia="宋体"/>
                <w:sz w:val="16"/>
              </w:rPr>
              <w:t>（1）形成“先记录工况与转速，再解释振动特征”的习惯。</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（1）强调测量单位、转速和工况必须真实记录，数据口径不一致会直接造成误诊。</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把转速与振动量选择表作为在线监测点配置的基础数据结构。</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教学重点：振动基本参数与转速参考。</w:t>
            </w:r>
            <w:r>
              <w:br/>
            </w:r>
            <w:r>
              <w:rPr>
                <w:rFonts w:ascii="宋体" w:hAnsi="宋体" w:eastAsia="宋体"/>
                <w:b/>
                <w:sz w:val="16"/>
              </w:rPr>
              <w:t>教学难点：同一故障在位移、速度、加速度中的表现不同；转速变化会改变频率特征位置。</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电脑、投影仪、多媒体课件、教材、振动波形图、转速/键相信号示意、Python绘图演示。</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给出同一段振动的位移、速度、加速度三条曲线，提问为何“看起来完全不同”但来自同一运动。</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一、振动参数</w:t>
            </w:r>
            <w:r>
              <w:br/>
            </w:r>
            <w:r>
              <w:rPr>
                <w:rFonts w:ascii="宋体" w:hAnsi="宋体" w:eastAsia="宋体"/>
                <w:sz w:val="16"/>
              </w:rPr>
              <w:t>【教师】从简谐运动建立位移—速度—加速度关系，侧重工程物理意义而非长公式推导。</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二、信号类型</w:t>
            </w:r>
            <w:r>
              <w:br/>
            </w:r>
            <w:r>
              <w:rPr>
                <w:rFonts w:ascii="宋体" w:hAnsi="宋体" w:eastAsia="宋体"/>
                <w:sz w:val="16"/>
              </w:rPr>
              <w:t>【教师】结合稳态转子、随机噪声和冲击波形辨析周期/随机/瞬态信号及诊断价值。</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三、转速基准</w:t>
            </w:r>
            <w:r>
              <w:br/>
            </w:r>
            <w:r>
              <w:rPr>
                <w:rFonts w:ascii="宋体" w:hAnsi="宋体" w:eastAsia="宋体"/>
                <w:sz w:val="16"/>
              </w:rPr>
              <w:t>【教师】用rpm→Hz转频换算，说明1X、2X和阶次的基础概念；学生为三种转速计算转频并标注频谱位置。</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【形成产物】振动量选择表＋转速/转频/阶次基准表。</w:t>
            </w:r>
            <w:r>
              <w:br/>
            </w:r>
            <w:r>
              <w:rPr>
                <w:rFonts w:ascii="宋体" w:hAnsi="宋体" w:eastAsia="宋体"/>
                <w:b/>
                <w:sz w:val="16"/>
              </w:rPr>
              <w:t>【学习证据】参数选择理由、转频计算、频谱位置预测。</w:t>
            </w:r>
            <w:r>
              <w:br/>
            </w:r>
            <w:r>
              <w:rPr>
                <w:rFonts w:ascii="宋体" w:hAnsi="宋体" w:eastAsia="宋体"/>
                <w:b/>
                <w:sz w:val="16"/>
              </w:rPr>
              <w:t>【评价映射】平时成绩；目标1.2、2.2、3.2。</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低频大位移与高频冲击分别更适合观察哪种振动量？</w:t>
            </w:r>
            <w:r>
              <w:br/>
            </w:r>
            <w:r>
              <w:rPr>
                <w:rFonts w:ascii="宋体" w:hAnsi="宋体" w:eastAsia="宋体"/>
                <w:sz w:val="16"/>
              </w:rPr>
              <w:t>2. 1500 r/min对应的转频是多少？</w:t>
            </w:r>
            <w:r>
              <w:br/>
            </w:r>
            <w:r>
              <w:rPr>
                <w:rFonts w:ascii="宋体" w:hAnsi="宋体" w:eastAsia="宋体"/>
                <w:sz w:val="16"/>
              </w:rPr>
              <w:t>3. 没有转速信息时诊断1X/2X特征会遇到什么问题？</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本次课解决的关键问题：机械振动参数、位移/速度/加速度与转速参考；</w:t>
            </w:r>
            <w:r>
              <w:br/>
            </w:r>
            <w:r>
              <w:rPr>
                <w:rFonts w:ascii="宋体" w:hAnsi="宋体" w:eastAsia="宋体"/>
                <w:sz w:val="16"/>
              </w:rPr>
              <w:t>2. 重点主线：振动基本参数与转速参考。；</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易错点：同一故障在位移、速度、加速度中的表现不同；转速变化会改变频率特征位置。</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为主轴、风机和齿轮箱各选择一个主要振动量，并写出频段/转速信息需求。</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教学内容：重点记录“同一故障在位移、速度、加速度中的表现不同；转速变化会改变频率特征位置。”的真实掌握证据与常见错误；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第2单元 机械振动、传感器与状态数据采集</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传感器、测点方向与测量链有效性</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第2周（第4次课）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117175"/>
                  <wp:docPr id="5" name="Picture 5"/>
                  <wp:cNvGraphicFramePr>
                    <a:graphicFrameLocks noChangeAspect="1"/>
                  </wp:cNvGraphicFramePr>
                  <a:graphic>
                    <a:graphicData uri="http://schemas.openxmlformats.org/drawingml/2006/picture">
                      <pic:pic>
                        <pic:nvPicPr>
                          <pic:cNvPr id="0" name="lesson-04-knowledge-map.png"/>
                          <pic:cNvPicPr/>
                        </pic:nvPicPr>
                        <pic:blipFill>
                          <a:blip r:embed="rId32"/>
                          <a:stretch>
                            <a:fillRect/>
                          </a:stretch>
                        </pic:blipFill>
                        <pic:spPr>
                          <a:xfrm>
                            <a:off x="0" y="0"/>
                            <a:ext cx="4536000" cy="111717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（1）掌握加速度、速度、位移传感器及转速参考的基本用途。</w:t>
            </w:r>
            <w:r>
              <w:br/>
            </w:r>
            <w:r>
              <w:rPr>
                <w:rFonts w:ascii="宋体" w:hAnsi="宋体" w:eastAsia="宋体"/>
                <w:sz w:val="16"/>
              </w:rPr>
              <w:t>（2）理解测点位置、方向、安装方式和测量链对数据可信度的影响。</w:t>
            </w:r>
            <w:r>
              <w:br/>
            </w:r>
            <w:r>
              <w:rPr>
                <w:rFonts w:ascii="宋体" w:hAnsi="宋体" w:eastAsia="宋体"/>
                <w:b/>
                <w:sz w:val="16"/>
              </w:rPr>
              <w:t>能力目标：</w:t>
            </w:r>
            <w:r>
              <w:br/>
            </w:r>
            <w:r>
              <w:rPr>
                <w:rFonts w:ascii="宋体" w:hAnsi="宋体" w:eastAsia="宋体"/>
                <w:sz w:val="16"/>
              </w:rPr>
              <w:t>（1）能够依据设备结构和故障受力方向设计基本测点方案。</w:t>
            </w:r>
            <w:r>
              <w:br/>
            </w:r>
            <w:r>
              <w:rPr>
                <w:rFonts w:ascii="宋体" w:hAnsi="宋体" w:eastAsia="宋体"/>
                <w:sz w:val="16"/>
              </w:rPr>
              <w:t>（2）能够识别安装松动、方向错误、量程不匹配等数据质量风险。</w:t>
            </w:r>
            <w:r>
              <w:br/>
            </w:r>
            <w:r>
              <w:rPr>
                <w:rFonts w:ascii="宋体" w:hAnsi="宋体" w:eastAsia="宋体"/>
                <w:b/>
                <w:sz w:val="16"/>
              </w:rPr>
              <w:t>价值目标：</w:t>
            </w:r>
            <w:r>
              <w:br/>
            </w:r>
            <w:r>
              <w:rPr>
                <w:rFonts w:ascii="宋体" w:hAnsi="宋体" w:eastAsia="宋体"/>
                <w:sz w:val="16"/>
              </w:rPr>
              <w:t>（1）形成测量条件透明、安装规范和原始数据可信意识。</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（1）以错误测点和安装不规范导致误诊为例，强调计量规范与工程责任。</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把测点表设计为巡检/在线监测系统的配置模板，支持后续自动采集和资产管理。</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教学重点：传感器选择、测点方向和测量链质量。</w:t>
            </w:r>
            <w:r>
              <w:br/>
            </w:r>
            <w:r>
              <w:rPr>
                <w:rFonts w:ascii="宋体" w:hAnsi="宋体" w:eastAsia="宋体"/>
                <w:b/>
                <w:sz w:val="16"/>
              </w:rPr>
              <w:t>教学难点：同一设备测点位置与安装方式不同可能造成特征显著差异，诊断前必须先验证测量链。</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电脑、投影仪、多媒体课件、教材、加速度/速度/位移传感器图片或实物、设备结构图。</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展示“同一轴承座磁吸松动/螺栓固定”两组振动频谱，提问差异可能来自设备还是测量？</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一、传感器选择</w:t>
            </w:r>
            <w:r>
              <w:br/>
            </w:r>
            <w:r>
              <w:rPr>
                <w:rFonts w:ascii="宋体" w:hAnsi="宋体" w:eastAsia="宋体"/>
                <w:sz w:val="16"/>
              </w:rPr>
              <w:t>【教师】比较加速度、速度、位移传感器的频段、安装和场景边界；具体量程/灵敏度以手册为准。</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二、测点与方向</w:t>
            </w:r>
            <w:r>
              <w:br/>
            </w:r>
            <w:r>
              <w:rPr>
                <w:rFonts w:ascii="宋体" w:hAnsi="宋体" w:eastAsia="宋体"/>
                <w:sz w:val="16"/>
              </w:rPr>
              <w:t>【教师】从轴承座、机座、联轴器两端等位置讲水平/垂直/轴向布置，强调靠近力传递路径和可重复安装。</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三、测量链验收</w:t>
            </w:r>
            <w:r>
              <w:br/>
            </w:r>
            <w:r>
              <w:rPr>
                <w:rFonts w:ascii="宋体" w:hAnsi="宋体" w:eastAsia="宋体"/>
                <w:sz w:val="16"/>
              </w:rPr>
              <w:t>【教师】用安装、线缆、量程、标定、供电/调理、转速与工况字段建立采集检查表；学生评审一份错误布点方案。</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【形成产物】设备测点布置图＋测量链采集检查表。</w:t>
            </w:r>
            <w:r>
              <w:br/>
            </w:r>
            <w:r>
              <w:rPr>
                <w:rFonts w:ascii="宋体" w:hAnsi="宋体" w:eastAsia="宋体"/>
                <w:b/>
                <w:sz w:val="16"/>
              </w:rPr>
              <w:t>【学习证据】测点图、方向说明、安装方式、量程/采样前检查项。</w:t>
            </w:r>
            <w:r>
              <w:br/>
            </w:r>
            <w:r>
              <w:rPr>
                <w:rFonts w:ascii="宋体" w:hAnsi="宋体" w:eastAsia="宋体"/>
                <w:b/>
                <w:sz w:val="16"/>
              </w:rPr>
              <w:t>【评价映射】平时成绩；目标1.2、2.2、3.2。</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为什么同一轴承需要多个方向的测量？</w:t>
            </w:r>
            <w:r>
              <w:br/>
            </w:r>
            <w:r>
              <w:rPr>
                <w:rFonts w:ascii="宋体" w:hAnsi="宋体" w:eastAsia="宋体"/>
                <w:sz w:val="16"/>
              </w:rPr>
              <w:t>2. 传感器安装松动会如何影响高频数据？</w:t>
            </w:r>
            <w:r>
              <w:br/>
            </w:r>
            <w:r>
              <w:rPr>
                <w:rFonts w:ascii="宋体" w:hAnsi="宋体" w:eastAsia="宋体"/>
                <w:sz w:val="16"/>
              </w:rPr>
              <w:t>3. 诊断前如何证明测量链是可信的？</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本次课解决的关键问题：传感器、测点方向与测量链有效性；</w:t>
            </w:r>
            <w:r>
              <w:br/>
            </w:r>
            <w:r>
              <w:rPr>
                <w:rFonts w:ascii="宋体" w:hAnsi="宋体" w:eastAsia="宋体"/>
                <w:sz w:val="16"/>
              </w:rPr>
              <w:t>2. 重点主线：传感器选择、测点方向和测量链质量。；</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易错点：同一设备测点位置与安装方式不同可能造成特征显著差异，诊断前必须先验证测量链。</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为电机—联轴器—泵机组设计不少于6个振动测点，标出方向、传感器与工况字段。</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教学内容：重点记录“同一设备测点位置与安装方式不同可能造成特征显著差异，诊断前必须先验证测量链。”的真实掌握证据与常见错误；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r>
              <w:br/>
            </w:r>
            <w:r>
              <w:rPr>
                <w:rFonts w:ascii="宋体" w:hAnsi="宋体" w:eastAsia="宋体"/>
                <w:sz w:val="16"/>
              </w:rPr>
              <w:t>[2] 汪永华, 贾芸.《机电设备故障诊断与维修（第3版）》[M].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第2单元 机械振动、传感器与状态数据采集</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采样、混叠、窗函数、泄漏、分辨率与信噪比</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第3周（第5次课）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250791"/>
                  <wp:docPr id="6" name="Picture 6"/>
                  <wp:cNvGraphicFramePr>
                    <a:graphicFrameLocks noChangeAspect="1"/>
                  </wp:cNvGraphicFramePr>
                  <a:graphic>
                    <a:graphicData uri="http://schemas.openxmlformats.org/drawingml/2006/picture">
                      <pic:pic>
                        <pic:nvPicPr>
                          <pic:cNvPr id="0" name="lesson-05-knowledge-map.png"/>
                          <pic:cNvPicPr/>
                        </pic:nvPicPr>
                        <pic:blipFill>
                          <a:blip r:embed="rId33"/>
                          <a:stretch>
                            <a:fillRect/>
                          </a:stretch>
                        </pic:blipFill>
                        <pic:spPr>
                          <a:xfrm>
                            <a:off x="0" y="0"/>
                            <a:ext cx="4536000" cy="125079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（1）理解采样频率、采样长度、频率分辨率、混叠、泄漏、窗函数和信噪比。</w:t>
            </w:r>
            <w:r>
              <w:br/>
            </w:r>
            <w:r>
              <w:rPr>
                <w:rFonts w:ascii="宋体" w:hAnsi="宋体" w:eastAsia="宋体"/>
                <w:sz w:val="16"/>
              </w:rPr>
              <w:t>（2）理解工况、转速、负载和测量链参数必须与数据一起保存。</w:t>
            </w:r>
            <w:r>
              <w:br/>
            </w:r>
            <w:r>
              <w:rPr>
                <w:rFonts w:ascii="宋体" w:hAnsi="宋体" w:eastAsia="宋体"/>
                <w:b/>
                <w:sz w:val="16"/>
              </w:rPr>
              <w:t>能力目标：</w:t>
            </w:r>
            <w:r>
              <w:br/>
            </w:r>
            <w:r>
              <w:rPr>
                <w:rFonts w:ascii="宋体" w:hAnsi="宋体" w:eastAsia="宋体"/>
                <w:sz w:val="16"/>
              </w:rPr>
              <w:t>（1）能够依据最高关注频率和分辨率需求推演采样参数。</w:t>
            </w:r>
            <w:r>
              <w:br/>
            </w:r>
            <w:r>
              <w:rPr>
                <w:rFonts w:ascii="宋体" w:hAnsi="宋体" w:eastAsia="宋体"/>
                <w:sz w:val="16"/>
              </w:rPr>
              <w:t>（2）能够从波形/频谱现象识别明显混叠、泄漏或饱和风险。</w:t>
            </w:r>
            <w:r>
              <w:br/>
            </w:r>
            <w:r>
              <w:rPr>
                <w:rFonts w:ascii="宋体" w:hAnsi="宋体" w:eastAsia="宋体"/>
                <w:b/>
                <w:sz w:val="16"/>
              </w:rPr>
              <w:t>价值目标：</w:t>
            </w:r>
            <w:r>
              <w:br/>
            </w:r>
            <w:r>
              <w:rPr>
                <w:rFonts w:ascii="宋体" w:hAnsi="宋体" w:eastAsia="宋体"/>
                <w:sz w:val="16"/>
              </w:rPr>
              <w:t>（1）形成“数据不是只有数值，还包括采集条件”的可追溯习惯。</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（1）通过采样不足、数据删改和条件不透明导致误诊案例强调原始数据真实性与参数完整记录。</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将采集参数表作为监测系统配置和数据治理元数据，便于跨设备、跨时间比较。</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教学重点：采样参数与频谱质量。</w:t>
            </w:r>
            <w:r>
              <w:br/>
            </w:r>
            <w:r>
              <w:rPr>
                <w:rFonts w:ascii="宋体" w:hAnsi="宋体" w:eastAsia="宋体"/>
                <w:b/>
                <w:sz w:val="16"/>
              </w:rPr>
              <w:t>教学难点：采样率高并不自动保证频率分辨率高；窗函数不能“修复”错误采样。</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电脑、投影仪、多媒体课件、教材、教师提供波形/频谱、Python/NumPy采样演示。</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展示两张FFT：一张分辨率不足合并了邻近峰，一张发生明显泄漏，要求学生先判断是设备故障还是采样设置问题。</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一、采样与混叠</w:t>
            </w:r>
            <w:r>
              <w:br/>
            </w:r>
            <w:r>
              <w:rPr>
                <w:rFonts w:ascii="宋体" w:hAnsi="宋体" w:eastAsia="宋体"/>
                <w:sz w:val="16"/>
              </w:rPr>
              <w:t>【教师】围绕奈奎斯特思想解释最高关注频率、采样率与抗混叠，强调工程需留裕量且以仪器设置为准。</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二、长度与分辨率</w:t>
            </w:r>
            <w:r>
              <w:br/>
            </w:r>
            <w:r>
              <w:rPr>
                <w:rFonts w:ascii="宋体" w:hAnsi="宋体" w:eastAsia="宋体"/>
                <w:sz w:val="16"/>
              </w:rPr>
              <w:t>【教师】解释采样时长决定频率分辨率，比较短记录/长记录的频谱差异。</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三、窗与数据质量</w:t>
            </w:r>
            <w:r>
              <w:br/>
            </w:r>
            <w:r>
              <w:rPr>
                <w:rFonts w:ascii="宋体" w:hAnsi="宋体" w:eastAsia="宋体"/>
                <w:sz w:val="16"/>
              </w:rPr>
              <w:t>【教师】讲泄漏、常见窗函数作用、信噪比、饱和和工况记录；学生完成“采集参数—可能失真—验证方式”表。</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【形成产物】课程作业阶段2：振动采集参数与数据有效性分析。</w:t>
            </w:r>
            <w:r>
              <w:br/>
            </w:r>
            <w:r>
              <w:rPr>
                <w:rFonts w:ascii="宋体" w:hAnsi="宋体" w:eastAsia="宋体"/>
                <w:b/>
                <w:sz w:val="16"/>
              </w:rPr>
              <w:t>【学习证据】采样参数推演、波形/频谱对比、数据质量检查表。</w:t>
            </w:r>
            <w:r>
              <w:br/>
            </w:r>
            <w:r>
              <w:rPr>
                <w:rFonts w:ascii="宋体" w:hAnsi="宋体" w:eastAsia="宋体"/>
                <w:b/>
                <w:sz w:val="16"/>
              </w:rPr>
              <w:t>【评价映射】课程作业阶段2（课程作业内部15%）；目标1.2、2.2、3.2。</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提高采样频率是否一定提高频率分辨率？</w:t>
            </w:r>
            <w:r>
              <w:br/>
            </w:r>
            <w:r>
              <w:rPr>
                <w:rFonts w:ascii="宋体" w:hAnsi="宋体" w:eastAsia="宋体"/>
                <w:sz w:val="16"/>
              </w:rPr>
              <w:t>2. 窗函数主要缓解什么问题？</w:t>
            </w:r>
            <w:r>
              <w:br/>
            </w:r>
            <w:r>
              <w:rPr>
                <w:rFonts w:ascii="宋体" w:hAnsi="宋体" w:eastAsia="宋体"/>
                <w:sz w:val="16"/>
              </w:rPr>
              <w:t>3. 采集数据为何必须同时记录转速和负载？</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本次课解决的关键问题：采样、混叠、窗函数、泄漏、分辨率与信噪比；</w:t>
            </w:r>
            <w:r>
              <w:br/>
            </w:r>
            <w:r>
              <w:rPr>
                <w:rFonts w:ascii="宋体" w:hAnsi="宋体" w:eastAsia="宋体"/>
                <w:sz w:val="16"/>
              </w:rPr>
              <w:t>2. 重点主线：采样参数与频谱质量。；</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易错点：采样率高并不自动保证频率分辨率高；窗函数不能“修复”错误采样。</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提交阶段作业2：为给定故障频段设计采样率、采样时长和记录字段，并分析两个错误参数案例。</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教学内容：重点记录“采样率高并不自动保证频率分辨率高；窗函数不能“修复”错误采样。”的真实掌握证据与常见错误；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第3单元 时域、频域与包络分析及特征提取</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时域波形与RMS、峰值、峭度等统计特征</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第3周（第6次课）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173591"/>
                  <wp:docPr id="7" name="Picture 7"/>
                  <wp:cNvGraphicFramePr>
                    <a:graphicFrameLocks noChangeAspect="1"/>
                  </wp:cNvGraphicFramePr>
                  <a:graphic>
                    <a:graphicData uri="http://schemas.openxmlformats.org/drawingml/2006/picture">
                      <pic:pic>
                        <pic:nvPicPr>
                          <pic:cNvPr id="0" name="lesson-06-knowledge-map.png"/>
                          <pic:cNvPicPr/>
                        </pic:nvPicPr>
                        <pic:blipFill>
                          <a:blip r:embed="rId34"/>
                          <a:stretch>
                            <a:fillRect/>
                          </a:stretch>
                        </pic:blipFill>
                        <pic:spPr>
                          <a:xfrm>
                            <a:off x="0" y="0"/>
                            <a:ext cx="4536000" cy="117359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（1）掌握均值、均方根、峰值、峰峰值、峭度、波形指标、峰值指标等常用时域特征。</w:t>
            </w:r>
            <w:r>
              <w:br/>
            </w:r>
            <w:r>
              <w:rPr>
                <w:rFonts w:ascii="宋体" w:hAnsi="宋体" w:eastAsia="宋体"/>
                <w:sz w:val="16"/>
              </w:rPr>
              <w:t>（2）理解不同特征对能量、冲击性和波形形态的侧重点不同。</w:t>
            </w:r>
            <w:r>
              <w:br/>
            </w:r>
            <w:r>
              <w:rPr>
                <w:rFonts w:ascii="宋体" w:hAnsi="宋体" w:eastAsia="宋体"/>
                <w:b/>
                <w:sz w:val="16"/>
              </w:rPr>
              <w:t>能力目标：</w:t>
            </w:r>
            <w:r>
              <w:br/>
            </w:r>
            <w:r>
              <w:rPr>
                <w:rFonts w:ascii="宋体" w:hAnsi="宋体" w:eastAsia="宋体"/>
                <w:sz w:val="16"/>
              </w:rPr>
              <w:t>（1）能够从时域波形和统计量识别能量增长、冲击增强或异常变化。</w:t>
            </w:r>
            <w:r>
              <w:br/>
            </w:r>
            <w:r>
              <w:rPr>
                <w:rFonts w:ascii="宋体" w:hAnsi="宋体" w:eastAsia="宋体"/>
                <w:sz w:val="16"/>
              </w:rPr>
              <w:t>（2）能够比较单指标与多指标判断，说明基线的重要性。</w:t>
            </w:r>
            <w:r>
              <w:br/>
            </w:r>
            <w:r>
              <w:rPr>
                <w:rFonts w:ascii="宋体" w:hAnsi="宋体" w:eastAsia="宋体"/>
                <w:b/>
                <w:sz w:val="16"/>
              </w:rPr>
              <w:t>价值目标：</w:t>
            </w:r>
            <w:r>
              <w:br/>
            </w:r>
            <w:r>
              <w:rPr>
                <w:rFonts w:ascii="宋体" w:hAnsi="宋体" w:eastAsia="宋体"/>
                <w:sz w:val="16"/>
              </w:rPr>
              <w:t>（1）形成不依赖单一指标、如实保留异常和基线数据的诊断意识。</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（1）通过“只看一个峰值”造成误判的案例强调科学求证和多证据交叉验证。</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把时域特征表组织为设备健康看板的最小指标层，并保留原始波形链接/索引。</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教学重点：时域波形与统计特征。</w:t>
            </w:r>
            <w:r>
              <w:br/>
            </w:r>
            <w:r>
              <w:rPr>
                <w:rFonts w:ascii="宋体" w:hAnsi="宋体" w:eastAsia="宋体"/>
                <w:b/>
                <w:sz w:val="16"/>
              </w:rPr>
              <w:t>教学难点：峭度/峰值对冲击敏感但可能受偶发冲击影响，RMS稳定但可能掩盖局部冲击，需要组合判断。</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电脑、投影仪、多媒体课件、教材、教师提供振动数据、Python/NumPy演示。</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给出两组数据：A的RMS升高但峭度不高，B的RMS接近正常但峭度显著升高，让学生判断两者可能代表什么。</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一、波形观察</w:t>
            </w:r>
            <w:r>
              <w:br/>
            </w:r>
            <w:r>
              <w:rPr>
                <w:rFonts w:ascii="宋体" w:hAnsi="宋体" w:eastAsia="宋体"/>
                <w:sz w:val="16"/>
              </w:rPr>
              <w:t>【教师】从周期、冲击、调制、削顶和趋势变化训练先看时域质量再计算特征。</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二、统计特征</w:t>
            </w:r>
            <w:r>
              <w:br/>
            </w:r>
            <w:r>
              <w:rPr>
                <w:rFonts w:ascii="宋体" w:hAnsi="宋体" w:eastAsia="宋体"/>
                <w:sz w:val="16"/>
              </w:rPr>
              <w:t>【教师】解释RMS、峰值、峰峰值、峭度及常见无量纲指标的物理意义，Python只演示计算，不单列上机。</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三、交叉验证</w:t>
            </w:r>
            <w:r>
              <w:br/>
            </w:r>
            <w:r>
              <w:rPr>
                <w:rFonts w:ascii="宋体" w:hAnsi="宋体" w:eastAsia="宋体"/>
                <w:sz w:val="16"/>
              </w:rPr>
              <w:t>【教师】学生对3个状态样本比较RMS/峭度/峰值指标并给出分级结论，必须说明基线和不确定性。</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【形成产物】时域特征对比表＋状态分级初判。</w:t>
            </w:r>
            <w:r>
              <w:br/>
            </w:r>
            <w:r>
              <w:rPr>
                <w:rFonts w:ascii="宋体" w:hAnsi="宋体" w:eastAsia="宋体"/>
                <w:b/>
                <w:sz w:val="16"/>
              </w:rPr>
              <w:t>【学习证据】波形图、统计特征、基线对照、初判与不确定性。</w:t>
            </w:r>
            <w:r>
              <w:br/>
            </w:r>
            <w:r>
              <w:rPr>
                <w:rFonts w:ascii="宋体" w:hAnsi="宋体" w:eastAsia="宋体"/>
                <w:b/>
                <w:sz w:val="16"/>
              </w:rPr>
              <w:t>【评价映射】平时成绩；目标1.3、2.3、3.3。</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RMS主要反映什么？</w:t>
            </w:r>
            <w:r>
              <w:br/>
            </w:r>
            <w:r>
              <w:rPr>
                <w:rFonts w:ascii="宋体" w:hAnsi="宋体" w:eastAsia="宋体"/>
                <w:sz w:val="16"/>
              </w:rPr>
              <w:t>2. 峭度高一定代表轴承故障吗？</w:t>
            </w:r>
            <w:r>
              <w:br/>
            </w:r>
            <w:r>
              <w:rPr>
                <w:rFonts w:ascii="宋体" w:hAnsi="宋体" w:eastAsia="宋体"/>
                <w:sz w:val="16"/>
              </w:rPr>
              <w:t>3. 为什么状态指标必须与基线或历史趋势比较？</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本次课解决的关键问题：时域波形与RMS、峰值、峭度等统计特征；</w:t>
            </w:r>
            <w:r>
              <w:br/>
            </w:r>
            <w:r>
              <w:rPr>
                <w:rFonts w:ascii="宋体" w:hAnsi="宋体" w:eastAsia="宋体"/>
                <w:sz w:val="16"/>
              </w:rPr>
              <w:t>2. 重点主线：时域波形与统计特征。；</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易错点：峭度/峰值对冲击敏感但可能受偶发冲击影响，RMS稳定但可能掩盖局部冲击，需要组合判断。</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使用教师提供数据计算3—5个时域特征，写出“能说明什么/不能说明什么”。</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教学内容：重点记录“峭度/峰值对冲击敏感但可能受偶发冲击影响，RMS稳定但可能掩盖局部冲击，需要组合判断。”的真实掌握证据与常见错误；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第3单元 时域、频域与包络分析及特征提取</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FFT频谱、转频/倍频、阶次与边频带</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第4周（第7次课）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264231"/>
                  <wp:docPr id="8" name="Picture 8"/>
                  <wp:cNvGraphicFramePr>
                    <a:graphicFrameLocks noChangeAspect="1"/>
                  </wp:cNvGraphicFramePr>
                  <a:graphic>
                    <a:graphicData uri="http://schemas.openxmlformats.org/drawingml/2006/picture">
                      <pic:pic>
                        <pic:nvPicPr>
                          <pic:cNvPr id="0" name="lesson-07-knowledge-map.png"/>
                          <pic:cNvPicPr/>
                        </pic:nvPicPr>
                        <pic:blipFill>
                          <a:blip r:embed="rId35"/>
                          <a:stretch>
                            <a:fillRect/>
                          </a:stretch>
                        </pic:blipFill>
                        <pic:spPr>
                          <a:xfrm>
                            <a:off x="0" y="0"/>
                            <a:ext cx="4536000" cy="126423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（1）理解傅里叶变换/FFT在机械故障诊断中的作用。</w:t>
            </w:r>
            <w:r>
              <w:br/>
            </w:r>
            <w:r>
              <w:rPr>
                <w:rFonts w:ascii="宋体" w:hAnsi="宋体" w:eastAsia="宋体"/>
                <w:sz w:val="16"/>
              </w:rPr>
              <w:t>（2）掌握转频、倍频、阶次、边频带和功率谱等基本频域概念。</w:t>
            </w:r>
            <w:r>
              <w:br/>
            </w:r>
            <w:r>
              <w:rPr>
                <w:rFonts w:ascii="宋体" w:hAnsi="宋体" w:eastAsia="宋体"/>
                <w:b/>
                <w:sz w:val="16"/>
              </w:rPr>
              <w:t>能力目标：</w:t>
            </w:r>
            <w:r>
              <w:br/>
            </w:r>
            <w:r>
              <w:rPr>
                <w:rFonts w:ascii="宋体" w:hAnsi="宋体" w:eastAsia="宋体"/>
                <w:sz w:val="16"/>
              </w:rPr>
              <w:t>（1）能够根据转速和结构参数预测1X、2X及典型边频带位置。</w:t>
            </w:r>
            <w:r>
              <w:br/>
            </w:r>
            <w:r>
              <w:rPr>
                <w:rFonts w:ascii="宋体" w:hAnsi="宋体" w:eastAsia="宋体"/>
                <w:sz w:val="16"/>
              </w:rPr>
              <w:t>（2）能够区分“看到频谱峰”与“证明故障机理”之间的证据差距。</w:t>
            </w:r>
            <w:r>
              <w:br/>
            </w:r>
            <w:r>
              <w:rPr>
                <w:rFonts w:ascii="宋体" w:hAnsi="宋体" w:eastAsia="宋体"/>
                <w:b/>
                <w:sz w:val="16"/>
              </w:rPr>
              <w:t>价值目标：</w:t>
            </w:r>
            <w:r>
              <w:br/>
            </w:r>
            <w:r>
              <w:rPr>
                <w:rFonts w:ascii="宋体" w:hAnsi="宋体" w:eastAsia="宋体"/>
                <w:sz w:val="16"/>
              </w:rPr>
              <w:t>（1）形成频率必须关联结构、转速和工况解释的习惯。</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（1）强调频谱解释必须基于结构与工况，不夸大算法输出，不删除不符合预期的频率成分。</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将频率解释表作为规则诊断、知识库和智能模型解释层的可复用资产。</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教学重点：FFT频谱、阶次与边频带。</w:t>
            </w:r>
            <w:r>
              <w:br/>
            </w:r>
            <w:r>
              <w:rPr>
                <w:rFonts w:ascii="宋体" w:hAnsi="宋体" w:eastAsia="宋体"/>
                <w:b/>
                <w:sz w:val="16"/>
              </w:rPr>
              <w:t>教学难点：边频带与倍频需要结合调制源和结构参数解释，不能只靠频率形状套模板。</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电脑、投影仪、多媒体课件、教材、教师提供频谱、Python/SciPy FFT演示、转速与结构参数表。</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给出一个100 Hz主峰两侧每隔25 Hz出现边频带的频谱，追问“25 Hz可能来自什么？还需什么转速/结构信息？”</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一、FFT与频谱</w:t>
            </w:r>
            <w:r>
              <w:br/>
            </w:r>
            <w:r>
              <w:rPr>
                <w:rFonts w:ascii="宋体" w:hAnsi="宋体" w:eastAsia="宋体"/>
                <w:sz w:val="16"/>
              </w:rPr>
              <w:t>【教师】由时域波形进入频域，说明幅值谱/功率谱用于识别能量在频率上的分布，Python演示保持与采样设置一致。</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二、转频与阶次</w:t>
            </w:r>
            <w:r>
              <w:br/>
            </w:r>
            <w:r>
              <w:rPr>
                <w:rFonts w:ascii="宋体" w:hAnsi="宋体" w:eastAsia="宋体"/>
                <w:sz w:val="16"/>
              </w:rPr>
              <w:t>【教师】计算转频、倍频和阶次，比较定转速下Hz与变转速下阶次表达的意义。</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三、边频带解释</w:t>
            </w:r>
            <w:r>
              <w:br/>
            </w:r>
            <w:r>
              <w:rPr>
                <w:rFonts w:ascii="宋体" w:hAnsi="宋体" w:eastAsia="宋体"/>
                <w:sz w:val="16"/>
              </w:rPr>
              <w:t>【教师】用调制概念解释围绕载频出现边频带，学生根据给定转速/齿数/结构参数标注可能来源并写验证条件。</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【形成产物】频率成分解释表：峰值频率、阶次、可能来源、所需验证证据。</w:t>
            </w:r>
            <w:r>
              <w:br/>
            </w:r>
            <w:r>
              <w:rPr>
                <w:rFonts w:ascii="宋体" w:hAnsi="宋体" w:eastAsia="宋体"/>
                <w:b/>
                <w:sz w:val="16"/>
              </w:rPr>
              <w:t>【学习证据】FFT/功率谱、转频/阶次计算、边频带标注、机理解释。</w:t>
            </w:r>
            <w:r>
              <w:br/>
            </w:r>
            <w:r>
              <w:rPr>
                <w:rFonts w:ascii="宋体" w:hAnsi="宋体" w:eastAsia="宋体"/>
                <w:b/>
                <w:sz w:val="16"/>
              </w:rPr>
              <w:t>【评价映射】平时成绩；目标1.3、2.3、3.3。</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1X、2X分别如何由转速得到？</w:t>
            </w:r>
            <w:r>
              <w:br/>
            </w:r>
            <w:r>
              <w:rPr>
                <w:rFonts w:ascii="宋体" w:hAnsi="宋体" w:eastAsia="宋体"/>
                <w:sz w:val="16"/>
              </w:rPr>
              <w:t>2. 边频带的间隔频率为什么重要？</w:t>
            </w:r>
            <w:r>
              <w:br/>
            </w:r>
            <w:r>
              <w:rPr>
                <w:rFonts w:ascii="宋体" w:hAnsi="宋体" w:eastAsia="宋体"/>
                <w:sz w:val="16"/>
              </w:rPr>
              <w:t>3. 一个频谱峰为什么不能单独构成故障结论？</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本次课解决的关键问题：FFT频谱、转频/倍频、阶次与边频带；</w:t>
            </w:r>
            <w:r>
              <w:br/>
            </w:r>
            <w:r>
              <w:rPr>
                <w:rFonts w:ascii="宋体" w:hAnsi="宋体" w:eastAsia="宋体"/>
                <w:sz w:val="16"/>
              </w:rPr>
              <w:t>2. 重点主线：FFT频谱、阶次与边频带。；</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易错点：边频带与倍频需要结合调制源和结构参数解释，不能只靠频率形状套模板。</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完成一份“频谱峰值解释表”，至少包含5个频率成分和相应验证条件。</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教学内容：重点记录“边频带与倍频需要结合调制源和结构参数解释，不能只靠频率形状套模板。”的真实掌握证据与常见错误；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第3单元 时域、频域与包络分析及特征提取</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滤波、包络谱、时频概念与趋势/阈值特征工程</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第4周（第8次课）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268491"/>
                  <wp:docPr id="9" name="Picture 9"/>
                  <wp:cNvGraphicFramePr>
                    <a:graphicFrameLocks noChangeAspect="1"/>
                  </wp:cNvGraphicFramePr>
                  <a:graphic>
                    <a:graphicData uri="http://schemas.openxmlformats.org/drawingml/2006/picture">
                      <pic:pic>
                        <pic:nvPicPr>
                          <pic:cNvPr id="0" name="lesson-08-knowledge-map.png"/>
                          <pic:cNvPicPr/>
                        </pic:nvPicPr>
                        <pic:blipFill>
                          <a:blip r:embed="rId36"/>
                          <a:stretch>
                            <a:fillRect/>
                          </a:stretch>
                        </pic:blipFill>
                        <pic:spPr>
                          <a:xfrm>
                            <a:off x="0" y="0"/>
                            <a:ext cx="4536000" cy="126849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（1）掌握滤波、频带能量、包络解调和包络谱的基本诊断逻辑。</w:t>
            </w:r>
            <w:r>
              <w:br/>
            </w:r>
            <w:r>
              <w:rPr>
                <w:rFonts w:ascii="宋体" w:hAnsi="宋体" w:eastAsia="宋体"/>
                <w:sz w:val="16"/>
              </w:rPr>
              <w:t>（2）理解时频分析、特征选择、基线、阈值和趋势判定的基本概念。</w:t>
            </w:r>
            <w:r>
              <w:br/>
            </w:r>
            <w:r>
              <w:rPr>
                <w:rFonts w:ascii="宋体" w:hAnsi="宋体" w:eastAsia="宋体"/>
                <w:b/>
                <w:sz w:val="16"/>
              </w:rPr>
              <w:t>能力目标：</w:t>
            </w:r>
            <w:r>
              <w:br/>
            </w:r>
            <w:r>
              <w:rPr>
                <w:rFonts w:ascii="宋体" w:hAnsi="宋体" w:eastAsia="宋体"/>
                <w:sz w:val="16"/>
              </w:rPr>
              <w:t>（1）能够解释为什么轴承冲击常通过共振频带和包络谱增强故障周期。</w:t>
            </w:r>
            <w:r>
              <w:br/>
            </w:r>
            <w:r>
              <w:rPr>
                <w:rFonts w:ascii="宋体" w:hAnsi="宋体" w:eastAsia="宋体"/>
                <w:sz w:val="16"/>
              </w:rPr>
              <w:t>（2）能够形成一组“原始信号—预处理—特征—基线—阈值/趋势”的分析流程。</w:t>
            </w:r>
            <w:r>
              <w:br/>
            </w:r>
            <w:r>
              <w:rPr>
                <w:rFonts w:ascii="宋体" w:hAnsi="宋体" w:eastAsia="宋体"/>
                <w:b/>
                <w:sz w:val="16"/>
              </w:rPr>
              <w:t>价值目标：</w:t>
            </w:r>
            <w:r>
              <w:br/>
            </w:r>
            <w:r>
              <w:rPr>
                <w:rFonts w:ascii="宋体" w:hAnsi="宋体" w:eastAsia="宋体"/>
                <w:sz w:val="16"/>
              </w:rPr>
              <w:t>（1）形成参数、滤波范围和阈值来源必须透明可复核的习惯。</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（1）通过算法参数透明和“不确定就说明不确定”落实学术诚信与工程责任。</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把Python分析流程封装成可复用诊断Notebook/脚本模板，为后续典型故障证据链服务。</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教学重点：滤波与包络诊断；基线、阈值和趋势特征。</w:t>
            </w:r>
            <w:r>
              <w:br/>
            </w:r>
            <w:r>
              <w:rPr>
                <w:rFonts w:ascii="宋体" w:hAnsi="宋体" w:eastAsia="宋体"/>
                <w:b/>
                <w:sz w:val="16"/>
              </w:rPr>
              <w:t>教学难点：滤波/包络会改变观察视角，参数选择不当可能制造或掩盖特征；阈值不能脱离基线直接套用。</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电脑、投影仪、多媒体课件、教材、教师提供公开/课程数据、Python/NumPy/SciPy演示。</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展示同一轴承数据原始频谱“看不出特征”，包络谱中出现清晰故障频率，追问包络分析做了什么、是否因此就能100%确诊。</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一、滤波与频带</w:t>
            </w:r>
            <w:r>
              <w:br/>
            </w:r>
            <w:r>
              <w:rPr>
                <w:rFonts w:ascii="宋体" w:hAnsi="宋体" w:eastAsia="宋体"/>
                <w:sz w:val="16"/>
              </w:rPr>
              <w:t>【教师】说明高/低/带通滤波和频带能量的目标，强调频带选择需由结构共振/经验/数据共同支撑。</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二、包络分析</w:t>
            </w:r>
            <w:r>
              <w:br/>
            </w:r>
            <w:r>
              <w:rPr>
                <w:rFonts w:ascii="宋体" w:hAnsi="宋体" w:eastAsia="宋体"/>
                <w:sz w:val="16"/>
              </w:rPr>
              <w:t>【教师】用冲击激励高频共振→带通→包络解调→低频重复频率的链条解释轴承诊断。</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三、趋势与时频</w:t>
            </w:r>
            <w:r>
              <w:br/>
            </w:r>
            <w:r>
              <w:rPr>
                <w:rFonts w:ascii="宋体" w:hAnsi="宋体" w:eastAsia="宋体"/>
                <w:sz w:val="16"/>
              </w:rPr>
              <w:t>【教师】介绍时频分析用于瞬态/变速概念；围绕基线、阈值、趋势和组合特征组织Python演示与阶段作业证据。</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【形成产物】课程作业阶段3：公开/教师数据的时域—频域—包络—趋势分析报告。</w:t>
            </w:r>
            <w:r>
              <w:br/>
            </w:r>
            <w:r>
              <w:rPr>
                <w:rFonts w:ascii="宋体" w:hAnsi="宋体" w:eastAsia="宋体"/>
                <w:b/>
                <w:sz w:val="16"/>
              </w:rPr>
              <w:t>【学习证据】代码/参数、波形、频谱/包络谱、特征表、基线/阈值说明、失败或不确定案例。</w:t>
            </w:r>
            <w:r>
              <w:br/>
            </w:r>
            <w:r>
              <w:rPr>
                <w:rFonts w:ascii="宋体" w:hAnsi="宋体" w:eastAsia="宋体"/>
                <w:b/>
                <w:sz w:val="16"/>
              </w:rPr>
              <w:t>【评价映射】课程作业阶段3（课程作业内部20%）；目标1.3、2.3、3.3。</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包络谱为什么适合提取重复冲击周期？</w:t>
            </w:r>
            <w:r>
              <w:br/>
            </w:r>
            <w:r>
              <w:rPr>
                <w:rFonts w:ascii="宋体" w:hAnsi="宋体" w:eastAsia="宋体"/>
                <w:sz w:val="16"/>
              </w:rPr>
              <w:t>2. 滤波频带选择不合理可能造成什么后果？</w:t>
            </w:r>
            <w:r>
              <w:br/>
            </w:r>
            <w:r>
              <w:rPr>
                <w:rFonts w:ascii="宋体" w:hAnsi="宋体" w:eastAsia="宋体"/>
                <w:sz w:val="16"/>
              </w:rPr>
              <w:t>3. 阈值为什么必须说明基线与工况？</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本次课解决的关键问题：滤波、包络谱、时频概念与趋势/阈值特征工程；</w:t>
            </w:r>
            <w:r>
              <w:br/>
            </w:r>
            <w:r>
              <w:rPr>
                <w:rFonts w:ascii="宋体" w:hAnsi="宋体" w:eastAsia="宋体"/>
                <w:sz w:val="16"/>
              </w:rPr>
              <w:t>2. 重点主线：滤波与包络诊断；基线、阈值和趋势特征。；</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易错点：滤波/包络会改变观察视角，参数选择不当可能制造或掩盖特征；阈值不能脱离基线直接套用。</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提交阶段作业3：对教师提供数据完成时域、FFT、包络或趋势分析，并写出至少一个不能由当前证据确定的结论。</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教学内容：重点记录“滤波/包络会改变观察视角，参数选择不当可能制造或掩盖特征；阈值不能脱离基线直接套用。”的真实掌握证据与常见错误；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第4单元 旋转机械、滚动轴承、齿轮箱与电动机故障诊断</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转子不平衡、不对中、松动、碰摩与油膜涡动</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第5周（第9次课）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267636"/>
                  <wp:docPr id="10" name="Picture 10"/>
                  <wp:cNvGraphicFramePr>
                    <a:graphicFrameLocks noChangeAspect="1"/>
                  </wp:cNvGraphicFramePr>
                  <a:graphic>
                    <a:graphicData uri="http://schemas.openxmlformats.org/drawingml/2006/picture">
                      <pic:pic>
                        <pic:nvPicPr>
                          <pic:cNvPr id="0" name="lesson-09-knowledge-map.png"/>
                          <pic:cNvPicPr/>
                        </pic:nvPicPr>
                        <pic:blipFill>
                          <a:blip r:embed="rId37"/>
                          <a:stretch>
                            <a:fillRect/>
                          </a:stretch>
                        </pic:blipFill>
                        <pic:spPr>
                          <a:xfrm>
                            <a:off x="0" y="0"/>
                            <a:ext cx="4536000" cy="126763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（1）掌握不平衡、不对中、机械松动、碰摩和油膜涡动等典型机理与常见振动特征。</w:t>
            </w:r>
            <w:r>
              <w:br/>
            </w:r>
            <w:r>
              <w:rPr>
                <w:rFonts w:ascii="宋体" w:hAnsi="宋体" w:eastAsia="宋体"/>
                <w:sz w:val="16"/>
              </w:rPr>
              <w:t>（2）理解1X/2X、谐波、次同步和方向特征只是诊断证据的一部分。</w:t>
            </w:r>
            <w:r>
              <w:br/>
            </w:r>
            <w:r>
              <w:rPr>
                <w:rFonts w:ascii="宋体" w:hAnsi="宋体" w:eastAsia="宋体"/>
                <w:b/>
                <w:sz w:val="16"/>
              </w:rPr>
              <w:t>能力目标：</w:t>
            </w:r>
            <w:r>
              <w:br/>
            </w:r>
            <w:r>
              <w:rPr>
                <w:rFonts w:ascii="宋体" w:hAnsi="宋体" w:eastAsia="宋体"/>
                <w:sz w:val="16"/>
              </w:rPr>
              <w:t>（1）能够结合轴向/径向方向、频谱阶次、工况和结构信息建立转子故障候选。</w:t>
            </w:r>
            <w:r>
              <w:br/>
            </w:r>
            <w:r>
              <w:rPr>
                <w:rFonts w:ascii="宋体" w:hAnsi="宋体" w:eastAsia="宋体"/>
                <w:sz w:val="16"/>
              </w:rPr>
              <w:t>（2）能够用故障树区分相似特征并提出进一步验证方法。</w:t>
            </w:r>
            <w:r>
              <w:br/>
            </w:r>
            <w:r>
              <w:rPr>
                <w:rFonts w:ascii="宋体" w:hAnsi="宋体" w:eastAsia="宋体"/>
                <w:b/>
                <w:sz w:val="16"/>
              </w:rPr>
              <w:t>价值目标：</w:t>
            </w:r>
            <w:r>
              <w:br/>
            </w:r>
            <w:r>
              <w:rPr>
                <w:rFonts w:ascii="宋体" w:hAnsi="宋体" w:eastAsia="宋体"/>
                <w:sz w:val="16"/>
              </w:rPr>
              <w:t>（1）形成机理优先、工况关联和结论分级表达意识。</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（1）通过转子误诊导致错误平衡/对中操作案例强调诊断结论会直接影响安全和维护成本。</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把转子故障树转化为规则库/知识图谱的候选规则，支持后续智能诊断的可解释层。</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教学重点：典型转子故障机理与特征。</w:t>
            </w:r>
            <w:r>
              <w:br/>
            </w:r>
            <w:r>
              <w:rPr>
                <w:rFonts w:ascii="宋体" w:hAnsi="宋体" w:eastAsia="宋体"/>
                <w:b/>
                <w:sz w:val="16"/>
              </w:rPr>
              <w:t>教学难点：不平衡、不对中和松动可能同时出现1X/2X等相似成分，需要结合方向、相位、结构与工况交叉验证。</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电脑、投影仪、多媒体课件、教材、转子结构图、教师提供波形/频谱/工况数据。</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给出三个都含明显1X的频谱案例，要求学生说明为什么不能“看到1X就判不平衡”。</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一、不平衡与不对中</w:t>
            </w:r>
            <w:r>
              <w:br/>
            </w:r>
            <w:r>
              <w:rPr>
                <w:rFonts w:ascii="宋体" w:hAnsi="宋体" w:eastAsia="宋体"/>
                <w:sz w:val="16"/>
              </w:rPr>
              <w:t>【教师】从质量偏心和轴线偏差解释力学机理，比较径向/轴向、1X/2X和相位等常见线索。</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二、松动与碰摩</w:t>
            </w:r>
            <w:r>
              <w:br/>
            </w:r>
            <w:r>
              <w:rPr>
                <w:rFonts w:ascii="宋体" w:hAnsi="宋体" w:eastAsia="宋体"/>
                <w:sz w:val="16"/>
              </w:rPr>
              <w:t>【教师】解释结构刚度变化、间隙/接触导致谐波、宽带和波形畸变的可能表现，强调具体设备差异。</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三、次同步与故障树</w:t>
            </w:r>
            <w:r>
              <w:br/>
            </w:r>
            <w:r>
              <w:rPr>
                <w:rFonts w:ascii="宋体" w:hAnsi="宋体" w:eastAsia="宋体"/>
                <w:sz w:val="16"/>
              </w:rPr>
              <w:t>【教师】介绍油膜涡动次同步概念；学生以“1X大/轴向大/谐波多/次同步”构建故障树和验证清单。</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【形成产物】转子故障特征对照表＋故障树。</w:t>
            </w:r>
            <w:r>
              <w:br/>
            </w:r>
            <w:r>
              <w:rPr>
                <w:rFonts w:ascii="宋体" w:hAnsi="宋体" w:eastAsia="宋体"/>
                <w:b/>
                <w:sz w:val="16"/>
              </w:rPr>
              <w:t>【学习证据】频谱/波形标注、方向与工况、候选故障、进一步验证步骤。</w:t>
            </w:r>
            <w:r>
              <w:br/>
            </w:r>
            <w:r>
              <w:rPr>
                <w:rFonts w:ascii="宋体" w:hAnsi="宋体" w:eastAsia="宋体"/>
                <w:b/>
                <w:sz w:val="16"/>
              </w:rPr>
              <w:t>【评价映射】平时成绩；目标1.4、2.4、3.4。</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为什么1X大不能直接确诊不平衡？</w:t>
            </w:r>
            <w:r>
              <w:br/>
            </w:r>
            <w:r>
              <w:rPr>
                <w:rFonts w:ascii="宋体" w:hAnsi="宋体" w:eastAsia="宋体"/>
                <w:sz w:val="16"/>
              </w:rPr>
              <w:t>2. 不对中为什么常需要关注轴向振动？</w:t>
            </w:r>
            <w:r>
              <w:br/>
            </w:r>
            <w:r>
              <w:rPr>
                <w:rFonts w:ascii="宋体" w:hAnsi="宋体" w:eastAsia="宋体"/>
                <w:sz w:val="16"/>
              </w:rPr>
              <w:t>3. 碰摩与机械松动的特征为什么需要结构/工况证据支持？</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本次课解决的关键问题：转子不平衡、不对中、松动、碰摩与油膜涡动；</w:t>
            </w:r>
            <w:r>
              <w:br/>
            </w:r>
            <w:r>
              <w:rPr>
                <w:rFonts w:ascii="宋体" w:hAnsi="宋体" w:eastAsia="宋体"/>
                <w:sz w:val="16"/>
              </w:rPr>
              <w:t>2. 重点主线：典型转子故障机理与特征。；</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易错点：不平衡、不对中和松动可能同时出现1X/2X等相似成分，需要结合方向、相位、结构与工况交叉验证。</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对教师提供的两组转子案例写“首选故障＋备选故障＋验证步骤”，不得只给单一结论。</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教学内容：重点记录“不平衡、不对中和松动可能同时出现1X/2X等相似成分，需要结合方向、相位、结构与工况交叉验证。”的真实掌握证据与常见错误；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第4单元 旋转机械、滚动轴承、齿轮箱与电动机故障诊断</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滚动轴承故障频率、冲击机理与包络诊断</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第5周（第10次课）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162718"/>
                  <wp:docPr id="11" name="Picture 11"/>
                  <wp:cNvGraphicFramePr>
                    <a:graphicFrameLocks noChangeAspect="1"/>
                  </wp:cNvGraphicFramePr>
                  <a:graphic>
                    <a:graphicData uri="http://schemas.openxmlformats.org/drawingml/2006/picture">
                      <pic:pic>
                        <pic:nvPicPr>
                          <pic:cNvPr id="0" name="lesson-10-knowledge-map.png"/>
                          <pic:cNvPicPr/>
                        </pic:nvPicPr>
                        <pic:blipFill>
                          <a:blip r:embed="rId38"/>
                          <a:stretch>
                            <a:fillRect/>
                          </a:stretch>
                        </pic:blipFill>
                        <pic:spPr>
                          <a:xfrm>
                            <a:off x="0" y="0"/>
                            <a:ext cx="4536000" cy="116271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（1）理解滚动轴承内圈、外圈、滚动体和保持架故障的冲击机理。</w:t>
            </w:r>
            <w:r>
              <w:br/>
            </w:r>
            <w:r>
              <w:rPr>
                <w:rFonts w:ascii="宋体" w:hAnsi="宋体" w:eastAsia="宋体"/>
                <w:sz w:val="16"/>
              </w:rPr>
              <w:t>（2）掌握BPFO、BPFI、BSF、FTF等特征频率的结构参数依赖及包络诊断思路。</w:t>
            </w:r>
            <w:r>
              <w:br/>
            </w:r>
            <w:r>
              <w:rPr>
                <w:rFonts w:ascii="宋体" w:hAnsi="宋体" w:eastAsia="宋体"/>
                <w:b/>
                <w:sz w:val="16"/>
              </w:rPr>
              <w:t>能力目标：</w:t>
            </w:r>
            <w:r>
              <w:br/>
            </w:r>
            <w:r>
              <w:rPr>
                <w:rFonts w:ascii="宋体" w:hAnsi="宋体" w:eastAsia="宋体"/>
                <w:sz w:val="16"/>
              </w:rPr>
              <w:t>（1）能够根据转速和轴承几何参数计算/使用给定特征频率，并在包络谱中寻找对应证据。</w:t>
            </w:r>
            <w:r>
              <w:br/>
            </w:r>
            <w:r>
              <w:rPr>
                <w:rFonts w:ascii="宋体" w:hAnsi="宋体" w:eastAsia="宋体"/>
                <w:sz w:val="16"/>
              </w:rPr>
              <w:t>（2）能够结合转频调制、谐波和工况判断轴承故障证据强度。</w:t>
            </w:r>
            <w:r>
              <w:br/>
            </w:r>
            <w:r>
              <w:rPr>
                <w:rFonts w:ascii="宋体" w:hAnsi="宋体" w:eastAsia="宋体"/>
                <w:b/>
                <w:sz w:val="16"/>
              </w:rPr>
              <w:t>价值目标：</w:t>
            </w:r>
            <w:r>
              <w:br/>
            </w:r>
            <w:r>
              <w:rPr>
                <w:rFonts w:ascii="宋体" w:hAnsi="宋体" w:eastAsia="宋体"/>
                <w:sz w:val="16"/>
              </w:rPr>
              <w:t>（1）形成计算参数可追溯、频率匹配有容差且不做机械“对号入座”的意识。</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（1）强调轴承参数、转速和数据来源必须可核验，避免为了匹配理论值而选择性调整参数。</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将轴承特征频率计算和包络证据表做成自动计算/报告模块，但保留人工机理核验。</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教学重点：轴承特征频率与包络诊断证据链。</w:t>
            </w:r>
            <w:r>
              <w:br/>
            </w:r>
            <w:r>
              <w:rPr>
                <w:rFonts w:ascii="宋体" w:hAnsi="宋体" w:eastAsia="宋体"/>
                <w:b/>
                <w:sz w:val="16"/>
              </w:rPr>
              <w:t>教学难点：实际特征频率可能因滑移、转速波动和结构差异偏移，不能要求谱线精确“对点”。</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电脑、投影仪、多媒体课件、教材、轴承结构参数表、教师提供包络谱/Python计算演示。</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给出一个包络谱峰值比理论BPFI偏差2%—3%的案例，提问应判“不是轴承故障”还是先检查滑移/转速/参数？</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一、轴承机理</w:t>
            </w:r>
            <w:r>
              <w:br/>
            </w:r>
            <w:r>
              <w:rPr>
                <w:rFonts w:ascii="宋体" w:hAnsi="宋体" w:eastAsia="宋体"/>
                <w:sz w:val="16"/>
              </w:rPr>
              <w:t>【教师】通过内外圈相对运动解释局部缺陷为何产生周期冲击，区分四类故障位置。</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二、特征频率</w:t>
            </w:r>
            <w:r>
              <w:br/>
            </w:r>
            <w:r>
              <w:rPr>
                <w:rFonts w:ascii="宋体" w:hAnsi="宋体" w:eastAsia="宋体"/>
                <w:sz w:val="16"/>
              </w:rPr>
              <w:t>【教师】展示BPFO/BPFI/BSF/FTF公式的变量意义，学生使用教师给定轴承参数完成计算，重点是参数来源。</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三、包络证据</w:t>
            </w:r>
            <w:r>
              <w:br/>
            </w:r>
            <w:r>
              <w:rPr>
                <w:rFonts w:ascii="宋体" w:hAnsi="宋体" w:eastAsia="宋体"/>
                <w:sz w:val="16"/>
              </w:rPr>
              <w:t>【教师】结合包络谱中故障频率、谐波、1X边频带和趋势建立证据链，并讨论滑移和变转速偏差。</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【形成产物】轴承故障频率计算表＋包络谱证据链卡。</w:t>
            </w:r>
            <w:r>
              <w:br/>
            </w:r>
            <w:r>
              <w:rPr>
                <w:rFonts w:ascii="宋体" w:hAnsi="宋体" w:eastAsia="宋体"/>
                <w:b/>
                <w:sz w:val="16"/>
              </w:rPr>
              <w:t>【学习证据】结构参数来源、理论频率、实测峰值、偏差、谐波/边频带、结论等级。</w:t>
            </w:r>
            <w:r>
              <w:br/>
            </w:r>
            <w:r>
              <w:rPr>
                <w:rFonts w:ascii="宋体" w:hAnsi="宋体" w:eastAsia="宋体"/>
                <w:b/>
                <w:sz w:val="16"/>
              </w:rPr>
              <w:t>【评价映射】平时成绩；目标1.4、2.4、3.4。</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BPFI/BPFO由哪些结构和转速参数决定？</w:t>
            </w:r>
            <w:r>
              <w:br/>
            </w:r>
            <w:r>
              <w:rPr>
                <w:rFonts w:ascii="宋体" w:hAnsi="宋体" w:eastAsia="宋体"/>
                <w:sz w:val="16"/>
              </w:rPr>
              <w:t>2. 实际峰值为什么可能不与理论频率完全相等？</w:t>
            </w:r>
            <w:r>
              <w:br/>
            </w:r>
            <w:r>
              <w:rPr>
                <w:rFonts w:ascii="宋体" w:hAnsi="宋体" w:eastAsia="宋体"/>
                <w:sz w:val="16"/>
              </w:rPr>
              <w:t>3. 包络谱中出现一个接近BPFO的峰是否足以确诊？</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本次课解决的关键问题：滚动轴承故障频率、冲击机理与包络诊断；</w:t>
            </w:r>
            <w:r>
              <w:br/>
            </w:r>
            <w:r>
              <w:rPr>
                <w:rFonts w:ascii="宋体" w:hAnsi="宋体" w:eastAsia="宋体"/>
                <w:sz w:val="16"/>
              </w:rPr>
              <w:t>2. 重点主线：轴承特征频率与包络诊断证据链。；</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易错点：实际特征频率可能因滑移、转速波动和结构差异偏移，不能要求谱线精确“对点”。</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完成一个轴承公开/教师案例：计算特征频率，标注包络谱，并写出结论与不确定性。</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教学内容：重点记录“实际特征频率可能因滑移、转速波动和结构差异偏移，不能要求谱线精确“对点”。”的真实掌握证据与常见错误；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第4单元 旋转机械、滚动轴承、齿轮箱与电动机故障诊断</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齿轮啮合频率、边频带与齿轮箱故障</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第6周（第11次课）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175790"/>
                  <wp:docPr id="12" name="Picture 12"/>
                  <wp:cNvGraphicFramePr>
                    <a:graphicFrameLocks noChangeAspect="1"/>
                  </wp:cNvGraphicFramePr>
                  <a:graphic>
                    <a:graphicData uri="http://schemas.openxmlformats.org/drawingml/2006/picture">
                      <pic:pic>
                        <pic:nvPicPr>
                          <pic:cNvPr id="0" name="lesson-11-knowledge-map.png"/>
                          <pic:cNvPicPr/>
                        </pic:nvPicPr>
                        <pic:blipFill>
                          <a:blip r:embed="rId39"/>
                          <a:stretch>
                            <a:fillRect/>
                          </a:stretch>
                        </pic:blipFill>
                        <pic:spPr>
                          <a:xfrm>
                            <a:off x="0" y="0"/>
                            <a:ext cx="4536000" cy="117579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（1）掌握齿轮啮合频率、转频边频带及常见齿面损伤/偏心/断齿等故障线索。</w:t>
            </w:r>
            <w:r>
              <w:br/>
            </w:r>
            <w:r>
              <w:rPr>
                <w:rFonts w:ascii="宋体" w:hAnsi="宋体" w:eastAsia="宋体"/>
                <w:sz w:val="16"/>
              </w:rPr>
              <w:t>（2）理解多级齿轮箱中多轴转速和多组啮合频率共存。</w:t>
            </w:r>
            <w:r>
              <w:br/>
            </w:r>
            <w:r>
              <w:rPr>
                <w:rFonts w:ascii="宋体" w:hAnsi="宋体" w:eastAsia="宋体"/>
                <w:b/>
                <w:sz w:val="16"/>
              </w:rPr>
              <w:t>能力目标：</w:t>
            </w:r>
            <w:r>
              <w:br/>
            </w:r>
            <w:r>
              <w:rPr>
                <w:rFonts w:ascii="宋体" w:hAnsi="宋体" w:eastAsia="宋体"/>
                <w:sz w:val="16"/>
              </w:rPr>
              <w:t>（1）能够根据齿数和转速计算啮合频率并标注边频带间隔。</w:t>
            </w:r>
            <w:r>
              <w:br/>
            </w:r>
            <w:r>
              <w:rPr>
                <w:rFonts w:ascii="宋体" w:hAnsi="宋体" w:eastAsia="宋体"/>
                <w:sz w:val="16"/>
              </w:rPr>
              <w:t>（2）能够结合传动结构图解释频谱中的可能来源。</w:t>
            </w:r>
            <w:r>
              <w:br/>
            </w:r>
            <w:r>
              <w:rPr>
                <w:rFonts w:ascii="宋体" w:hAnsi="宋体" w:eastAsia="宋体"/>
                <w:b/>
                <w:sz w:val="16"/>
              </w:rPr>
              <w:t>价值目标：</w:t>
            </w:r>
            <w:r>
              <w:br/>
            </w:r>
            <w:r>
              <w:rPr>
                <w:rFonts w:ascii="宋体" w:hAnsi="宋体" w:eastAsia="宋体"/>
                <w:sz w:val="16"/>
              </w:rPr>
              <w:t>（1）形成“先算结构运动关系，再看频谱”的诊断作风。</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（1）通过错误换齿轮/错误停机案例强调频谱结论必须与结构频率和维护成本共同审查。</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将齿轮箱频率表做成设备数字档案的一部分，支持自动谱线标注和知识库维护。</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教学重点：齿轮啮合频率、边频带和传动链证据。</w:t>
            </w:r>
            <w:r>
              <w:br/>
            </w:r>
            <w:r>
              <w:rPr>
                <w:rFonts w:ascii="宋体" w:hAnsi="宋体" w:eastAsia="宋体"/>
                <w:b/>
                <w:sz w:val="16"/>
              </w:rPr>
              <w:t>教学难点：多级齿轮箱频率成分密集，必须用齿数、轴转速和传动路径约束解释。</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电脑、投影仪、多媒体课件、教材、齿轮箱结构图、齿数/转速表、教师提供频谱。</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给出一个多级齿轮箱频谱，峰很多但无标注；先让学生画传动链并计算GMF，再讨论哪些峰值得关注。</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一、传动关系</w:t>
            </w:r>
            <w:r>
              <w:br/>
            </w:r>
            <w:r>
              <w:rPr>
                <w:rFonts w:ascii="宋体" w:hAnsi="宋体" w:eastAsia="宋体"/>
                <w:sz w:val="16"/>
              </w:rPr>
              <w:t>【教师】依据主动/从动齿数计算各轴转速和传动比，建立频率来源表。</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二、GMF与边频带</w:t>
            </w:r>
            <w:r>
              <w:br/>
            </w:r>
            <w:r>
              <w:rPr>
                <w:rFonts w:ascii="宋体" w:hAnsi="宋体" w:eastAsia="宋体"/>
                <w:sz w:val="16"/>
              </w:rPr>
              <w:t>【教师】解释啮合频率=齿数×轴转频，偏心/齿面故障可形成以轴转频为间隔的边频带及谐波变化。</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三、案例诊断</w:t>
            </w:r>
            <w:r>
              <w:br/>
            </w:r>
            <w:r>
              <w:rPr>
                <w:rFonts w:ascii="宋体" w:hAnsi="宋体" w:eastAsia="宋体"/>
                <w:sz w:val="16"/>
              </w:rPr>
              <w:t>【教师】学生按“结构→理论频率→实测谱线→边频带/趋势→候选故障→验证”完成两级齿轮箱案例。</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【形成产物】齿轮箱传动频率表＋故障证据链。</w:t>
            </w:r>
            <w:r>
              <w:br/>
            </w:r>
            <w:r>
              <w:rPr>
                <w:rFonts w:ascii="宋体" w:hAnsi="宋体" w:eastAsia="宋体"/>
                <w:b/>
                <w:sz w:val="16"/>
              </w:rPr>
              <w:t>【学习证据】齿数/转速、GMF、边频带间隔、频谱标注、候选故障与验证。</w:t>
            </w:r>
            <w:r>
              <w:br/>
            </w:r>
            <w:r>
              <w:rPr>
                <w:rFonts w:ascii="宋体" w:hAnsi="宋体" w:eastAsia="宋体"/>
                <w:b/>
                <w:sz w:val="16"/>
              </w:rPr>
              <w:t>【评价映射】课程作业阶段4（课程作业内部30%的组成证据）；目标1.4、2.4、3.4。</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齿轮啮合频率如何计算？</w:t>
            </w:r>
            <w:r>
              <w:br/>
            </w:r>
            <w:r>
              <w:rPr>
                <w:rFonts w:ascii="宋体" w:hAnsi="宋体" w:eastAsia="宋体"/>
                <w:sz w:val="16"/>
              </w:rPr>
              <w:t>2. 边频带间隔常与什么转频有关？</w:t>
            </w:r>
            <w:r>
              <w:br/>
            </w:r>
            <w:r>
              <w:rPr>
                <w:rFonts w:ascii="宋体" w:hAnsi="宋体" w:eastAsia="宋体"/>
                <w:sz w:val="16"/>
              </w:rPr>
              <w:t>3. 多级齿轮箱为什么必须先建立传动频率表？</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本次课解决的关键问题：齿轮啮合频率、边频带与齿轮箱故障；</w:t>
            </w:r>
            <w:r>
              <w:br/>
            </w:r>
            <w:r>
              <w:rPr>
                <w:rFonts w:ascii="宋体" w:hAnsi="宋体" w:eastAsia="宋体"/>
                <w:sz w:val="16"/>
              </w:rPr>
              <w:t>2. 重点主线：齿轮啮合频率、边频带和传动链证据。；</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易错点：多级齿轮箱频率成分密集，必须用齿数、轴转速和传动路径约束解释。</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完成一套齿轮箱频率计算与频谱判读，至少提出一个备选故障并说明排除条件。</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教学内容：重点记录“多级齿轮箱频率成分密集，必须用齿数、轴转速和传动路径约束解释。”的真实掌握证据与常见错误；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r>
              <w:br/>
            </w:r>
            <w:r>
              <w:rPr>
                <w:rFonts w:ascii="宋体" w:hAnsi="宋体" w:eastAsia="宋体"/>
                <w:sz w:val="16"/>
              </w:rPr>
              <w:t>[2] 汪永华, 贾芸.《机电设备故障诊断与维修（第3版）》[M].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第4单元 旋转机械、滚动轴承、齿轮箱与电动机故障诊断</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电动机故障、多故障耦合与综合证据链诊断</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第6周（第12次课）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123174"/>
                  <wp:docPr id="13" name="Picture 13"/>
                  <wp:cNvGraphicFramePr>
                    <a:graphicFrameLocks noChangeAspect="1"/>
                  </wp:cNvGraphicFramePr>
                  <a:graphic>
                    <a:graphicData uri="http://schemas.openxmlformats.org/drawingml/2006/picture">
                      <pic:pic>
                        <pic:nvPicPr>
                          <pic:cNvPr id="0" name="lesson-12-knowledge-map.png"/>
                          <pic:cNvPicPr/>
                        </pic:nvPicPr>
                        <pic:blipFill>
                          <a:blip r:embed="rId40"/>
                          <a:stretch>
                            <a:fillRect/>
                          </a:stretch>
                        </pic:blipFill>
                        <pic:spPr>
                          <a:xfrm>
                            <a:off x="0" y="0"/>
                            <a:ext cx="4536000" cy="112317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（1）理解电动机常见机械/电磁故障与振动、电流等状态信息的关联概念。</w:t>
            </w:r>
            <w:r>
              <w:br/>
            </w:r>
            <w:r>
              <w:rPr>
                <w:rFonts w:ascii="宋体" w:hAnsi="宋体" w:eastAsia="宋体"/>
                <w:sz w:val="16"/>
              </w:rPr>
              <w:t>（2）理解多故障耦合、变转速和负载变化会改变单一特征的可靠性。</w:t>
            </w:r>
            <w:r>
              <w:br/>
            </w:r>
            <w:r>
              <w:rPr>
                <w:rFonts w:ascii="宋体" w:hAnsi="宋体" w:eastAsia="宋体"/>
                <w:b/>
                <w:sz w:val="16"/>
              </w:rPr>
              <w:t>能力目标：</w:t>
            </w:r>
            <w:r>
              <w:br/>
            </w:r>
            <w:r>
              <w:rPr>
                <w:rFonts w:ascii="宋体" w:hAnsi="宋体" w:eastAsia="宋体"/>
                <w:sz w:val="16"/>
              </w:rPr>
              <w:t>（1）能够综合振动、转速、温度/电流等证据构建候选故障树。</w:t>
            </w:r>
            <w:r>
              <w:br/>
            </w:r>
            <w:r>
              <w:rPr>
                <w:rFonts w:ascii="宋体" w:hAnsi="宋体" w:eastAsia="宋体"/>
                <w:sz w:val="16"/>
              </w:rPr>
              <w:t>（2）能够在新增证据或工况变化后修正诊断结论。</w:t>
            </w:r>
            <w:r>
              <w:br/>
            </w:r>
            <w:r>
              <w:rPr>
                <w:rFonts w:ascii="宋体" w:hAnsi="宋体" w:eastAsia="宋体"/>
                <w:b/>
                <w:sz w:val="16"/>
              </w:rPr>
              <w:t>价值目标：</w:t>
            </w:r>
            <w:r>
              <w:br/>
            </w:r>
            <w:r>
              <w:rPr>
                <w:rFonts w:ascii="宋体" w:hAnsi="宋体" w:eastAsia="宋体"/>
                <w:sz w:val="16"/>
              </w:rPr>
              <w:t>（1）形成不把复杂设备简化为“一个特征一个故障”、主动说明不确定性的审慎意识。</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（1）通过误诊影响备件、停机窗口和生产安全的案例强调审慎诊断与责任边界。</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把故障树与多源证据表转化为智能诊断系统的解释模板，为下一单元数据驱动方法设置工程约束。</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教学重点：电动机多源诊断与多故障证据链。</w:t>
            </w:r>
            <w:r>
              <w:br/>
            </w:r>
            <w:r>
              <w:rPr>
                <w:rFonts w:ascii="宋体" w:hAnsi="宋体" w:eastAsia="宋体"/>
                <w:b/>
                <w:sz w:val="16"/>
              </w:rPr>
              <w:t>教学难点：机械与电磁问题可能互相影响，多故障和变工况下固定阈值/固定频率模板容易失效。</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电脑、投影仪、多媒体课件、教材、教师提供振动/温度/电流/工况数据、故障树模板。</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给出“1X升高＋电流波动＋温升，但负载同时增加”的案例，要求学生判断哪些变化可能只是工况效应。</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一、电动机故障概念</w:t>
            </w:r>
            <w:r>
              <w:br/>
            </w:r>
            <w:r>
              <w:rPr>
                <w:rFonts w:ascii="宋体" w:hAnsi="宋体" w:eastAsia="宋体"/>
                <w:sz w:val="16"/>
              </w:rPr>
              <w:t>【教师】从不平衡/轴承等机械问题与电磁不对称/供电异常等概念说明需要振动和电气多源信息。</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二、耦合与工况</w:t>
            </w:r>
            <w:r>
              <w:br/>
            </w:r>
            <w:r>
              <w:rPr>
                <w:rFonts w:ascii="宋体" w:hAnsi="宋体" w:eastAsia="宋体"/>
                <w:sz w:val="16"/>
              </w:rPr>
              <w:t>【教师】分析负载、转速、基础松动、轴承和电磁问题叠加时特征如何变化，强调趋势和对照工况。</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三、综合故障树</w:t>
            </w:r>
            <w:r>
              <w:br/>
            </w:r>
            <w:r>
              <w:rPr>
                <w:rFonts w:ascii="宋体" w:hAnsi="宋体" w:eastAsia="宋体"/>
                <w:sz w:val="16"/>
              </w:rPr>
              <w:t>【教师】学生完成“证据—候选故障—支持/反对证据—下一步验证—维护风险”表，并形成第4单元综合作业。</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【形成产物】课程作业阶段4：典型旋转机械综合故障诊断报告。</w:t>
            </w:r>
            <w:r>
              <w:br/>
            </w:r>
            <w:r>
              <w:rPr>
                <w:rFonts w:ascii="宋体" w:hAnsi="宋体" w:eastAsia="宋体"/>
                <w:b/>
                <w:sz w:val="16"/>
              </w:rPr>
              <w:t>【学习证据】结构参数、时域/频域/包络谱、多源状态、故障树、诊断结论等级与验证建议。</w:t>
            </w:r>
            <w:r>
              <w:br/>
            </w:r>
            <w:r>
              <w:rPr>
                <w:rFonts w:ascii="宋体" w:hAnsi="宋体" w:eastAsia="宋体"/>
                <w:b/>
                <w:sz w:val="16"/>
              </w:rPr>
              <w:t>【评价映射】课程作业阶段4（课程作业内部30%）；目标1.4、2.4、3.4。</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为什么负载变化可能造成“像故障”的振动变化？</w:t>
            </w:r>
            <w:r>
              <w:br/>
            </w:r>
            <w:r>
              <w:rPr>
                <w:rFonts w:ascii="宋体" w:hAnsi="宋体" w:eastAsia="宋体"/>
                <w:sz w:val="16"/>
              </w:rPr>
              <w:t>2. 多源监测的价值是否等于传感器越多越好？</w:t>
            </w:r>
            <w:r>
              <w:br/>
            </w:r>
            <w:r>
              <w:rPr>
                <w:rFonts w:ascii="宋体" w:hAnsi="宋体" w:eastAsia="宋体"/>
                <w:sz w:val="16"/>
              </w:rPr>
              <w:t>3. 当证据冲突时诊断结论应如何表达？</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本次课解决的关键问题：电动机故障、多故障耦合与综合证据链诊断；</w:t>
            </w:r>
            <w:r>
              <w:br/>
            </w:r>
            <w:r>
              <w:rPr>
                <w:rFonts w:ascii="宋体" w:hAnsi="宋体" w:eastAsia="宋体"/>
                <w:sz w:val="16"/>
              </w:rPr>
              <w:t>2. 重点主线：电动机多源诊断与多故障证据链。；</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易错点：机械与电磁问题可能互相影响，多故障和变工况下固定阈值/固定频率模板容易失效。</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提交阶段作业4：完成一份轴承/齿轮/转子/电机综合案例诊断，明确“支持证据、反对证据、不确定项、验证步骤”。</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教学内容：重点记录“机械与电磁问题可能互相影响，多故障和变工况下固定阈值/固定频率模板容易失效。”的真实掌握证据与常见错误；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r>
              <w:br/>
            </w:r>
            <w:r>
              <w:rPr>
                <w:rFonts w:ascii="宋体" w:hAnsi="宋体" w:eastAsia="宋体"/>
                <w:sz w:val="16"/>
              </w:rPr>
              <w:t>[2] 汪永华, 贾芸.《机电设备故障诊断与维修（第3版）》[M].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第5单元 多源监测、智能故障诊断与状态评估</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多源状态监测、数据清洗与特征工程</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第7周（第13次课）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043481"/>
                  <wp:docPr id="14" name="Picture 14"/>
                  <wp:cNvGraphicFramePr>
                    <a:graphicFrameLocks noChangeAspect="1"/>
                  </wp:cNvGraphicFramePr>
                  <a:graphic>
                    <a:graphicData uri="http://schemas.openxmlformats.org/drawingml/2006/picture">
                      <pic:pic>
                        <pic:nvPicPr>
                          <pic:cNvPr id="0" name="lesson-13-knowledge-map.png"/>
                          <pic:cNvPicPr/>
                        </pic:nvPicPr>
                        <pic:blipFill>
                          <a:blip r:embed="rId41"/>
                          <a:stretch>
                            <a:fillRect/>
                          </a:stretch>
                        </pic:blipFill>
                        <pic:spPr>
                          <a:xfrm>
                            <a:off x="0" y="0"/>
                            <a:ext cx="4536000" cy="104348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（1）理解振动、温度、声学、电流、油液与运行参数等多源状态数据的互补性。</w:t>
            </w:r>
            <w:r>
              <w:br/>
            </w:r>
            <w:r>
              <w:rPr>
                <w:rFonts w:ascii="宋体" w:hAnsi="宋体" w:eastAsia="宋体"/>
                <w:sz w:val="16"/>
              </w:rPr>
              <w:t>（2）掌握数据清洗、标准化、时间对齐、特征工程与降维的基本概念。</w:t>
            </w:r>
            <w:r>
              <w:br/>
            </w:r>
            <w:r>
              <w:rPr>
                <w:rFonts w:ascii="宋体" w:hAnsi="宋体" w:eastAsia="宋体"/>
                <w:b/>
                <w:sz w:val="16"/>
              </w:rPr>
              <w:t>能力目标：</w:t>
            </w:r>
            <w:r>
              <w:br/>
            </w:r>
            <w:r>
              <w:rPr>
                <w:rFonts w:ascii="宋体" w:hAnsi="宋体" w:eastAsia="宋体"/>
                <w:sz w:val="16"/>
              </w:rPr>
              <w:t>（1）能够为一个故障诊断任务设计多源特征表，并说明每个特征的机理或统计意义。</w:t>
            </w:r>
            <w:r>
              <w:br/>
            </w:r>
            <w:r>
              <w:rPr>
                <w:rFonts w:ascii="宋体" w:hAnsi="宋体" w:eastAsia="宋体"/>
                <w:sz w:val="16"/>
              </w:rPr>
              <w:t>（2）能够识别缺失、时钟不同步、量纲差异和工况混杂等数据风险。</w:t>
            </w:r>
            <w:r>
              <w:br/>
            </w:r>
            <w:r>
              <w:rPr>
                <w:rFonts w:ascii="宋体" w:hAnsi="宋体" w:eastAsia="宋体"/>
                <w:b/>
                <w:sz w:val="16"/>
              </w:rPr>
              <w:t>价值目标：</w:t>
            </w:r>
            <w:r>
              <w:br/>
            </w:r>
            <w:r>
              <w:rPr>
                <w:rFonts w:ascii="宋体" w:hAnsi="宋体" w:eastAsia="宋体"/>
                <w:sz w:val="16"/>
              </w:rPr>
              <w:t>（1）形成数据边界、来源和预处理参数可追溯意识。</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（1）通过数据错位、缺失和选择性清洗造成误判案例强调真实记录与数据治理责任。</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把多源特征表做成可供规则诊断与机器学习共同使用的数据接口。</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教学重点：多源数据与特征工程。</w:t>
            </w:r>
            <w:r>
              <w:br/>
            </w:r>
            <w:r>
              <w:rPr>
                <w:rFonts w:ascii="宋体" w:hAnsi="宋体" w:eastAsia="宋体"/>
                <w:b/>
                <w:sz w:val="16"/>
              </w:rPr>
              <w:t>教学难点：数据融合前必须解决时间、工况和量纲一致性，否则“更多数据”可能制造假相关。</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电脑、投影仪、多媒体课件、教材、教师提供多源状态数据、Python/pandas/scikit-learn演示。</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展示振动与温度两路数据时间戳错位10分钟的趋势图，提问直接做相关分析会得到什么误导。</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一、多源监测</w:t>
            </w:r>
            <w:r>
              <w:br/>
            </w:r>
            <w:r>
              <w:rPr>
                <w:rFonts w:ascii="宋体" w:hAnsi="宋体" w:eastAsia="宋体"/>
                <w:sz w:val="16"/>
              </w:rPr>
              <w:t>【教师】说明不同传感量对故障机理和时间尺度的覆盖差异，强调按任务选择而非堆传感器。</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二、数据清洗</w:t>
            </w:r>
            <w:r>
              <w:br/>
            </w:r>
            <w:r>
              <w:rPr>
                <w:rFonts w:ascii="宋体" w:hAnsi="宋体" w:eastAsia="宋体"/>
                <w:sz w:val="16"/>
              </w:rPr>
              <w:t>【教师】讲缺失、异常、标准化、时间对齐、工况标签，Python演示只用教师提供/公开数据。</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三、特征工程</w:t>
            </w:r>
            <w:r>
              <w:br/>
            </w:r>
            <w:r>
              <w:rPr>
                <w:rFonts w:ascii="宋体" w:hAnsi="宋体" w:eastAsia="宋体"/>
                <w:sz w:val="16"/>
              </w:rPr>
              <w:t>【教师】将RMS、峭度、频带能量、包络特征、温升、电流等组织为特征表，介绍降维只是数据表示工具。</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【形成产物】多源状态数据字典＋特征工程表。</w:t>
            </w:r>
            <w:r>
              <w:br/>
            </w:r>
            <w:r>
              <w:rPr>
                <w:rFonts w:ascii="宋体" w:hAnsi="宋体" w:eastAsia="宋体"/>
                <w:b/>
                <w:sz w:val="16"/>
              </w:rPr>
              <w:t>【学习证据】传感量、时间戳/工况、预处理、特征、物理/统计意义、数据质量标记。</w:t>
            </w:r>
            <w:r>
              <w:br/>
            </w:r>
            <w:r>
              <w:rPr>
                <w:rFonts w:ascii="宋体" w:hAnsi="宋体" w:eastAsia="宋体"/>
                <w:b/>
                <w:sz w:val="16"/>
              </w:rPr>
              <w:t>【评价映射】平时成绩；目标1.5、2.5、3.5。</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多源监测为什么必须做时间对齐？</w:t>
            </w:r>
            <w:r>
              <w:br/>
            </w:r>
            <w:r>
              <w:rPr>
                <w:rFonts w:ascii="宋体" w:hAnsi="宋体" w:eastAsia="宋体"/>
                <w:sz w:val="16"/>
              </w:rPr>
              <w:t>2. 标准化解决什么问题，不解决什么问题？</w:t>
            </w:r>
            <w:r>
              <w:br/>
            </w:r>
            <w:r>
              <w:rPr>
                <w:rFonts w:ascii="宋体" w:hAnsi="宋体" w:eastAsia="宋体"/>
                <w:sz w:val="16"/>
              </w:rPr>
              <w:t>3. 特征工程为什么最好保留机理解释？</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本次课解决的关键问题：多源状态监测、数据清洗与特征工程；</w:t>
            </w:r>
            <w:r>
              <w:br/>
            </w:r>
            <w:r>
              <w:rPr>
                <w:rFonts w:ascii="宋体" w:hAnsi="宋体" w:eastAsia="宋体"/>
                <w:sz w:val="16"/>
              </w:rPr>
              <w:t>2. 重点主线：多源数据与特征工程。；</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易错点：数据融合前必须解决时间、工况和量纲一致性，否则“更多数据”可能制造假相关。</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为综合诊断任务设计不少于10个特征，并标注来源、预处理和解释。</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教学内容：重点记录“数据融合前必须解决时间、工况和量纲一致性，否则“更多数据”可能制造假相关。”的真实掌握证据与常见错误；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第5单元 多源监测、智能故障诊断与状态评估</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分类、异常检测、聚类与模型验证边界</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第7周（第14次课）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070176"/>
                  <wp:docPr id="15" name="Picture 15"/>
                  <wp:cNvGraphicFramePr>
                    <a:graphicFrameLocks noChangeAspect="1"/>
                  </wp:cNvGraphicFramePr>
                  <a:graphic>
                    <a:graphicData uri="http://schemas.openxmlformats.org/drawingml/2006/picture">
                      <pic:pic>
                        <pic:nvPicPr>
                          <pic:cNvPr id="0" name="lesson-14-knowledge-map.png"/>
                          <pic:cNvPicPr/>
                        </pic:nvPicPr>
                        <pic:blipFill>
                          <a:blip r:embed="rId42"/>
                          <a:stretch>
                            <a:fillRect/>
                          </a:stretch>
                        </pic:blipFill>
                        <pic:spPr>
                          <a:xfrm>
                            <a:off x="0" y="0"/>
                            <a:ext cx="4536000" cy="107017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（1）理解监督分类、异常检测、聚类和神经网络在故障诊断中的基本作用。</w:t>
            </w:r>
            <w:r>
              <w:br/>
            </w:r>
            <w:r>
              <w:rPr>
                <w:rFonts w:ascii="宋体" w:hAnsi="宋体" w:eastAsia="宋体"/>
                <w:sz w:val="16"/>
              </w:rPr>
              <w:t>（2）掌握训练集/测试集、过拟合、数据泄漏、类别不平衡、混淆矩阵和可解释性基本概念。</w:t>
            </w:r>
            <w:r>
              <w:br/>
            </w:r>
            <w:r>
              <w:rPr>
                <w:rFonts w:ascii="宋体" w:hAnsi="宋体" w:eastAsia="宋体"/>
                <w:b/>
                <w:sz w:val="16"/>
              </w:rPr>
              <w:t>能力目标：</w:t>
            </w:r>
            <w:r>
              <w:br/>
            </w:r>
            <w:r>
              <w:rPr>
                <w:rFonts w:ascii="宋体" w:hAnsi="宋体" w:eastAsia="宋体"/>
                <w:sz w:val="16"/>
              </w:rPr>
              <w:t>（1）能够从数据量、标签质量、故障稀有性和可解释性选择基本智能诊断思路。</w:t>
            </w:r>
            <w:r>
              <w:br/>
            </w:r>
            <w:r>
              <w:rPr>
                <w:rFonts w:ascii="宋体" w:hAnsi="宋体" w:eastAsia="宋体"/>
                <w:sz w:val="16"/>
              </w:rPr>
              <w:t>（2）能够阅读混淆矩阵，区分误报和漏报对维护决策的不同风险。</w:t>
            </w:r>
            <w:r>
              <w:br/>
            </w:r>
            <w:r>
              <w:rPr>
                <w:rFonts w:ascii="宋体" w:hAnsi="宋体" w:eastAsia="宋体"/>
                <w:b/>
                <w:sz w:val="16"/>
              </w:rPr>
              <w:t>价值目标：</w:t>
            </w:r>
            <w:r>
              <w:br/>
            </w:r>
            <w:r>
              <w:rPr>
                <w:rFonts w:ascii="宋体" w:hAnsi="宋体" w:eastAsia="宋体"/>
                <w:sz w:val="16"/>
              </w:rPr>
              <w:t>（1）形成AI结果必须工程验证、不能替代安全责任主体的意识。</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（1）通过AI误报/漏报案例强调模型只是证据来源之一，最终安全责任不能转移给算法。</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将模型验证清单作为智能诊断产品上线门禁，连接到可解释维护决策。</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教学重点：智能诊断任务选择与模型验证边界。</w:t>
            </w:r>
            <w:r>
              <w:br/>
            </w:r>
            <w:r>
              <w:rPr>
                <w:rFonts w:ascii="宋体" w:hAnsi="宋体" w:eastAsia="宋体"/>
                <w:b/>
                <w:sz w:val="16"/>
              </w:rPr>
              <w:t>教学难点：随机划分不一定合理；同一设备/同一工况泄漏到训练与测试会导致虚高性能。</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电脑、投影仪、多媒体课件、教材、教师提供数据与混淆矩阵、Python/scikit-learn演示。</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展示“99%准确率”的轴承模型，但训练集和测试集来自同一段信号切片，追问这个准确率是否可信。</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一、任务选择</w:t>
            </w:r>
            <w:r>
              <w:br/>
            </w:r>
            <w:r>
              <w:rPr>
                <w:rFonts w:ascii="宋体" w:hAnsi="宋体" w:eastAsia="宋体"/>
                <w:sz w:val="16"/>
              </w:rPr>
              <w:t>【教师】比较有标签分类、无标签聚类、正常样本为主的异常检测等任务条件，强调模型不是先于问题选择。</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二、验证风险</w:t>
            </w:r>
            <w:r>
              <w:br/>
            </w:r>
            <w:r>
              <w:rPr>
                <w:rFonts w:ascii="宋体" w:hAnsi="宋体" w:eastAsia="宋体"/>
                <w:sz w:val="16"/>
              </w:rPr>
              <w:t>【教师】解释过拟合、数据泄漏、设备/工况域差异、类别不平衡，演示按设备/工况划分与随机切片的性能差异。</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三、工程评价</w:t>
            </w:r>
            <w:r>
              <w:br/>
            </w:r>
            <w:r>
              <w:rPr>
                <w:rFonts w:ascii="宋体" w:hAnsi="宋体" w:eastAsia="宋体"/>
                <w:sz w:val="16"/>
              </w:rPr>
              <w:t>【教师】阅读混淆矩阵，讨论漏报/误报成本；要求模型结论回到机理、原始信号和人工复核。</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【形成产物】课程作业阶段5：智能诊断方案与验证边界评审。</w:t>
            </w:r>
            <w:r>
              <w:br/>
            </w:r>
            <w:r>
              <w:rPr>
                <w:rFonts w:ascii="宋体" w:hAnsi="宋体" w:eastAsia="宋体"/>
                <w:b/>
                <w:sz w:val="16"/>
              </w:rPr>
              <w:t>【学习证据】任务定义、数据划分、特征/模型、混淆矩阵或评价指标、泄漏检查、人工复核规则。</w:t>
            </w:r>
            <w:r>
              <w:br/>
            </w:r>
            <w:r>
              <w:rPr>
                <w:rFonts w:ascii="宋体" w:hAnsi="宋体" w:eastAsia="宋体"/>
                <w:b/>
                <w:sz w:val="16"/>
              </w:rPr>
              <w:t>【评价映射】课程作业阶段5（课程作业内部10%）；目标1.5、2.5、3.5。</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训练准确率高为什么不能证明工程有效？</w:t>
            </w:r>
            <w:r>
              <w:br/>
            </w:r>
            <w:r>
              <w:rPr>
                <w:rFonts w:ascii="宋体" w:hAnsi="宋体" w:eastAsia="宋体"/>
                <w:sz w:val="16"/>
              </w:rPr>
              <w:t>2. 设备级数据泄漏可能如何发生？</w:t>
            </w:r>
            <w:r>
              <w:br/>
            </w:r>
            <w:r>
              <w:rPr>
                <w:rFonts w:ascii="宋体" w:hAnsi="宋体" w:eastAsia="宋体"/>
                <w:sz w:val="16"/>
              </w:rPr>
              <w:t>3. 故障漏报和误报哪一个更严重，能否脱离场景回答？</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本次课解决的关键问题：分类、异常检测、聚类与模型验证边界；</w:t>
            </w:r>
            <w:r>
              <w:br/>
            </w:r>
            <w:r>
              <w:rPr>
                <w:rFonts w:ascii="宋体" w:hAnsi="宋体" w:eastAsia="宋体"/>
                <w:sz w:val="16"/>
              </w:rPr>
              <w:t>2. 重点主线：智能诊断任务选择与模型验证边界。；</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易错点：随机划分不一定合理；同一设备/同一工况泄漏到训练与测试会导致虚高性能。</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提交阶段作业5：基于教师数据设计分类或异常检测流程，重点写数据划分、泄漏防止和人工复核。</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教学内容：重点记录“随机划分不一定合理；同一设备/同一工况泄漏到训练与测试会导致虚高性能。”的真实掌握证据与常见错误；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第6单元 趋势预测、维护决策与设备全寿命管理</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状态趋势、报警阈值、健康分级与剩余寿命概念</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第8周（第15次课）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1188409"/>
                  <wp:docPr id="16" name="Picture 16"/>
                  <wp:cNvGraphicFramePr>
                    <a:graphicFrameLocks noChangeAspect="1"/>
                  </wp:cNvGraphicFramePr>
                  <a:graphic>
                    <a:graphicData uri="http://schemas.openxmlformats.org/drawingml/2006/picture">
                      <pic:pic>
                        <pic:nvPicPr>
                          <pic:cNvPr id="0" name="lesson-15-knowledge-map.png"/>
                          <pic:cNvPicPr/>
                        </pic:nvPicPr>
                        <pic:blipFill>
                          <a:blip r:embed="rId43"/>
                          <a:stretch>
                            <a:fillRect/>
                          </a:stretch>
                        </pic:blipFill>
                        <pic:spPr>
                          <a:xfrm>
                            <a:off x="0" y="0"/>
                            <a:ext cx="4536000" cy="118840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（1）掌握状态趋势、报警阈值、健康指标与健康分级的基本方法。</w:t>
            </w:r>
            <w:r>
              <w:br/>
            </w:r>
            <w:r>
              <w:rPr>
                <w:rFonts w:ascii="宋体" w:hAnsi="宋体" w:eastAsia="宋体"/>
                <w:sz w:val="16"/>
              </w:rPr>
              <w:t>（2）理解劣化趋势与剩余寿命预测的概念及不确定性。</w:t>
            </w:r>
            <w:r>
              <w:br/>
            </w:r>
            <w:r>
              <w:rPr>
                <w:rFonts w:ascii="宋体" w:hAnsi="宋体" w:eastAsia="宋体"/>
                <w:b/>
                <w:sz w:val="16"/>
              </w:rPr>
              <w:t>能力目标：</w:t>
            </w:r>
            <w:r>
              <w:br/>
            </w:r>
            <w:r>
              <w:rPr>
                <w:rFonts w:ascii="宋体" w:hAnsi="宋体" w:eastAsia="宋体"/>
                <w:sz w:val="16"/>
              </w:rPr>
              <w:t>（1）能够根据基线、趋势速度和故障证据设计多级报警逻辑。</w:t>
            </w:r>
            <w:r>
              <w:br/>
            </w:r>
            <w:r>
              <w:rPr>
                <w:rFonts w:ascii="宋体" w:hAnsi="宋体" w:eastAsia="宋体"/>
                <w:sz w:val="16"/>
              </w:rPr>
              <w:t>（2）能够区分“趋势预警”和“精确寿命预测”，避免给出超出证据的寿命承诺。</w:t>
            </w:r>
            <w:r>
              <w:br/>
            </w:r>
            <w:r>
              <w:rPr>
                <w:rFonts w:ascii="宋体" w:hAnsi="宋体" w:eastAsia="宋体"/>
                <w:b/>
                <w:sz w:val="16"/>
              </w:rPr>
              <w:t>价值目标：</w:t>
            </w:r>
            <w:r>
              <w:br/>
            </w:r>
            <w:r>
              <w:rPr>
                <w:rFonts w:ascii="宋体" w:hAnsi="宋体" w:eastAsia="宋体"/>
                <w:sz w:val="16"/>
              </w:rPr>
              <w:t>（1）形成趋势优先、风险分级和持续复核意识。</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（1）通过带病运行、过度报警和过度维修案例讨论安全、资源节约和维护经济性。</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将健康等级与报警规则设计为设备运维看板和MES维护工单的触发逻辑。</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教学重点：趋势、阈值和健康分级。</w:t>
            </w:r>
            <w:r>
              <w:br/>
            </w:r>
            <w:r>
              <w:rPr>
                <w:rFonts w:ascii="宋体" w:hAnsi="宋体" w:eastAsia="宋体"/>
                <w:b/>
                <w:sz w:val="16"/>
              </w:rPr>
              <w:t>教学难点：固定阈值可能忽略设备个体与工况差异；剩余寿命预测必须说明模型与不确定性。</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电脑、投影仪、多媒体课件、教材、状态趋势案例、健康分级与维护决策模板。</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展示两台同型号设备：一台长期高但稳定，一台数值不高却快速上升，追问哪个更值得优先检查。</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一、基线与趋势</w:t>
            </w:r>
            <w:r>
              <w:br/>
            </w:r>
            <w:r>
              <w:rPr>
                <w:rFonts w:ascii="宋体" w:hAnsi="宋体" w:eastAsia="宋体"/>
                <w:sz w:val="16"/>
              </w:rPr>
              <w:t>【教师】用历史基线、移动趋势、变化率解释绝对值与趋势共同判断状态。</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二、阈值与分级</w:t>
            </w:r>
            <w:r>
              <w:br/>
            </w:r>
            <w:r>
              <w:rPr>
                <w:rFonts w:ascii="宋体" w:hAnsi="宋体" w:eastAsia="宋体"/>
                <w:sz w:val="16"/>
              </w:rPr>
              <w:t>【教师】比较单阈值、多级报警和结合工况/基线的动态阈值思想，强调阈值来源要可解释。</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三、RUL概念</w:t>
            </w:r>
            <w:r>
              <w:br/>
            </w:r>
            <w:r>
              <w:rPr>
                <w:rFonts w:ascii="宋体" w:hAnsi="宋体" w:eastAsia="宋体"/>
                <w:sz w:val="16"/>
              </w:rPr>
              <w:t>【教师】介绍劣化趋势与剩余寿命概念，说明预测只在数据与模型适用条件内成立；学生为案例制定报警与复核规则。</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【形成产物】设备健康趋势卡＋多级报警与复核规则。</w:t>
            </w:r>
            <w:r>
              <w:br/>
            </w:r>
            <w:r>
              <w:rPr>
                <w:rFonts w:ascii="宋体" w:hAnsi="宋体" w:eastAsia="宋体"/>
                <w:b/>
                <w:sz w:val="16"/>
              </w:rPr>
              <w:t>【学习证据】趋势图、基线、阈值来源、状态等级、复核条件、不确定性。</w:t>
            </w:r>
            <w:r>
              <w:br/>
            </w:r>
            <w:r>
              <w:rPr>
                <w:rFonts w:ascii="宋体" w:hAnsi="宋体" w:eastAsia="宋体"/>
                <w:b/>
                <w:sz w:val="16"/>
              </w:rPr>
              <w:t>【评价映射】平时成绩；目标1.6、2.6、3.6。</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绝对值未超限但趋势快速恶化是否需要关注？</w:t>
            </w:r>
            <w:r>
              <w:br/>
            </w:r>
            <w:r>
              <w:rPr>
                <w:rFonts w:ascii="宋体" w:hAnsi="宋体" w:eastAsia="宋体"/>
                <w:sz w:val="16"/>
              </w:rPr>
              <w:t>2. 阈值为何不应只来自单次样本？</w:t>
            </w:r>
            <w:r>
              <w:br/>
            </w:r>
            <w:r>
              <w:rPr>
                <w:rFonts w:ascii="宋体" w:hAnsi="宋体" w:eastAsia="宋体"/>
                <w:sz w:val="16"/>
              </w:rPr>
              <w:t>3. 剩余寿命预测为什么必须给出适用条件和不确定性？</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本次课解决的关键问题：状态趋势、报警阈值、健康分级与剩余寿命概念；</w:t>
            </w:r>
            <w:r>
              <w:br/>
            </w:r>
            <w:r>
              <w:rPr>
                <w:rFonts w:ascii="宋体" w:hAnsi="宋体" w:eastAsia="宋体"/>
                <w:sz w:val="16"/>
              </w:rPr>
              <w:t>2. 重点主线：趋势、阈值和健康分级。；</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易错点：固定阈值可能忽略设备个体与工况差异；剩余寿命预测必须说明模型与不确定性。</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为一台关键设备设计三级状态/报警规则，并写出每一级的复核和维护动作。</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教学内容：重点记录“固定阈值可能忽略设备个体与工况差异；剩余寿命预测必须说明模型与不确定性。”的真实掌握证据与常见错误；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r>
              <w:br/>
            </w:r>
            <w:r>
              <w:rPr>
                <w:rFonts w:ascii="宋体" w:hAnsi="宋体" w:eastAsia="宋体"/>
                <w:sz w:val="16"/>
              </w:rPr>
              <w:t>[2] 汪永华, 贾芸.《机电设备故障诊断与维修（第3版）》[M].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45" w:type="dxa"/>
              <w:start w:w="60" w:type="dxa"/>
              <w:bottom w:w="45" w:type="dxa"/>
              <w:end w:w="60"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第6单元 趋势预测、维护决策与设备全寿命管理</w:t>
            </w:r>
          </w:p>
        </w:tc>
        <w:tc>
          <w:tcPr>
            <w:tcW w:w="1448" w:type="dxa"/>
            <w:tcBorders>
              <w:tl2br w:val="nil"/>
              <w:tr2bl w:val="nil"/>
            </w:tcBorders>
            <w:shd w:val="clear" w:color="auto" w:fill="auto"/>
            <w:vAlign w:val="center"/>
            <w:tcMar>
              <w:top w:w="45" w:type="dxa"/>
              <w:start w:w="60" w:type="dxa"/>
              <w:bottom w:w="45" w:type="dxa"/>
              <w:end w:w="60"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7"/>
              </w:rPr>
              <w:t>维护决策、复机验证与综合诊断维护方案</w:t>
            </w:r>
          </w:p>
        </w:tc>
      </w:tr>
      <w:tr w14:paraId="7A2DFDD7"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第8周（第16次课）</w:t>
            </w:r>
          </w:p>
        </w:tc>
        <w:tc>
          <w:tcPr>
            <w:tcW w:w="1448" w:type="dxa"/>
            <w:tcBorders>
              <w:tl2br w:val="nil"/>
              <w:tr2bl w:val="nil"/>
            </w:tcBorders>
            <w:shd w:val="clear" w:color="auto" w:fill="FFFFFF"/>
            <w:vAlign w:val="center"/>
            <w:tcMar>
              <w:top w:w="45" w:type="dxa"/>
              <w:start w:w="60" w:type="dxa"/>
              <w:bottom w:w="45" w:type="dxa"/>
              <w:end w:w="60"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45" w:type="dxa"/>
              <w:start w:w="60" w:type="dxa"/>
              <w:bottom w:w="45" w:type="dxa"/>
              <w:end w:w="60"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45" w:type="dxa"/>
              <w:start w:w="60" w:type="dxa"/>
              <w:bottom w:w="45" w:type="dxa"/>
              <w:end w:w="60" w:type="dxa"/>
            </w:tcMar>
          </w:tcPr>
          <w:p>
            <w:pPr>
              <w:jc w:val="center"/>
            </w:pPr>
            <w:r/>
            <w:r>
              <w:drawing>
                <wp:inline xmlns:a="http://schemas.openxmlformats.org/drawingml/2006/main" xmlns:pic="http://schemas.openxmlformats.org/drawingml/2006/picture">
                  <wp:extent cx="4536000" cy="881705"/>
                  <wp:docPr id="17" name="Picture 17"/>
                  <wp:cNvGraphicFramePr>
                    <a:graphicFrameLocks noChangeAspect="1"/>
                  </wp:cNvGraphicFramePr>
                  <a:graphic>
                    <a:graphicData uri="http://schemas.openxmlformats.org/drawingml/2006/picture">
                      <pic:pic>
                        <pic:nvPicPr>
                          <pic:cNvPr id="0" name="lesson-16-knowledge-map.png"/>
                          <pic:cNvPicPr/>
                        </pic:nvPicPr>
                        <pic:blipFill>
                          <a:blip r:embed="rId44"/>
                          <a:stretch>
                            <a:fillRect/>
                          </a:stretch>
                        </pic:blipFill>
                        <pic:spPr>
                          <a:xfrm>
                            <a:off x="0" y="0"/>
                            <a:ext cx="4536000" cy="88170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知识目标：</w:t>
            </w:r>
            <w:r>
              <w:br/>
            </w:r>
            <w:r>
              <w:rPr>
                <w:rFonts w:ascii="宋体" w:hAnsi="宋体" w:eastAsia="宋体"/>
                <w:sz w:val="16"/>
              </w:rPr>
              <w:t>（1）掌握维护优先级、常见维护措施、停机窗口、备件和维修后验证基本方法。</w:t>
            </w:r>
            <w:r>
              <w:br/>
            </w:r>
            <w:r>
              <w:rPr>
                <w:rFonts w:ascii="宋体" w:hAnsi="宋体" w:eastAsia="宋体"/>
                <w:sz w:val="16"/>
              </w:rPr>
              <w:t>（2）理解设备全寿命管理和诊断—维护—复测闭环。</w:t>
            </w:r>
            <w:r>
              <w:br/>
            </w:r>
            <w:r>
              <w:rPr>
                <w:rFonts w:ascii="宋体" w:hAnsi="宋体" w:eastAsia="宋体"/>
                <w:b/>
                <w:sz w:val="16"/>
              </w:rPr>
              <w:t>能力目标：</w:t>
            </w:r>
            <w:r>
              <w:br/>
            </w:r>
            <w:r>
              <w:rPr>
                <w:rFonts w:ascii="宋体" w:hAnsi="宋体" w:eastAsia="宋体"/>
                <w:sz w:val="16"/>
              </w:rPr>
              <w:t>（1）能够根据故障证据、风险、趋势和生产约束形成维护措施与验证清单。</w:t>
            </w:r>
            <w:r>
              <w:br/>
            </w:r>
            <w:r>
              <w:rPr>
                <w:rFonts w:ascii="宋体" w:hAnsi="宋体" w:eastAsia="宋体"/>
                <w:sz w:val="16"/>
              </w:rPr>
              <w:t>（2）能够独立解释综合方案中的监测点、特征、阈值、诊断依据、风险等级、维护措施和复机验证。</w:t>
            </w:r>
            <w:r>
              <w:br/>
            </w:r>
            <w:r>
              <w:rPr>
                <w:rFonts w:ascii="宋体" w:hAnsi="宋体" w:eastAsia="宋体"/>
                <w:b/>
                <w:sz w:val="16"/>
              </w:rPr>
              <w:t>价值目标：</w:t>
            </w:r>
            <w:r>
              <w:br/>
            </w:r>
            <w:r>
              <w:rPr>
                <w:rFonts w:ascii="宋体" w:hAnsi="宋体" w:eastAsia="宋体"/>
                <w:sz w:val="16"/>
              </w:rPr>
              <w:t>（1）形成安全生产、资源节约、持续学习和对本人诊断结论负责的职业素养。</w:t>
            </w:r>
          </w:p>
        </w:tc>
      </w:tr>
      <w:tr w14:paraId="0316C1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（1）通过无验证复机、过度维修和隐瞒不确定性案例强调安全生产、诚信记录和全寿命责任。</w:t>
            </w:r>
            <w:r>
              <w:br/>
            </w:r>
            <w:r>
              <w:rPr>
                <w:rFonts w:ascii="宋体" w:hAnsi="宋体" w:eastAsia="宋体"/>
                <w:sz w:val="16"/>
              </w:rPr>
              <w:t>（2）设备维护讨论必须遵守停机、锁定挂牌、能量隔离和设备说明书；数据/代码分析保留来源、参数和不确定性。</w:t>
            </w:r>
          </w:p>
        </w:tc>
      </w:tr>
      <w:tr w14:paraId="0BF84270"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将课程综合方案组织为可用于设备健康管理、维护工单和知识库闭环的工程文档包。</w:t>
            </w:r>
          </w:p>
        </w:tc>
      </w:tr>
      <w:tr w14:paraId="08B6D44B"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b/>
                <w:sz w:val="16"/>
              </w:rPr>
              <w:t>教学重点：维护决策与维修后验证闭环。</w:t>
            </w:r>
            <w:r>
              <w:br/>
            </w:r>
            <w:r>
              <w:rPr>
                <w:rFonts w:ascii="宋体" w:hAnsi="宋体" w:eastAsia="宋体"/>
                <w:b/>
                <w:sz w:val="16"/>
              </w:rPr>
              <w:t>教学难点：维护动作不是诊断终点；没有复测和功能验证的“修好”不可作为闭环证据。</w:t>
            </w:r>
          </w:p>
        </w:tc>
      </w:tr>
      <w:tr w14:paraId="6A60786F"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讲授法、问答法、案例分析法、波形/频谱判读法、故障树推演法、Python演示法、方案评审法</w:t>
            </w:r>
          </w:p>
        </w:tc>
      </w:tr>
      <w:tr w14:paraId="7830FCCC"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电脑、投影仪、多媒体课件、教材、综合案例数据、维护决策矩阵、复机验证清单。</w:t>
            </w:r>
          </w:p>
        </w:tc>
      </w:tr>
      <w:tr w14:paraId="748442E5"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45" w:type="dxa"/>
              <w:start w:w="60" w:type="dxa"/>
              <w:bottom w:w="45" w:type="dxa"/>
              <w:end w:w="60"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教学步骤及主要教学内容</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7"/>
              </w:rPr>
              <w:t>设计意图</w:t>
            </w:r>
          </w:p>
        </w:tc>
      </w:tr>
      <w:tr w14:paraId="463E9665"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课前任务</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发布教材范围、设备结构/信号材料和一个“先判断再分析”的问题；</w:t>
            </w:r>
            <w:r>
              <w:br/>
            </w:r>
            <w:r>
              <w:rPr>
                <w:rFonts w:ascii="宋体" w:hAnsi="宋体" w:eastAsia="宋体"/>
                <w:sz w:val="16"/>
              </w:rPr>
              <w:t>2. 提醒Python数据演示只使用公开或教师提供数据，设备维护案例必须遵守停机、锁定挂牌、能量隔离和设备说明书；</w:t>
            </w:r>
            <w:r>
              <w:br/>
            </w:r>
            <w:r>
              <w:rPr>
                <w:rFonts w:ascii="宋体" w:hAnsi="宋体" w:eastAsia="宋体"/>
                <w:b/>
                <w:sz w:val="16"/>
              </w:rPr>
              <w:t>【学生】1. 阅读材料并标出3个核心术语；</w:t>
            </w:r>
            <w:r>
              <w:br/>
            </w:r>
            <w:r>
              <w:rPr>
                <w:rFonts w:ascii="宋体" w:hAnsi="宋体" w:eastAsia="宋体"/>
                <w:sz w:val="16"/>
              </w:rPr>
              <w:t>2. 写出一个预测结论及所需证据；</w:t>
            </w:r>
            <w:r>
              <w:br/>
            </w:r>
            <w:r>
              <w:rPr>
                <w:rFonts w:ascii="宋体" w:hAnsi="宋体" w:eastAsia="宋体"/>
                <w:sz w:val="16"/>
              </w:rPr>
              <w:t>3. 带着疑问进入课堂。</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通过课前预习与安全边界提醒建立先备认知，避免把设备维护和数据分析变成无依据试错。</w:t>
            </w:r>
          </w:p>
        </w:tc>
      </w:tr>
      <w:tr w14:paraId="004A0135" w14:textId="77777777">
        <w:trPr>
          <w:trHeight w:val="254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【互动导入（10 min）】</w:t>
            </w:r>
            <w:r>
              <w:br/>
            </w:r>
            <w:r>
              <w:rPr>
                <w:rFonts w:ascii="宋体" w:hAnsi="宋体" w:eastAsia="宋体"/>
                <w:sz w:val="16"/>
              </w:rPr>
              <w:t>【教师】1. 复习与本课直接相关的上一课主线；</w:t>
            </w:r>
            <w:r>
              <w:br/>
            </w:r>
            <w:r>
              <w:rPr>
                <w:rFonts w:ascii="宋体" w:hAnsi="宋体" w:eastAsia="宋体"/>
                <w:sz w:val="16"/>
              </w:rPr>
              <w:t>2. 给出“更换轴承后设备能运行，但振动仍高于基线”的复机场景，提问是否可以关闭故障工单。</w:t>
            </w:r>
            <w:r>
              <w:br/>
            </w:r>
            <w:r>
              <w:rPr>
                <w:rFonts w:ascii="宋体" w:hAnsi="宋体" w:eastAsia="宋体"/>
                <w:sz w:val="16"/>
              </w:rPr>
              <w:t>3. 追问“现象能证明什么、不能证明什么、还需补什么证据”。</w:t>
            </w:r>
            <w:r>
              <w:br/>
            </w:r>
            <w:r>
              <w:rPr>
                <w:rFonts w:ascii="宋体" w:hAnsi="宋体" w:eastAsia="宋体"/>
                <w:sz w:val="16"/>
              </w:rPr>
              <w:t>【学生】先独立判断，再与同伴交换依据，明确本次课任务。</w:t>
            </w:r>
            <w:r>
              <w:br/>
            </w:r>
            <w:r>
              <w:rPr>
                <w:rFonts w:ascii="宋体" w:hAnsi="宋体" w:eastAsia="宋体"/>
                <w:sz w:val="16"/>
              </w:rPr>
            </w:r>
            <w:r>
              <w:br/>
            </w:r>
            <w:r>
              <w:rPr>
                <w:rFonts w:ascii="宋体" w:hAnsi="宋体" w:eastAsia="宋体"/>
                <w:b/>
                <w:sz w:val="16"/>
              </w:rPr>
              <w:t>【传授新知（70 min）】</w:t>
            </w:r>
            <w:r>
              <w:br/>
            </w:r>
            <w:r>
              <w:rPr>
                <w:rFonts w:ascii="宋体" w:hAnsi="宋体" w:eastAsia="宋体"/>
                <w:b/>
                <w:sz w:val="16"/>
              </w:rPr>
              <w:t>一、维护决策</w:t>
            </w:r>
            <w:r>
              <w:br/>
            </w:r>
            <w:r>
              <w:rPr>
                <w:rFonts w:ascii="宋体" w:hAnsi="宋体" w:eastAsia="宋体"/>
                <w:sz w:val="16"/>
              </w:rPr>
              <w:t>【教师】按严重度、风险、停机窗口、备件和生产影响比较点检、润滑、平衡、对中、更换与计划检修。</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二、复机验证</w:t>
            </w:r>
            <w:r>
              <w:br/>
            </w:r>
            <w:r>
              <w:rPr>
                <w:rFonts w:ascii="宋体" w:hAnsi="宋体" w:eastAsia="宋体"/>
                <w:sz w:val="16"/>
              </w:rPr>
              <w:t>【教师】建立维修前/后同工况复测、关键特征恢复、功能/安全确认和异常遗留项清单。</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三、综合方案评审</w:t>
            </w:r>
            <w:r>
              <w:br/>
            </w:r>
            <w:r>
              <w:rPr>
                <w:rFonts w:ascii="宋体" w:hAnsi="宋体" w:eastAsia="宋体"/>
                <w:sz w:val="16"/>
              </w:rPr>
              <w:t>【教师】按监测点→数据质量→特征→故障证据→风险→维护→复测→记录构成期末综合方案，并准备个人核验/答辩。</w:t>
            </w:r>
            <w:r>
              <w:br/>
            </w:r>
            <w:r>
              <w:rPr>
                <w:rFonts w:ascii="宋体" w:hAnsi="宋体" w:eastAsia="宋体"/>
                <w:sz w:val="16"/>
              </w:rPr>
              <w:t>【学生】完成对应波形/频谱/结构/参数/维护判断，先写预期，再对照教师案例或演示修正。</w:t>
            </w:r>
            <w:r>
              <w:br/>
            </w:r>
            <w:r>
              <w:rPr>
                <w:rFonts w:ascii="宋体" w:hAnsi="宋体" w:eastAsia="宋体"/>
                <w:sz w:val="16"/>
              </w:rPr>
              <w:t>【课堂强化】每个诊断结论至少写一条支持证据和一条边界/不确定项。</w:t>
            </w:r>
            <w:r>
              <w:br/>
            </w:r>
            <w:r>
              <w:rPr>
                <w:rFonts w:ascii="宋体" w:hAnsi="宋体" w:eastAsia="宋体"/>
                <w:sz w:val="16"/>
              </w:rPr>
            </w:r>
            <w:r>
              <w:br/>
            </w:r>
            <w:r>
              <w:rPr>
                <w:rFonts w:ascii="宋体" w:hAnsi="宋体" w:eastAsia="宋体"/>
                <w:b/>
                <w:sz w:val="16"/>
              </w:rPr>
              <w:t>【形成产物】课程作业阶段6＋期末诊断与维护综合方案包。</w:t>
            </w:r>
            <w:r>
              <w:br/>
            </w:r>
            <w:r>
              <w:rPr>
                <w:rFonts w:ascii="宋体" w:hAnsi="宋体" w:eastAsia="宋体"/>
                <w:b/>
                <w:sz w:val="16"/>
              </w:rPr>
              <w:t>【学习证据】设备信息、测点/采集、时频/包络特征、故障证据链、风险等级、维护决策、复机验证、资料来源和个人贡献。</w:t>
            </w:r>
            <w:r>
              <w:br/>
            </w:r>
            <w:r>
              <w:rPr>
                <w:rFonts w:ascii="宋体" w:hAnsi="宋体" w:eastAsia="宋体"/>
                <w:b/>
                <w:sz w:val="16"/>
              </w:rPr>
              <w:t>【评价映射】课程作业阶段6（课程作业内部15%）＋期末考核（总评60%）；目标1.6、2.6、3.6及全部课程目标。</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从故障现象和证据冲突切入，让学生先判断再学习机理，建立问题驱动的诊断思维。</w:t>
            </w:r>
            <w:r>
              <w:br/>
            </w:r>
            <w:r>
              <w:rPr>
                <w:rFonts w:ascii="宋体" w:hAnsi="宋体" w:eastAsia="宋体"/>
                <w:sz w:val="16"/>
              </w:rPr>
            </w:r>
            <w:r>
              <w:br/>
            </w:r>
            <w:r>
              <w:rPr>
                <w:rFonts w:ascii="宋体" w:hAnsi="宋体" w:eastAsia="宋体"/>
                <w:sz w:val="16"/>
              </w:rPr>
              <w:t>按“数据质量→特征→机理→工况→结论→维护/验证”展开，训练证据链而不是背故障口诀。</w:t>
            </w:r>
          </w:p>
        </w:tc>
      </w:tr>
      <w:tr w14:paraId="07BF51C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【教师】布置课堂检测：</w:t>
            </w:r>
            <w:r>
              <w:br/>
            </w:r>
            <w:r>
              <w:rPr>
                <w:rFonts w:ascii="宋体" w:hAnsi="宋体" w:eastAsia="宋体"/>
                <w:sz w:val="16"/>
              </w:rPr>
              <w:t>1. 维修完成后为什么必须在可比工况下复测？</w:t>
            </w:r>
            <w:r>
              <w:br/>
            </w:r>
            <w:r>
              <w:rPr>
                <w:rFonts w:ascii="宋体" w:hAnsi="宋体" w:eastAsia="宋体"/>
                <w:sz w:val="16"/>
              </w:rPr>
              <w:t>2. 维护优先级至少受哪些因素影响？</w:t>
            </w:r>
            <w:r>
              <w:br/>
            </w:r>
            <w:r>
              <w:rPr>
                <w:rFonts w:ascii="宋体" w:hAnsi="宋体" w:eastAsia="宋体"/>
                <w:sz w:val="16"/>
              </w:rPr>
              <w:t>3. 综合诊断方案为什么必须说明不确定性和个人核验？</w:t>
            </w:r>
            <w:r>
              <w:br/>
            </w:r>
            <w:r>
              <w:rPr>
                <w:rFonts w:ascii="宋体" w:hAnsi="宋体" w:eastAsia="宋体"/>
                <w:b/>
                <w:sz w:val="16"/>
              </w:rPr>
              <w:t>【学生】独立作答、同伴互查并标出证据；</w:t>
            </w:r>
            <w:r>
              <w:br/>
            </w:r>
            <w:r>
              <w:rPr>
                <w:rFonts w:ascii="宋体" w:hAnsi="宋体" w:eastAsia="宋体"/>
                <w:b/>
                <w:sz w:val="16"/>
              </w:rPr>
              <w:t>【教师】按“数据质量—特征—机理—维护边界”分类点评。</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即时暴露概念、频率、数据质量和结论边界错误，要求用证据修正。</w:t>
            </w:r>
          </w:p>
        </w:tc>
      </w:tr>
      <w:tr w14:paraId="67EE6E6B"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本次课解决的关键问题：维护决策、复机验证与综合诊断维护方案；</w:t>
            </w:r>
            <w:r>
              <w:br/>
            </w:r>
            <w:r>
              <w:rPr>
                <w:rFonts w:ascii="宋体" w:hAnsi="宋体" w:eastAsia="宋体"/>
                <w:sz w:val="16"/>
              </w:rPr>
              <w:t>2. 重点主线：维护决策与维修后验证闭环。；</w:t>
            </w:r>
            <w:r>
              <w:br/>
            </w:r>
            <w:r>
              <w:rPr>
                <w:rFonts w:ascii="宋体" w:hAnsi="宋体" w:eastAsia="宋体"/>
                <w:sz w:val="16"/>
              </w:rPr>
              <w:t>3. 最值得带走的方法：先验证数据，再把特征与机理/工况关联，最后形成分级结论；</w:t>
            </w:r>
            <w:r>
              <w:br/>
            </w:r>
            <w:r>
              <w:rPr>
                <w:rFonts w:ascii="宋体" w:hAnsi="宋体" w:eastAsia="宋体"/>
                <w:sz w:val="16"/>
              </w:rPr>
              <w:t>4. 易错点：维护动作不是诊断终点；没有复测和功能验证的“修好”不可作为闭环证据。</w:t>
            </w:r>
            <w:r>
              <w:br/>
            </w:r>
            <w:r>
              <w:rPr>
                <w:rFonts w:ascii="宋体" w:hAnsi="宋体" w:eastAsia="宋体"/>
                <w:b/>
                <w:sz w:val="16"/>
              </w:rPr>
              <w:t>【学生】写下“一条诊断规则＋一条不能越过的证据边界”。</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回到知识脉络图压缩方法，形成可迁移的诊断流程和风险意识。</w:t>
            </w:r>
          </w:p>
        </w:tc>
      </w:tr>
      <w:tr w14:paraId="578B5786"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【教师】1. 完成期末诊断与维护综合方案报告，并准备个人核验：故障机理、频率/特征、工况、诊断修正、维护决策、复机验证和资料依据。</w:t>
            </w:r>
            <w:r>
              <w:br/>
            </w:r>
            <w:r>
              <w:rPr>
                <w:rFonts w:ascii="宋体" w:hAnsi="宋体" w:eastAsia="宋体"/>
                <w:b/>
                <w:sz w:val="16"/>
              </w:rPr>
              <w:t>【要求】不只写“是什么故障”，还要写测量条件、参数/结构依据、支持与反对证据、结论等级和下一步验证；数据与代码须说明来源。</w:t>
            </w:r>
            <w:r>
              <w:br/>
            </w:r>
            <w:r>
              <w:rPr>
                <w:rFonts w:ascii="宋体" w:hAnsi="宋体" w:eastAsia="宋体"/>
                <w:b/>
                <w:sz w:val="16"/>
              </w:rPr>
              <w:t>【学生】按课程命名规范整理提交。</w:t>
            </w:r>
          </w:p>
        </w:tc>
        <w:tc>
          <w:tcPr>
            <w:tcW w:w="1585" w:type="dxa"/>
            <w:tcBorders>
              <w:tl2br w:val="nil"/>
              <w:tr2bl w:val="nil"/>
            </w:tcBorders>
            <w:shd w:val="clear" w:color="auto" w:fill="FFFFFF"/>
            <w:vAlign w:val="center"/>
            <w:tcMar>
              <w:top w:w="45" w:type="dxa"/>
              <w:start w:w="60" w:type="dxa"/>
              <w:bottom w:w="45" w:type="dxa"/>
              <w:end w:w="60" w:type="dxa"/>
            </w:tcMar>
          </w:tcPr>
          <w:p>
            <w:pPr>
              <w:spacing w:before="0" w:after="0" w:line="240" w:lineRule="auto"/>
            </w:pPr>
            <w:r/>
            <w:r>
              <w:rPr>
                <w:rFonts w:ascii="宋体" w:hAnsi="宋体" w:eastAsia="宋体"/>
                <w:sz w:val="16"/>
              </w:rPr>
              <w:t>固化数据、图表、计算和维护证据，为阶段作业与期末综合方案积累可追溯素材。</w:t>
            </w:r>
          </w:p>
        </w:tc>
      </w:tr>
      <w:tr w14:paraId="703E729C"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【教师】利用学习通/课堂点名完成签到；不预填实际出勤事实。</w:t>
            </w:r>
            <w:r>
              <w:br/>
            </w:r>
            <w:r>
              <w:rPr>
                <w:rFonts w:ascii="宋体" w:hAnsi="宋体" w:eastAsia="宋体"/>
                <w:b/>
                <w:sz w:val="16"/>
              </w:rPr>
              <w:t>【学生】按课堂要求完成签到。</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b/>
                <w:sz w:val="16"/>
              </w:rPr>
              <w:t>【课后填写，不预填事实】</w:t>
            </w:r>
            <w:r>
              <w:br/>
            </w:r>
            <w:r>
              <w:rPr>
                <w:rFonts w:ascii="宋体" w:hAnsi="宋体" w:eastAsia="宋体"/>
                <w:sz w:val="16"/>
              </w:rPr>
              <w:t>1. 教学流程：记录本课100 min各环节实际用时和需要调整的位置；</w:t>
            </w:r>
            <w:r>
              <w:br/>
            </w:r>
            <w:r>
              <w:rPr>
                <w:rFonts w:ascii="宋体" w:hAnsi="宋体" w:eastAsia="宋体"/>
                <w:sz w:val="16"/>
              </w:rPr>
              <w:t>2. 教学内容：重点记录“维护动作不是诊断终点；没有复测和功能验证的“修好”不可作为闭环证据。”的真实掌握证据与常见错误；</w:t>
            </w:r>
            <w:r>
              <w:br/>
            </w:r>
            <w:r>
              <w:rPr>
                <w:rFonts w:ascii="宋体" w:hAnsi="宋体" w:eastAsia="宋体"/>
                <w:sz w:val="16"/>
              </w:rPr>
              <w:t>3. 学生参与：仅依据实际课堂记录填写波形/频谱判读、计算、讨论与证据表达情况；</w:t>
            </w:r>
            <w:r>
              <w:br/>
            </w:r>
            <w:r>
              <w:rPr>
                <w:rFonts w:ascii="宋体" w:hAnsi="宋体" w:eastAsia="宋体"/>
                <w:sz w:val="16"/>
              </w:rPr>
              <w:t>4. 教学改进：依据真实课堂证据决定是否增加参数演示、故障对照、Python示例或维护决策练习。</w:t>
            </w:r>
          </w:p>
        </w:tc>
        <w:tc>
          <w:tcPr>
            <w:tcW w:w="1585" w:type="dxa"/>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教学反思只填写真实课堂证据；生成时不预填学生表现或教学效果。</w:t>
            </w:r>
          </w:p>
        </w:tc>
      </w:tr>
      <w:tr w14:paraId="415332AD" w14:textId="77777777">
        <w:trPr>
          <w:trHeight w:val="676"/>
          <w:jc w:val="center"/>
        </w:trPr>
        <w:tc>
          <w:tcPr>
            <w:tcW w:w="1342" w:type="dxa"/>
            <w:tcBorders>
              <w:tl2br w:val="nil"/>
              <w:tr2bl w:val="nil"/>
            </w:tcBorders>
            <w:shd w:val="clear" w:color="auto" w:fill="auto"/>
            <w:vAlign w:val="center"/>
            <w:tcMar>
              <w:top w:w="45" w:type="dxa"/>
              <w:start w:w="60" w:type="dxa"/>
              <w:bottom w:w="45" w:type="dxa"/>
              <w:end w:w="60"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45" w:type="dxa"/>
              <w:start w:w="60" w:type="dxa"/>
              <w:bottom w:w="45" w:type="dxa"/>
              <w:end w:w="60" w:type="dxa"/>
            </w:tcMar>
          </w:tcPr>
          <w:p>
            <w:pPr>
              <w:spacing w:before="0" w:after="0" w:line="240" w:lineRule="auto"/>
            </w:pPr>
            <w:r/>
            <w:r>
              <w:rPr>
                <w:rFonts w:ascii="宋体" w:hAnsi="宋体" w:eastAsia="宋体"/>
                <w:sz w:val="16"/>
              </w:rPr>
              <w:t>[1] 张键, 汤赫男.《机械故障诊断技术（第3版）》[M]. 北京：机械工业出版社，2024。</w:t>
            </w:r>
            <w:r>
              <w:br/>
            </w:r>
            <w:r>
              <w:rPr>
                <w:rFonts w:ascii="宋体" w:hAnsi="宋体" w:eastAsia="宋体"/>
                <w:sz w:val="16"/>
              </w:rPr>
              <w:t>[2] 汪永华, 贾芸.《机电设备故障诊断与维修（第3版）》[M]. 北京：机械工业出版社，2024。</w:t>
            </w:r>
            <w:r>
              <w:br/>
            </w:r>
            <w:r>
              <w:rPr>
                <w:rFonts w:ascii="宋体" w:hAnsi="宋体" w:eastAsia="宋体"/>
                <w:sz w:val="16"/>
              </w:rPr>
              <w:t>[4] 石秀敏.《数控机床故障诊断与维修（第2版）》[M]. 北京：机械工业出版社，2024。</w:t>
            </w:r>
          </w:p>
        </w:tc>
      </w:tr>
    </w:tbl>
    <w:sectPr>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
        <w:separator/>
      </w:r>
    </w:p>
  </w:endnote>
  <w:endnote w:type="continuationSeparator" w:id="0">
    <w:p w14:paraId="2AEF6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
        <w:separator/>
      </w:r>
    </w:p>
  </w:footnote>
  <w:footnote w:type="continuationSeparator" w:id="0">
    <w:p w14:paraId="15203F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8"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2023-10-13T00:08:00Z</dcterms:created>
  <dcterms:modified xsi:type="dcterms:W3CDTF">2026-03-08T05:24:00Z</dcterms:modified>
  <dc:title>机械故障诊断及维护 教学设计（16次课）</dc:title>
  <dc:subject>智能制造工程专业；32理论学时</dc:subject>
  <cp:keywords>机械故障诊断,状态监测,振动,包络谱,轴承,齿轮箱,预测性维护,教案</cp:keywords>
  <dc:description>依据现行课程教学大纲编制；Markdown为内容主源，Word为学校格式编译产物。</dc:description>
</cp:coreProperties>
</file>