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C594B" w14:textId="77777777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3181F7F" wp14:editId="5F7D3B9B">
            <wp:simplePos x="0" y="0"/>
            <wp:positionH relativeFrom="column">
              <wp:posOffset>115570</wp:posOffset>
            </wp:positionH>
            <wp:positionV relativeFrom="paragraph">
              <wp:posOffset>38100</wp:posOffset>
            </wp:positionV>
            <wp:extent cx="5354320" cy="1868170"/>
            <wp:effectExtent l="0" t="0" r="17780" b="1778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80A81" w14:textId="77777777">
      <w:pPr>
        <w:jc w:val="center"/>
      </w:pPr>
    </w:p>
    <w:p w14:paraId="6E2D3F34" w14:textId="77777777">
      <w:pPr>
        <w:jc w:val="center"/>
        <w:rPr>
          <w:rFonts w:eastAsia="华文中宋"/>
          <w:sz w:val="112"/>
          <w:szCs w:val="112"/>
        </w:rPr>
      </w:pPr>
    </w:p>
    <w:p w14:paraId="405EBD52" w14:textId="77777777">
      <w:pPr>
        <w:jc w:val="center"/>
        <w:rPr>
          <w:rFonts w:eastAsia="华文中宋"/>
          <w:sz w:val="112"/>
          <w:szCs w:val="112"/>
        </w:rPr>
      </w:pPr>
    </w:p>
    <w:p w14:paraId="208E1E1C" w14:textId="77777777">
      <w:pPr>
        <w:jc w:val="center"/>
        <w:rPr>
          <w:rFonts w:eastAsia="华文中宋"/>
          <w:sz w:val="112"/>
          <w:szCs w:val="112"/>
        </w:rPr>
      </w:pPr>
      <w:r>
        <w:rPr>
          <w:rFonts w:eastAsia="华文中宋"/>
          <w:sz w:val="112"/>
          <w:szCs w:val="112"/>
        </w:rPr>
        <w:t>教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学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设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计</w:t>
      </w:r>
    </w:p>
    <w:p w14:paraId="209A7DD7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tbl>
      <w:tblPr>
        <w:tblStyle w:val="a7"/>
        <w:tblpPr w:leftFromText="180" w:rightFromText="180" w:vertAnchor="text" w:horzAnchor="margin" w:tblpXSpec="center" w:tblpY="351"/>
        <w:tblOverlap w:val="never"/>
        <w:tblW w:w="0" w:type="auto"/>
        <w:tblLook w:val="04A0" w:firstRow="1" w:lastRow="0" w:firstColumn="1" w:lastColumn="0" w:noHBand="0" w:noVBand="1"/>
      </w:tblPr>
      <w:tblGrid>
        <w:gridCol w:w="2328"/>
        <w:gridCol w:w="3999"/>
      </w:tblGrid>
      <w:tr w14:paraId="11FD0353" w14:textId="77777777">
        <w:trPr>
          <w:trHeight w:val="479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96460A3" w14:textId="77777777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32"/>
              </w:rPr>
              <w:t>学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7"/>
              </w:rPr>
              <w:t>机械与动力工程学院</w:t>
            </w:r>
          </w:p>
        </w:tc>
      </w:tr>
      <w:tr w14:paraId="62ABE0BF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552FB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7"/>
              </w:rPr>
              <w:t>智能制造工程</w:t>
            </w:r>
          </w:p>
        </w:tc>
      </w:tr>
      <w:tr w14:paraId="4F3268A6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9FAA4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7"/>
              </w:rPr>
              <w:t>物联网技术基础</w:t>
            </w:r>
          </w:p>
        </w:tc>
      </w:tr>
      <w:tr w14:paraId="622537F9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5842A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7"/>
              </w:rPr>
              <w:t>（按实际填写）</w:t>
            </w:r>
          </w:p>
        </w:tc>
      </w:tr>
      <w:tr w14:paraId="7957ABBB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123CC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7"/>
              </w:rPr>
              <w:t>（按实际填写）</w:t>
            </w:r>
          </w:p>
        </w:tc>
      </w:tr>
      <w:tr w14:paraId="2D01F968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1208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7"/>
              </w:rPr>
              <w:t>第5学期</w:t>
            </w:r>
          </w:p>
        </w:tc>
      </w:tr>
      <w:tr w14:paraId="77E6EC1C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9D496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7"/>
              </w:rPr>
              <w:t>智能制造工程</w:t>
            </w:r>
          </w:p>
        </w:tc>
      </w:tr>
    </w:tbl>
    <w:p w14:paraId="0F0E2219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p w14:paraId="5524FB3A" w14:textId="77777777">
      <w:pPr>
        <w:rPr>
          <w:rFonts w:ascii="Calibri" w:eastAsia="华文中宋" w:hAnsi="Calibri"/>
          <w:sz w:val="32"/>
          <w:szCs w:val="32"/>
        </w:rPr>
      </w:pPr>
    </w:p>
    <w:p w14:paraId="76A9D9C0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F25B5E7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650B5173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AF4015D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5067F366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AEEEBB8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118D6A7E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2E1556C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6F176B8" w14:textId="77777777">
      <w:pPr>
        <w:jc w:val="center"/>
        <w:rPr>
          <w:rFonts w:eastAsia="华文中宋"/>
          <w:sz w:val="44"/>
          <w:szCs w:val="44"/>
        </w:rPr>
      </w:pPr>
      <w:r>
        <w:rPr>
          <w:rFonts w:ascii="Calibri" w:eastAsia="华文中宋" w:hAnsi="Calibri"/>
          <w:sz w:val="32"/>
          <w:szCs w:val="32"/>
        </w:rPr>
        <w:t>教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务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处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制</w:t>
      </w:r>
    </w:p>
    <w:p w14:paraId="15A384CC" w14:textId="77777777">
      <w:pPr>
        <w:jc w:val="center"/>
        <w:rPr>
          <w:rFonts w:eastAsia="华文中宋" w:hAnsi="华文中宋" w:hint="eastAsia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eastAsia="华文中宋" w:hint="eastAsia"/>
          <w:spacing w:val="20"/>
          <w:sz w:val="32"/>
          <w:szCs w:val="32"/>
        </w:rPr>
        <w:t>24</w:t>
      </w:r>
      <w:r>
        <w:rPr>
          <w:rFonts w:eastAsia="华文中宋" w:hAnsi="华文中宋"/>
          <w:spacing w:val="20"/>
          <w:sz w:val="32"/>
          <w:szCs w:val="32"/>
        </w:rPr>
        <w:t>年</w:t>
      </w:r>
      <w:r>
        <w:rPr>
          <w:rFonts w:eastAsia="华文中宋" w:hint="eastAsia"/>
          <w:spacing w:val="20"/>
          <w:sz w:val="32"/>
          <w:szCs w:val="32"/>
        </w:rPr>
        <w:t>9</w:t>
      </w:r>
      <w:r>
        <w:rPr>
          <w:rFonts w:eastAsia="华文中宋" w:hAnsi="华文中宋"/>
          <w:spacing w:val="20"/>
          <w:sz w:val="32"/>
          <w:szCs w:val="32"/>
        </w:rPr>
        <w:t>月</w:t>
      </w:r>
    </w:p>
    <w:p w14:paraId="7701314E" w14:textId="77777777">
      <w:pPr>
        <w:jc w:val="center"/>
        <w:rPr>
          <w:b/>
          <w:bCs/>
          <w:sz w:val="32"/>
        </w:rPr>
      </w:pPr>
      <w:r>
        <w:rPr>
          <w:rFonts w:eastAsia="华文中宋" w:hAnsi="华文中宋"/>
          <w:spacing w:val="20"/>
          <w:sz w:val="32"/>
          <w:szCs w:val="32"/>
        </w:rPr>
        <w:br w:type="page"/>
      </w:r>
      <w:r>
        <w:rPr>
          <w:b/>
          <w:bCs/>
          <w:sz w:val="32"/>
        </w:rPr>
        <w:lastRenderedPageBreak/>
        <w:t>课程</w:t>
      </w:r>
      <w:r>
        <w:rPr>
          <w:rFonts w:hint="eastAsia"/>
          <w:b/>
          <w:bCs/>
          <w:sz w:val="32"/>
        </w:rPr>
        <w:t>基本信息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630"/>
        <w:gridCol w:w="1589"/>
        <w:gridCol w:w="1393"/>
        <w:gridCol w:w="1382"/>
        <w:gridCol w:w="1317"/>
      </w:tblGrid>
      <w:tr w14:paraId="0ADD3F61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E00F9F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课程名称（中文）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物联网技术基础</w:t>
            </w:r>
          </w:p>
        </w:tc>
      </w:tr>
      <w:tr w14:paraId="3C8C287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6C5F7F8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课程名称（英文）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Fundamentals of Internet of Things Technology</w:t>
            </w:r>
          </w:p>
        </w:tc>
      </w:tr>
      <w:tr w14:paraId="0E2BCF2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0C77A82" w14:textId="77777777">
            <w:pPr>
              <w:spacing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课程类别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1</w:t>
            </w:r>
            <w:r>
              <w:rPr>
                <w:rFonts w:ascii="宋体" w:hAnsi="宋体" w:cs="宋体" w:hint="eastAsia"/>
                <w:b/>
                <w:szCs w:val="21"/>
              </w:rPr>
              <w:t>：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专业类</w:t>
            </w:r>
          </w:p>
        </w:tc>
        <w:tc>
          <w:tcPr>
            <w:tcW w:w="1589" w:type="dxa"/>
            <w:vAlign w:val="center"/>
          </w:tcPr>
          <w:p w14:paraId="3FA9A544" w14:textId="77777777">
            <w:pPr>
              <w:spacing w:line="300" w:lineRule="auto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课程性质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选修课</w:t>
            </w:r>
          </w:p>
        </w:tc>
        <w:tc>
          <w:tcPr>
            <w:tcW w:w="1382" w:type="dxa"/>
            <w:vAlign w:val="center"/>
          </w:tcPr>
          <w:p w14:paraId="4D6D9FEE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授课语言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3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中文</w:t>
            </w:r>
          </w:p>
        </w:tc>
      </w:tr>
      <w:tr w14:paraId="23F6E1C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06BBA3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授课学期</w:t>
            </w:r>
          </w:p>
        </w:tc>
        <w:tc>
          <w:tcPr>
            <w:tcW w:w="3219" w:type="dxa"/>
            <w:gridSpan w:val="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第5学期</w:t>
            </w:r>
          </w:p>
        </w:tc>
        <w:tc>
          <w:tcPr>
            <w:tcW w:w="2775" w:type="dxa"/>
            <w:gridSpan w:val="2"/>
            <w:vAlign w:val="center"/>
          </w:tcPr>
          <w:p w14:paraId="61B94AE1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学分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</w:tr>
      <w:tr w14:paraId="72E5F2FF" w14:textId="77777777">
        <w:trPr>
          <w:trHeight w:val="397"/>
          <w:jc w:val="center"/>
        </w:trPr>
        <w:tc>
          <w:tcPr>
            <w:tcW w:w="1760" w:type="dxa"/>
            <w:vMerge w:val="restart"/>
            <w:vAlign w:val="center"/>
          </w:tcPr>
          <w:p w14:paraId="488ADB06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课程学时及分配</w:t>
            </w:r>
          </w:p>
        </w:tc>
        <w:tc>
          <w:tcPr>
            <w:tcW w:w="1630" w:type="dxa"/>
            <w:vAlign w:val="center"/>
          </w:tcPr>
          <w:p w14:paraId="45A82820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总学时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4</w:t>
            </w:r>
          </w:p>
        </w:tc>
        <w:tc>
          <w:tcPr>
            <w:tcW w:w="1589" w:type="dxa"/>
            <w:vAlign w:val="center"/>
          </w:tcPr>
          <w:p w14:paraId="15E88E92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理论</w:t>
            </w:r>
          </w:p>
        </w:tc>
        <w:tc>
          <w:tcPr>
            <w:tcW w:w="1393" w:type="dxa"/>
            <w:vAlign w:val="center"/>
          </w:tcPr>
          <w:p w14:paraId="6DDA7D1D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实验</w:t>
            </w:r>
          </w:p>
        </w:tc>
        <w:tc>
          <w:tcPr>
            <w:tcW w:w="1382" w:type="dxa"/>
            <w:vAlign w:val="center"/>
          </w:tcPr>
          <w:p w14:paraId="2028C9CB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实习</w:t>
            </w:r>
          </w:p>
        </w:tc>
        <w:tc>
          <w:tcPr>
            <w:tcW w:w="1317" w:type="dxa"/>
            <w:vAlign w:val="center"/>
          </w:tcPr>
          <w:p w14:paraId="69CC57F0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其他</w:t>
            </w:r>
          </w:p>
        </w:tc>
      </w:tr>
      <w:tr w14:paraId="1EF5D4A6" w14:textId="77777777">
        <w:trPr>
          <w:trHeight w:val="397"/>
          <w:jc w:val="center"/>
        </w:trPr>
        <w:tc>
          <w:tcPr>
            <w:tcW w:w="1760" w:type="dxa"/>
            <w:vMerge/>
            <w:vAlign w:val="center"/>
          </w:tcPr>
          <w:p w14:paraId="639B448B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32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32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</w:tr>
      <w:tr w14:paraId="7507B92D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088EEA82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适用专业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智能制造工程</w:t>
            </w:r>
          </w:p>
        </w:tc>
      </w:tr>
      <w:tr w14:paraId="573C4BA0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CCFE0BF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教    材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桂小林.《物联网技术导论（第3版）》[M]. 北京：清华大学出版社，2024. ISBN 9787302660507</w:t>
            </w:r>
          </w:p>
        </w:tc>
      </w:tr>
      <w:tr w14:paraId="4DD3FF3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F612C5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授课学院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机械与动力工程学院</w:t>
            </w:r>
          </w:p>
        </w:tc>
      </w:tr>
      <w:tr w14:paraId="5B7D1047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A44DBD4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先修课程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电工电子技术（A）、程序设计基础（C&amp;C++）Ⅱ、工程建模与科学计算可视化基础（Python）、微机原理及接口技术</w:t>
            </w:r>
          </w:p>
        </w:tc>
      </w:tr>
      <w:tr w14:paraId="79B1FD56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469703D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后续课程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工业网络技术及应用、智能制造装备、智能生产计划管理（MES/ERP）、毕业设计（论文）</w:t>
            </w:r>
          </w:p>
        </w:tc>
      </w:tr>
      <w:tr w14:paraId="510D146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212ABF3C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考核类型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考试课（ ）；考查课（√）</w:t>
            </w:r>
          </w:p>
        </w:tc>
      </w:tr>
      <w:tr w14:paraId="240D3A1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7FB9A851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考核形式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闭卷（ ）；开卷（ ）；笔试（ ）；机试（ ）；口试（ ）；其它（√）：综合方案、汇报答辩与个人核验</w:t>
            </w:r>
          </w:p>
        </w:tc>
      </w:tr>
      <w:tr w14:paraId="08CBDC73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6173CD77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考核方式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平时成绩（√）；课程作业（√）；期末综合考查（√）</w:t>
            </w:r>
          </w:p>
        </w:tc>
      </w:tr>
      <w:tr w14:paraId="629C8796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1882D00F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总评成绩比例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最终成绩100%=平时成绩20%＋课程作业20%＋期末考核60%</w:t>
            </w:r>
          </w:p>
        </w:tc>
      </w:tr>
      <w:tr w14:paraId="13BCC34D" w14:textId="77777777">
        <w:trPr>
          <w:trHeight w:val="5604"/>
          <w:jc w:val="center"/>
        </w:trPr>
        <w:tc>
          <w:tcPr>
            <w:tcW w:w="1760" w:type="dxa"/>
            <w:vAlign w:val="center"/>
          </w:tcPr>
          <w:p w14:paraId="5292637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课程简介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课程代码：25JD32414。</w:t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课程基本定位：本课程是智能制造工程专业第五学期专业选修课，以“设备感知—可靠连接—数据传输—边缘处理—平台服务—制造应用—安全治理”为主线，建立端—边—网—云系统观。</w:t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核心学习结果：能够比较感知/识别与连接技术，设计MQTT/CoAP/HTTP接口和设备模型，说明边缘/平台分工、工业网关/OPC UA/MES集成和分层安全控制，并形成可评审智能制造物联网系统方案。</w:t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主要教学方法：体系讲授—协议图解—报文/数据演示—制造案例—方案评审；32学时均为理论，不设置独立实验或上机。</w:t>
            </w:r>
          </w:p>
        </w:tc>
      </w:tr>
    </w:tbl>
    <w:p w14:paraId="622FD34B" w14:textId="77777777">
      <w:pPr>
        <w:pStyle w:val="a5"/>
        <w:spacing w:before="0" w:after="0" w:line="240" w:lineRule="auto"/>
        <w:ind w:left="540" w:hangingChars="300" w:hanging="54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lastRenderedPageBreak/>
        <w:t xml:space="preserve">注：1.课程类别：选填“通识教育类/学科基础类/专业类； </w:t>
      </w:r>
    </w:p>
    <w:p w14:paraId="5888D2CB" w14:textId="77777777">
      <w:pPr>
        <w:ind w:firstLineChars="200" w:firstLine="360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>2.课程性质：选填“选修/必修”；</w:t>
      </w:r>
    </w:p>
    <w:p w14:paraId="1AC135B0" w14:textId="77777777">
      <w:pPr>
        <w:pStyle w:val="a5"/>
        <w:spacing w:before="0" w:after="0" w:line="240" w:lineRule="auto"/>
        <w:ind w:firstLineChars="200" w:firstLine="36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t xml:space="preserve">3.授课语言：选填“中文、英文或其他语种”； </w:t>
      </w:r>
    </w:p>
    <w:p w14:paraId="71E4C4D4" w14:textId="77777777">
      <w:pPr>
        <w:ind w:firstLineChars="200" w:firstLine="360"/>
        <w:rPr>
          <w:rFonts w:ascii="黑体" w:eastAsia="黑体" w:hAnsi="黑体" w:cs="黑体" w:hint="eastAsia"/>
          <w:bCs/>
          <w:sz w:val="18"/>
          <w:szCs w:val="18"/>
        </w:rPr>
      </w:pPr>
      <w:r>
        <w:rPr>
          <w:rFonts w:ascii="黑体" w:eastAsia="黑体" w:hAnsi="黑体" w:cs="黑体" w:hint="eastAsia"/>
          <w:bCs/>
          <w:sz w:val="18"/>
          <w:szCs w:val="18"/>
        </w:rPr>
        <w:t>4.若为集中实习类实践或课程设计类实践，以周为单位记学时。</w:t>
      </w:r>
    </w:p>
    <w:p w14:paraId="55F33F8E" w14:textId="77777777">
      <w:pPr>
        <w:ind w:firstLineChars="200" w:firstLine="360"/>
        <w:rPr>
          <w:rFonts w:ascii="黑体" w:eastAsia="黑体" w:hAnsi="黑体" w:cs="黑体" w:hint="eastAsia"/>
          <w:bCs/>
          <w:kern w:val="28"/>
          <w:sz w:val="18"/>
          <w:szCs w:val="18"/>
        </w:rPr>
      </w:pPr>
      <w:r>
        <w:rPr>
          <w:rFonts w:ascii="黑体" w:eastAsia="黑体" w:hAnsi="黑体" w:cs="黑体" w:hint="eastAsia"/>
          <w:bCs/>
          <w:kern w:val="28"/>
          <w:sz w:val="18"/>
          <w:szCs w:val="18"/>
        </w:rPr>
        <w:t>5.表中（ ）选项请打“√”。</w:t>
      </w:r>
    </w:p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第一单元 物联网概念、体系结构与标准化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物联网概念、三层/四层体系与端—边—云架构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9703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1-knowledge-ma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970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理解物联网的概念、发展与三层/四层体系结构。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理解感知层、网络层、平台/处理层、应用层以及端—边—云协同的基本职责。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能够从智能制造案例中识别物理对象、设备、网络、边缘、平台与应用角色。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能够绘制基础物联网架构图与数据流。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形成从物理对象到数字服务的系统工程观和标准化意识。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结合我国物联网产业、工业数字化和标准建设，强调核心技术学习、标准意识和服务制造强国的责任感。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把架构图作为物联网产品的最小系统蓝图，训练从业务需求到技术结构的转化能力。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教学重点：物联网概念与分层架构；端—边—云角色。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教学难点：避免把物联网简单理解为“传感器+互联网”，建立端到端系统边界。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电脑、投影仪、体系结构图、智能制造物联网案例。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【教师】发布“物联网概念、三层/四层体系与端—边—云架构”对应大纲/教材范围、一个制造物联网案例或协议/数据片段，不提前给出完整方案。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【教师】展示“机床振动传感器→网关→平台→维护告警”的完整数据流，要求学生指出哪些环节只是采集、哪些环节真正形成服务。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min）—概念与体系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【教师】从物理对象、数字身份、网络连接和服务讲物联网基本概念，对比三层、四层和端—边—云表达。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min）—制造数据流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【教师】以设备状态监测、能耗和追溯案例拆解端、边、网、云、应用职责，明确每层输入输出。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min）—架构练习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【教师】学生为“车间设备状态监测”绘制最小架构图，并标注数据从传感器到告警的方向、接口与关键约束。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独立学习产物：一张“设备状态监测”端—边—网—云架构图＋数据流说明。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学习证据：架构图、角色/接口表、数据流方向、同伴审查修改记录。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评价映射：平时成绩＋课程作业（第一单元15%内部份额）＋期末考核；目标1.1、2.1、3.1。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物联网与普通互联网连接的对象范围有何不同？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端、边、云各自适合承担什么职责？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架构图中为什么要显式画出数据流方向？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【教师】回到本课知识脉络图，用“对象—数据—连接—接口—服务—边界”总结“物联网概念、三层/四层体系与端—边—云架构”，再次强调教学重点：物联网概念与分层架构；端—边—云角色。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【教师】布置课后任务：选择一个智能制造场景，补全“对象—数据—网络—平台—应用”五栏表。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教学内容：重点记录“避免把物联网简单理解为“传感器+互联网”，建立端到端系统边界。”的真实掌握证据和常见误区；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[2] 韩毅刚, 肖纯贤.《物联网概论（第3版）》[M]. 机械工业出版社，2024。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第一单元 物联网概念、体系结构与标准化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物联网、互联网、工业互联网与CPS：边界、标准与系统评价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0125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2-knowledge-ma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012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理解物联网、互联网、工业互联网和CPS之间的联系与区别。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理解标准化对象、关键性能指标和系统边界。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能够用统一维度比较不同体系并解释某制造案例为何属于物联网/工业互联网/CPS中的一种或多种。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能够为物联网方案列出覆盖、时延、可靠性、功耗、成本等初步评价指标。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形成不追逐技术名词、基于对象和系统边界进行理性判断的习惯。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强调标准、接口和工程评价是跨组织协作基础，避免用品牌或热点替代事实和标准。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将统一评价维度转化为技术选型评分卡，为后续连接协议和平台方案提供决策工具。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教学重点：相关体系边界；标准化与评价指标。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教学难点：同一系统可能同时具有多种体系属性，不能靠名词判断，需从对象、控制闭环与服务范围分析。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电脑、投影仪、体系对比图、标准/接口案例。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【教师】发布“物联网、互联网、工业互联网与CPS：边界、标准与系统评价”对应大纲/教材范围、一个制造物联网案例或协议/数据片段，不提前给出完整方案。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【教师】给出“厂内机器人通过OPC UA上传状态，云端进行维护分析”的案例，要求学生判断它与物联网、工业互联网、CPS分别有哪些重叠与差异。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min）—体系边界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【教师】比较互联网的人—信息连接、物联网的物—数据—服务、工业互联网的工业要素互联与CPS的计算—通信—物理闭环。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min）—标准与指标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【教师】从标识、协议、数据和接口标准解释互操作；建立覆盖、速率、时延、可靠性、功耗、成本、维护性等指标。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min）—案例评审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【教师】学生用统一评价表分析一个制造物联网案例，说明系统边界、关键接口和最重要的三个指标。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独立学习产物：“体系关系+评价指标”对照表＋制造案例边界说明。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学习证据：体系比较表、指标优先级、引用/证据、案例修订记录。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评价映射：平时成绩＋课程作业（第一单元15%内部份额）＋期末考核；目标1.1、2.1、3.1。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工业互联网与物联网最大的关注差异是什么？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为什么标准化对跨厂商设备集成重要？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一个方案的“最好”为什么必须依赖场景指标？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【教师】回到本课知识脉络图，用“对象—数据—连接—接口—服务—边界”总结“物联网、互联网、工业互联网与CPS：边界、标准与系统评价”，再次强调教学重点：相关体系边界；标准化与评价指标。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【教师】布置课后任务：为一个仓储物流联网场景选择5个评价指标并按优先级排序，说明理由。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教学内容：重点记录“同一系统可能同时具有多种体系属性，不能靠名词判断，需从对象、控制闭环与服务范围分析。”的真实掌握证据和常见误区；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[3] 吴功宜, 吴英.《物联网工程导论（第3版）》[M]. 机械工业出版社，2025。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第二单元 感知、识别与设备数据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传感器、执行器、采样与设备数据字段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1771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3-knowledge-ma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177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掌握传感器与执行器在物联网中的角色，理解采样、量程、精度、分辨率和校准。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理解温度、振动、电流、位置等制造数据的基本字段和时间属性。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能够根据被测对象选择基本感知方式并设计数据字段。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能够识别单位、量程、采样率、校准状态对数据可信度的影响。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形成“数据必须有来源、单位、时间和校准依据”的数据质量责任意识。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通过数据失真和设备误判案例强调测量诚信、质量责任与校准证据。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将数据字典作为设备模型的前身，训练面向平台接口设计可复用数据资产。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教学重点：感知链与数据字段；采样/校准质量。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教学难点：区分“设备输出了数字”和“数据适合用于工程判断”，正确设计时间戳、单位和质量字段。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电脑、投影仪、传感器数据样例、数据字段模板。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【教师】发布“传感器、执行器、采样与设备数据字段”对应大纲/教材范围、一个制造物联网案例或协议/数据片段，不提前给出完整方案。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【教师】展示两条温度数据：85与85 °C@10:32:05, calibrated=true，让学生判断哪一条更能支撑工程决策。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min）—感知与执行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【教师】用温度、振动、电流、位置案例区分传感器/执行器，说明从物理量到数据点的链路。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min）—采样与质量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【教师】讲采样频率、量程、精度、分辨率和校准，说明这些参数决定数据适用性。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min）—数据字典练习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【教师】学生设计“电机温度/振动/电流”数据字典：设备ID、时间戳、值、单位、采样率、状态与质量标记。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独立学习产物：一份制造设备数据字典＋基本感知链图。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学习证据：数据字段表、单位/采样/校准字段、感知方式选择理由、同伴审查记录。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评价映射：平时成绩＋课程作业（第二单元20%内部份额）＋期末考核；目标1.2、2.2、3.2。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精度与分辨率有何区别？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为什么时间戳是设备数据的核心字段？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校准信息缺失会对后续分析造成什么风险？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【教师】回到本课知识脉络图，用“对象—数据—连接—接口—服务—边界”总结“传感器、执行器、采样与设备数据字段”，再次强调教学重点：感知链与数据字段；采样/校准质量。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【教师】布置课后任务：为设备状态监测设计不少于8个数据字段，并解释每个字段的工程含义。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教学内容：重点记录“区分“设备输出了数字”和“数据适合用于工程判断”，正确设计时间戳、单位和质量字段。”的真实掌握证据和常见误区；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第二单元 感知、识别与设备数据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RFID/EPC、二维码、定位与无线传感器网络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1878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4-knowledge-ma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187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理解RFID/EPC、二维码、定位技术和无线传感器网络节点/拓扑的基本原理与适用场景。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理解身份识别、位置与环境感知在物流和制造追溯中的作用。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能够为仓储、在制品追踪和资产管理选择识别/定位方式。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能够画出简单无线传感器网络节点与汇聚结构。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形成标识唯一性、数据来源和部署条件必须可追溯的规范意识。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强调标识、位置和设备数据必须真实可追溯，不能因自动识别方便而忽视误识别和隐私边界。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将识别、定位和WSN组合为仓储/在制品追溯的最小物联网感知产品。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教学重点：RFID/EPC和二维码；定位；无线传感器网络结构。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教学难点：识别技术的选择不应只看“先进程度”，要考虑可视、距离、成本、环境和维护。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电脑、投影仪、RFID/二维码/WSN案例图、标签/读写器实物或图片。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【教师】发布“RFID/EPC、二维码、定位与无线传感器网络”对应大纲/教材范围、一个制造物联网案例或协议/数据片段，不提前给出完整方案。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【教师】比较“叉车扫码”“RFID门禁自动读取”“室内位置追踪”三种任务，要求学生指出为什么不能用一种技术包打天下。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min）—识别技术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【教师】比较RFID/EPC与二维码的读取方式、距离、批量能力、成本和环境约束。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min）—定位与WSN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【教师】解释定位需求、无线传感节点组成和基本拓扑，强调能源和通信约束。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min）—方案选择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【教师】学生为仓储物料、工装资产、移动AGV分别选择识别/定位方式并写出至少3个指标依据。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独立学习产物：三类制造对象的识别/定位选型表＋WSN结构图。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学习证据：选型矩阵、拓扑图、对象/标签/读写器或节点角色说明、限制条件。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评价映射：平时成绩＋课程作业（第二单元20%内部份额）＋期末考核；目标1.2、2.2、3.2。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RFID与二维码在非视距读取上有什么差异？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无线传感器节点为什么要关注功耗？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定位精度越高是否一定越适合制造现场？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【教师】回到本课知识脉络图，用“对象—数据—连接—接口—服务—边界”总结“RFID/EPC、二维码、定位与无线传感器网络”，再次强调教学重点：RFID/EPC和二维码；定位；无线传感器网络结构。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【教师】布置课后任务：完善仓储追溯方案，补充异常情况：标签损坏、重复读取、位置漂移。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5" w:type="dxa"/>
              <w:start w:w="70" w:type="dxa"/>
              <w:bottom w:w="1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5" w:type="dxa"/>
              <w:start w:w="70" w:type="dxa"/>
              <w:bottom w:w="1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2. 教学内容：重点记录“识别技术的选择不应只看“先进程度”，要考虑可视、距离、成本、环境和维护。”的真实掌握证据和常见误区；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5" w:type="dxa"/>
              <w:start w:w="70" w:type="dxa"/>
              <w:bottom w:w="1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5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0" w:type="dxa"/>
              <w:start w:w="70" w:type="dxa"/>
              <w:bottom w:w="1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0" w:type="dxa"/>
              <w:start w:w="70" w:type="dxa"/>
              <w:bottom w:w="1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4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4"/>
              </w:rPr>
              <w:t>[5] 许毅等.《无线传感器网络技术原理及应用（第3版）》[M]. 清华大学出版社，2026。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第二单元 感知、识别与设备数据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时间戳、缺失/异常、数据质量与感知方案评审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202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5-knowledge-ma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20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理解数据质量中的完整性、一致性、时序性和异常问题。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理解时间戳、单位、设备标识、缺失和异常对物联网业务的影响。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能够发现样例设备数据中的缺失、单位不一致、重复、时间乱序和异常值。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能够从量程、安装、采样、功耗、维护和成本综合评价感知方案。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形成尊重原始数据、说明误差来源、不为得到预期结论随意清洗数据的习惯。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强调原始数据和校准证据是工程底线，数据清洗必须公开规则与修改记录。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把数据质量检查作为物联网平台接入前的“数据契约验收层”。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教学重点：设备数据质量与时序；感知方案综合评审。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教学难点：异常数据处理必须有依据，不能把“看起来不正常”当成删除理由。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电脑、投影仪、CSV/JSON设备数据样例、数据质量检查表。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【教师】发布“时间戳、缺失/异常、数据质量与感知方案评审”对应大纲/教材范围、一个制造物联网案例或协议/数据片段，不提前给出完整方案。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【教师】给一份含°C/F混用、重复时间戳、空值和突变值的设备数据，让学生先标记问题，不允许直接删除。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min）—质量问题分类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【教师】从缺失、重复、单位、时间、设备身份和异常值分析数据质量，区分“数据错误”和“真实异常”。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min）—复核链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【教师】讨论原始数据保留、校准/采样元数据、异常标记和人工复核，强调处理过程可追溯。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min）—方案评审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【教师】学生基于量程、精度、安装、功耗、维护、成本和数据质量评价上一课感知方案，并给出改进。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独立学习产物：设备数据质量审查表＋感知方案评审结论。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学习证据：问题标注、不能直接修正的字段、复核方法、改进前后方案。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评价映射：平时成绩＋课程作业（第二单元20%内部份额）＋期末考核；目标1.2、2.2、3.2。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异常值为什么不应一律删除？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时间戳乱序会影响哪些业务？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感知方案的维护成本为什么也是技术指标？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【教师】回到本课知识脉络图，用“对象—数据—连接—接口—服务—边界”总结“时间戳、缺失/异常、数据质量与感知方案评审”，再次强调教学重点：设备数据质量与时序；感知方案综合评审。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【教师】布置课后任务：完成一份设备数据质量检查清单，并标出哪些问题需要回到传感/采集端解决。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教学内容：重点记录“异常数据处理必须有依据，不能把“看起来不正常”当成删除理由。”的真实掌握证据和常见误区；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第三单元 连接技术、网络与组网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TCP/IP、IPv6、6LoWPAN、寻址、拓扑与网关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28296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6-knowledge-ma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282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理解TCP/IP与IPv6在物联网中的基本角色，了解6LoWPAN概念。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理解地址、拓扑、节点数量、网关和端到端通信路径。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能够画出端设备经本地网络/网关到平台的网络路径。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能够解释为什么资源受限节点需要考虑报文开销和网关。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形成网络设计必须说明地址、拓扑与边界的接口意识。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结合网络资源和可靠性讨论规范使用频谱/地址资源和对连接失效后果负责。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把网络路径图转化为后续连接技术选型和故障隔离的基础资产。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教学重点：IPv6/6LoWPAN基本角色；寻址、拓扑与网关。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教学难点：不要把“IP可达”与“业务可用/实时可靠”混为一谈，理解网关存在的边界价值。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电脑、投影仪、TCP/IP/IPv6协议栈图、组网示意。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【教师】发布“TCP/IP、IPv6、6LoWPAN、寻址、拓扑与网关”对应大纲/教材范围、一个制造物联网案例或协议/数据片段，不提前给出完整方案。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【教师】画出一个传感节点“没有IP、通过网关上云”和一个“直接IPv6联网”的架构，要求学生比较地址与网关责任。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min）—TCP/IP/IPv6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【教师】从分层通信与端到端寻址说明IP的角色，强调课程不展开网络底层细节。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min）—6LoWPAN与受限设备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【教师】说明资源受限节点和IPv6适配的思路，理解头部/能耗/链路约束。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min）—网络图练习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【教师】学生为车间传感节点绘制地址/拓扑/网关路径，标出局部链路和到平台的网络边界。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独立学习产物：一张“端设备—本地网络—网关—平台”网络路径图。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学习证据：拓扑图、地址/节点角色、网关边界、故障点标注。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评价映射：平时成绩＋课程作业（第三单元20%内部份额）＋期末考核；目标1.3、2.3、3.3。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IPv6在物联网规模化寻址上有何意义？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为什么资源受限节点需要协议适配？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网关既可能是连接点，也可能是什么风险点？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【教师】回到本课知识脉络图，用“对象—数据—连接—接口—服务—边界”总结“TCP/IP、IPv6、6LoWPAN、寻址、拓扑与网关”，再次强调教学重点：IPv6/6LoWPAN基本角色；寻址、拓扑与网关。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【教师】布置课后任务：为一个50节点温度网络设计拓扑草图，说明网关故障会影响哪些节点。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教学内容：重点记录“不要把“IP可达”与“业务可用/实时可靠”混为一谈，理解网关存在的边界价值。”的真实掌握证据和常见误区；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许毅等.《无线传感器网络技术原理及应用（第3版）》[M]. 清华大学出版社，2026。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第三单元 连接技术、网络与组网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Wi-Fi、BLE、Zigbee/Thread：短距连接与组网权衡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05176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7-knowledge-ma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051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理解Wi-Fi、蓝牙低功耗、Zigbee/Thread的基本特点和典型拓扑。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理解速率、功耗、时延、节点数量、覆盖和干扰等评价维度。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能够依据制造场景用统一指标比较短距无线技术。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能够说明选型中的主要取舍和现场干扰风险。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形成不以单一速率/品牌替代综合工程权衡的理性选型意识。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通过频谱资源和现场干扰案例培养遵守通信规范、节约资源和可靠性责任。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将选型矩阵作为可复用工程决策模板，服务设备接入方案评审。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教学重点：Wi-Fi/BLE/Zigbee/Thread对比；短距无线选型矩阵。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教学难点：避免绝对化“谁更先进”，每种技术都必须放回距离、功耗和维护场景。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电脑、投影仪、短距无线技术比较表、制造现场案例。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【教师】发布“Wi-Fi、BLE、Zigbee/Thread：短距连接与组网权衡”对应大纲/教材范围、一个制造物联网案例或协议/数据片段，不提前给出完整方案。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【教师】给“电池传感器、移动维护终端、固定摄像设备”三个对象，让学生先不看协议名，只列指标优先级。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min）—技术特性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【教师】分别从覆盖、速率、功耗、拓扑和典型设备解释Wi-Fi、BLE、Zigbee/Thread。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min）—干扰与可靠性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【教师】讨论现场金属结构、同频干扰、漫游和节点密度等边界，强调实际部署需验证。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min）—选型矩阵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【教师】学生给三个制造对象评分，必须说明取舍而不是只写“推荐某技术”。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独立学习产物：短距无线连接技术选型矩阵＋场景推荐说明。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学习证据：统一指标表、评分依据、风险/限制、同伴评审意见。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评价映射：平时成绩＋课程作业（第三单元20%内部份额）＋期末考核；目标1.3、2.3、3.3。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为什么BLE常用于低功耗设备？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网状组网能解决哪些问题，又会增加什么复杂度？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Wi-Fi高带宽是否意味着所有设备都应使用Wi-Fi？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【教师】回到本课知识脉络图，用“对象—数据—连接—接口—服务—边界”总结“Wi-Fi、BLE、Zigbee/Thread：短距连接与组网权衡”，再次强调教学重点：Wi-Fi/BLE/Zigbee/Thread对比；短距无线选型矩阵。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【教师】布置课后任务：为车间10类设备选择短距接入方式，至少列出一个“不推荐方案”及原因。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教学内容：重点记录“避免绝对化“谁更先进”，每种技术都必须放回距离、功耗和维护场景。”的真实掌握证据和常见误区；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许毅等.《无线传感器网络技术原理及应用（第3版）》[M]. 清华大学出版社，2026。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第三单元 连接技术、网络与组网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LoRaWAN、NB-IoT/蜂窝物联与混合组网方案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05688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8-knowledge-map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056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理解LoRaWAN、NB-IoT/蜂窝物联的长距离、低功耗、容量与运营网络等基本特征。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理解有线/无线混合接入和链路中断、拥塞、覆盖边界。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能够依据覆盖、数据量、功耗、时延、可靠性和成本比较远距连接。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能够为园区/跨厂区场景设计混合接入和网关方案。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形成考虑维护、运营成本和链路故障的全生命周期意识。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把覆盖和频谱资源与维护成本纳入选型，避免“连接成功就结束”的短视设计。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形成端到端连接方案，可作为后续工业网关和平台集成的网络层输入。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教学重点：LoRaWAN、NB-IoT/蜂窝物联；连接技术综合选型。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教学难点：远距低功耗并不等于低时延/高吞吐；必须分析业务数据量和实时性。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电脑、投影仪、LoRaWAN/NB-IoT组网示意、选型矩阵。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【教师】发布“LoRaWAN、NB-IoT/蜂窝物联与混合组网方案”对应大纲/教材范围、一个制造物联网案例或协议/数据片段，不提前给出完整方案。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【教师】给“园区水表每15 min上报一次”和“高频振动波形连续上传”两个任务，要求学生判断同一远距技术是否都适合。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min）—远距连接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【教师】说明LoRaWAN和NB-IoT/蜂窝物联的基本部署与适用场景，不绑定具体运营商/产品。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min）—混合组网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【教师】分析厂内有线、短距无线、远距回传和网关组合，加入链路中断和网络拥塞场景。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min）—综合评审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【教师】学生为“跨厂房能源监测”设计混合组网，列覆盖、功耗、时延、成本、维护和故障路径。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独立学习产物：跨厂房能源监测混合组网图＋技术选型矩阵。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学习证据：架构图、链路/网关角色、选型理由、故障/降级说明。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评价映射：平时成绩＋课程作业（第三单元20%内部份额）＋期末考核；目标1.3、2.3、3.3。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LoRaWAN适合大数据量持续视频吗？为什么？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NB-IoT/蜂窝物联的运营网络依赖带来哪些工程考虑？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混合组网为何要设计故障降级？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【教师】回到本课知识脉络图，用“对象—数据—连接—接口—服务—边界”总结“LoRaWAN、NB-IoT/蜂窝物联与混合组网方案”，再次强调教学重点：LoRaWAN、NB-IoT/蜂窝物联；连接技术综合选型。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【教师】布置课后任务：完成一个园区物联网连接方案，明确每一段链路的技术、数据量和故障影响。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教学内容：重点记录“远距低功耗并不等于低时延/高吞吐；必须分析业务数据量和实时性。”的真实掌握证据和常见误区；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许毅等.《无线传感器网络技术原理及应用（第3版）》[M]. 清华大学出版社，2026。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第四单元 应用协议、边缘计算与物联网平台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MQTT发布/订阅、主题树、QoS与离线重连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07077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9-knowledge-ma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070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掌握MQTT发布/订阅、Broker、Topic和QoS的基本消息模型。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理解缓存、遗嘱/状态、离线重连等可靠性问题的应用含义。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能够为设备状态、遥测、告警和命令设计清晰的MQTT主题树。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能够根据消息重要性选择QoS并说明代价。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形成主题命名、单位、时间和消息责任必须标准化的接口规范意识。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通过字段歧义和离线重连案例强调接口契约和自动消息责任。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把主题树作为物联网设备API资产，为Node-RED/平台/边缘规则复用。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教学重点：MQTT发布订阅、主题设计与QoS。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教学难点：主题命名和消息方向必须清晰；QoS不是越高越好，要结合可靠性和开销。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电脑、投影仪、MQTT报文/主题示意、教师MQTT客户端/代理演示。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【教师】发布“MQTT发布/订阅、主题树、QoS与离线重连”对应大纲/教材范围、一个制造物联网案例或协议/数据片段，不提前给出完整方案。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【教师】展示factory/+/data、factory/device01/cmd等主题，让学生判断哪些是设备上报、哪些是控制命令，并找出命名歧义。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min）—消息模型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【教师】用Broker和发布/订阅时序图说明设备、平台、应用的解耦。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min）—主题与QoS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【教师】设计设备遥测、状态、事件、告警、命令主题树，比较QoS0/1/2的可靠性与成本。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min）—接口评审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【教师】学生完成“机床状态监测”主题表：Topic、方向、payload字段、QoS、保留/重连策略和责任方。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独立学习产物：MQTT主题树＋消息接口表。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学习证据：主题表、消息方向、JSON样例、QoS选择理由、异常/离线策略。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评价映射：平时成绩＋课程作业（第四单元20%内部份额）＋期末考核；目标1.4、2.4、3.4。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MQTT为什么适合发布/订阅场景？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QoS越高为什么不一定越好？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命令主题与遥测主题为什么要分开？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【教师】回到本课知识脉络图，用“对象—数据—连接—接口—服务—边界”总结“MQTT发布/订阅、主题树、QoS与离线重连”，再次强调教学重点：MQTT发布订阅、主题设计与QoS。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【教师】布置课后任务：设计一个不少于8条Topic的设备模型，包含遥测、状态、告警和命令。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教学内容：重点记录“主题命名和消息方向必须清晰；QoS不是越高越好，要结合可靠性和开销。”的真实掌握证据和常见误区；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[3] 吴功宜, 吴英.《物联网工程导论（第3版）》[M]. 机械工业出版社，2025。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第四单元 应用协议、边缘计算与物联网平台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CoAP、HTTP/REST、JSON与设备模型/资源接口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05403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0-knowledge-ma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054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理解CoAP资源与请求响应、HTTP/REST接口以及JSON数据模型的基本特点。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理解设备模型、数据点、事件、命令和资源路径。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能够为同一设备分别设计MQTT主题、CoAP资源或HTTP接口，并比较差异。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能够定义带单位、时间戳和版本的JSON消息。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形成数据模型与接口语义先于具体平台实现的工程习惯。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强调接口字段、权限和失败语义是自动化系统责任边界，不能只追求“调用成功”。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将设备模型作为跨协议、跨平台可迁移的核心数字资产。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教学重点：CoAP/HTTP基本模型；JSON与设备模型。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教学难点：协议语法不同但共同依赖清晰资源/数据语义；不能把JSON字段名当作自然语言随意变化。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电脑、投影仪、CoAP/HTTP/MQTT时序图、JSON示例。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【教师】发布“CoAP、HTTP/REST、JSON与设备模型/资源接口”对应大纲/教材范围、一个制造物联网案例或协议/数据片段，不提前给出完整方案。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【教师】同一“设备温度查询”分别写成MQTT Topic、CoAP资源和HTTP URL，要求学生比较消息方向、状态保持和接口风格。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min）—协议图解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【教师】用请求/响应和资源模型讲CoAP/HTTP，比较MQTT发布订阅。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min）—数据模型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【教师】建立device_id、timestamp、temperature、unit、quality等JSON字段，说明数据点、事件、命令。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min）—接口设计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【教师】学生为“设备参数查询+远程启停（仅接口设计）”画时序图，标出权限和失败返回，不执行真实控制。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独立学习产物：CoAP/HTTP/MQTT接口对照表＋JSON设备模型＋时序图。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学习证据：接口路径/主题、消息Schema、单位/时间/版本字段、失败码/异常策略。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评价映射：平时成绩＋课程作业（第四单元20%内部份额）＋期末考核；目标1.4、2.4、3.4。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CoAP和HTTP共同采用什么基本交互思想？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为什么设备JSON必须带单位与时间戳？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远程控制接口为什么需要显式失败/权限设计？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【教师】回到本课知识脉络图，用“对象—数据—连接—接口—服务—边界”总结“CoAP、HTTP/REST、JSON与设备模型/资源接口”，再次强调教学重点：CoAP/HTTP基本模型；JSON与设备模型。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【教师】布置课后任务：完善一个设备模型，至少含5个遥测/属性、2个事件和2个命令。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教学内容：重点记录“协议语法不同但共同依赖清晰资源/数据语义；不能把JSON字段名当作自然语言随意变化。”的真实掌握证据和常见误区；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[3] 吴功宜, 吴英.《物联网工程导论（第3版）》[M]. 机械工业出版社，2025。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第四单元 应用协议、边缘计算与物联网平台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边缘网关、缓存/过滤/聚合、云平台与规则告警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13281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1-knowledge-map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132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理解设备注册、状态/影子概念、规则引擎、边缘缓存/过滤/聚合、云平台、时序数据、可视化和告警。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理解端—边—云处理分工和离线场景。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能够把数据处理任务合理分配到设备、边缘和云端。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能够设计简单规则、告警和离线缓存/重传流程。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形成边缘/云自动规则必须可追溯、可降级、可人工确认的责任意识。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通过错误告警和断网案例强调自动规则可追溯、数据不丢失和人工复核责任。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把边缘规则和平台数据服务组织成可复用设备运营能力。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教学重点：端—边—云分工；平台规则与离线可靠性。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教学难点：不是所有数据都上传云端；边缘处理需要考虑资源、时延、离线和一致性。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电脑、投影仪、Node-RED或等价教师演示、平台流程图、时序数据样例。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【教师】发布“边缘网关、缓存/过滤/聚合、云平台与规则告警”对应大纲/教材范围、一个制造物联网案例或协议/数据片段，不提前给出完整方案。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【教师】给“1 kHz振动原始数据、每分钟RMS、超限告警”三类数据，让学生决定哪些在端/边/云处理。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min）—边缘网关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【教师】讲缓存、过滤、聚合、协议接入和离线重传，强调边缘并非“小云”。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min）—平台服务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【教师】设备注册/状态、时序存储、规则、告警和可视化，说明自动规则的输入/输出。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min）—处理分工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【教师】学生为设备状态监测画端—边—云处理表，包含数据频率、保留周期、离线策略和告警证据。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独立学习产物：端—边—云处理分工表＋规则/告警流程。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学习证据：数据频率/保留/位置表、规则条件、告警字段、离线/重传策略。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评价映射：平时成绩＋课程作业（第四单元20%内部份额）＋期末考核；目标1.4、2.4、3.4。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哪些数据适合在边缘聚合后上传？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离线缓存为什么要保留时间和顺序？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自动告警为什么需要来源和规则版本？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【教师】回到本课知识脉络图，用“对象—数据—连接—接口—服务—边界”总结“边缘网关、缓存/过滤/聚合、云平台与规则告警”，再次强调教学重点：端—边—云分工；平台规则与离线可靠性。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【教师】布置课后任务：为一个能耗监测场景设计边缘/云分工，列出3条规则和1种离线策略。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教学内容：重点记录“不是所有数据都上传云端；边缘处理需要考虑资源、时延、离线和一致性。”的真实掌握证据和常见误区；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[4] 任磊, 张霖, 赖李媛君.《工业互联网导论》[M]. 清华大学出版社，2024。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第五单元 工业物联网与智能制造集成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工业网关、Modbus TCP、OPC UA与协议转换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02261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2-knowledge-ma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022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理解工业物联网架构、现场设备、工业网关、Modbus TCP、OPC UA和协议转换的基本作用。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理解设备模型/信息语义与互操作的关系。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能够画出现场设备经工业网关进入平台的数据链。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能够说明“协议转换”与“语义统一”不是同一问题。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形成工业互操作必须同时考虑通信、数据语义和责任边界的意识。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通过数据孤岛和跨厂商集成案例强化标准互操作、跨专业协作和接口责任。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把工业网关/OPC UA作为现场系统与上层平台之间的产品化集成层。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教学重点：工业网关、Modbus TCP、OPC UA与协议/语义转换。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教学难点：协议能转换不代表数据语义一致；设备点位、单位、时间和状态必须映射清楚。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电脑、投影仪、工业网关/OPC UA/Modbus TCP架构示意、点表样例。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【教师】发布“工业网关、Modbus TCP、OPC UA与协议转换”对应大纲/教材范围、一个制造物联网案例或协议/数据片段，不提前给出完整方案。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【教师】给出两个厂商设备都提供“speed”字段，一个单位rpm、一个m/s，要求学生判断仅做协议转换会发生什么。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min）—工业接入链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【教师】从PLC/仪表/控制器到工业网关和平台，说明网关承担接入、转换、缓存和隔离。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min）—Modbus TCP与OPC UA角色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【教师】用概念级报文/信息模型说明现场寄存器与语义化信息模型的差异。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min）—映射评审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【教师】学生完成“现场点位→网关标签→OPC UA节点/平台字段”映射表，必须带单位、类型、时间和质量。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独立学习产物：工业数据点映射表＋现场—网关—平台架构图。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学习证据：点位/字段/单位/类型/质量映射、协议角色、故障点说明。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评价映射：平时成绩＋课程作业（第五单元15%内部份额）＋期末考核；目标1.5、2.5、3.1、3.4。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协议转换与语义转换有什么区别？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工业网关为什么也是故障隔离点？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OPC UA信息模型能为互操作提供什么价值？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【教师】回到本课知识脉络图，用“对象—数据—连接—接口—服务—边界”总结“工业网关、Modbus TCP、OPC UA与协议转换”，再次强调教学重点：工业网关、Modbus TCP、OPC UA与协议/语义转换。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【教师】布置课后任务：为一台机床设计10个数据点的“现场协议→平台字段”映射表。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教学内容：重点记录“协议能转换不代表数据语义一致；设备点位、单位、时间和状态必须映射清楚。”的真实掌握证据和常见误区；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[4] 任磊, 张霖, 赖李媛君.《工业互联网导论》[M]. 清华大学出版社，2024。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第五单元 工业物联网与智能制造集成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设备状态、能耗、追溯、仓储与预测维护的端到端场景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2359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3-knowledge-ma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235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理解设备状态监测、能耗管理、质量追溯、仓储物流和预测维护的典型物联网数据链。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理解时序数据、规则/告警、设备模型和数字孪生概念在场景中的作用。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能够从业务目标反推对象、数据、网络、平台服务和业务输出。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能够识别不同场景的关键数据和时延/可靠性要求。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形成以业务价值和工程约束驱动技术方案，而不是堆叠技术名词的意识。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强调技术方案必须服务真实制造价值、安全和可维护性，避免“为联网而联网”。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把单场景方案逐步演化为期末“智能制造物联网系统方案”的项目骨架。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教学重点：典型智能制造物联网场景的端到端设计。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教学难点：同一平台技术在不同业务中指标优先级不同，必须从业务闭环而非技术清单出发。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电脑、投影仪、智能制造案例架构图、数据点/规则表。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【教师】发布“设备状态、能耗、追溯、仓储与预测维护的端到端场景”对应大纲/教材范围、一个制造物联网案例或协议/数据片段，不提前给出完整方案。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【教师】给“设备OEE监测”和“安全停机联锁”两个需求，要求学生比较时延、可靠性和人工确认要求为何不同。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min）—场景数据链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【教师】逐一拆解状态、能耗、追溯、仓储和预测维护的对象、数据、事件和服务。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min）—业务到技术映射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【教师】从业务指标倒推采样、连接、规则、存储、可视化和接口，说明数字孪生只作为概念联系。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min）—方案草图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【教师】学生选择一场景绘制端到端架构，并标出关键数据点、规则、告警和上层业务接口。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独立学习产物：一个智能制造场景的端到端物联网方案草图。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学习证据：业务目标、数据点、架构图、关键指标、规则/告警、限制说明。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评价映射：平时成绩＋课程作业（第五单元15%内部份额）＋期末考核；目标1.5、2.5、3.1、3.4。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预测维护和普通状态告警的数据需求有何不同？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质量追溯为什么特别重视身份和时间链？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技术方案为什么必须从业务输出反推？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【教师】回到本课知识脉络图，用“对象—数据—连接—接口—服务—边界”总结“设备状态、能耗、追溯、仓储与预测维护的端到端场景”，再次强调教学重点：典型智能制造物联网场景的端到端设计。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【教师】布置课后任务：选择一个场景扩展为期末综合方案候选题，列出核心对象、数据和业务闭环。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5" w:type="dxa"/>
              <w:start w:w="70" w:type="dxa"/>
              <w:bottom w:w="1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5" w:type="dxa"/>
              <w:start w:w="70" w:type="dxa"/>
              <w:bottom w:w="1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2. 教学内容：重点记录“同一平台技术在不同业务中指标优先级不同，必须从业务闭环而非技术清单出发。”的真实掌握证据和常见误区；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5" w:type="dxa"/>
              <w:start w:w="70" w:type="dxa"/>
              <w:bottom w:w="1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5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0" w:type="dxa"/>
              <w:start w:w="70" w:type="dxa"/>
              <w:bottom w:w="1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0" w:type="dxa"/>
              <w:start w:w="70" w:type="dxa"/>
              <w:bottom w:w="1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4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4"/>
              </w:rPr>
              <w:t>[4] 任磊, 张霖, 赖李媛君.《工业互联网导论》[M]. 清华大学出版社，2024。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第五单元 工业物联网与智能制造集成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MES/平台接口、时间与语义一致性、互操作和故障隔离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09353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4-knowledge-ma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093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理解物联网平台与MES等制造系统接口、时钟/时间戳一致性、数据语义一致性和故障隔离。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理解系统集成中的接口契约、版本和故障传播。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能够为物联网平台—MES接口定义主要数据/事件和责任边界。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能够沿数据链分析网关、网络、平台、接口或上层应用故障的影响。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形成接口先行、版本文档、跨专业协作和系统可靠性意识。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通过跨系统错误和停机案例强化接口契约、可靠性与跨专业沟通责任。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把接口表和故障传播图作为可评审系统集成文档，提升方案工程完整性。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教学重点：MES/平台接口；时间和语义一致性；故障隔离。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教学难点：区分数据“传到了”与“含义一致”，并设计故障不跨层无限传播。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电脑、投影仪、MES/平台接口案例、时序图/故障树模板。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【教师】发布“MES/平台接口、时间与语义一致性、互操作和故障隔离”对应大纲/教材范围、一个制造物联网案例或协议/数据片段，不提前给出完整方案。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【教师】给出“平台告警时间比MES晚8小时”的案例，要求学生判断是网络延迟还是时区/时间语义问题。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min）—接口契约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【教师】从设备平台向MES输出设备状态、事件和统计，讨论接口方向、频率、版本和失败返回。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min）—时间/语义一致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【教师】分析时区、时间戳、单位、枚举、设备ID和版本不一致导致的系统错误。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min）—故障传播评审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【教师】学生对一个端到端架构标注单点故障和隔离/缓存/降级策略，形成接口评审清单。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独立学习产物：平台—MES接口表＋一致性检查表＋故障传播图。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学习证据：接口字段/方向/频率、时间/单位/版本规则、故障点和降级策略。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评价映射：平时成绩＋课程作业（第五单元15%内部份额）＋期末考核；目标1.5、2.5、3.1、3.4。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时间戳一致为什么不只是“格式一样”？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平台与MES接口为什么要定义版本？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网关离线时怎样避免上层系统误判？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【教师】回到本课知识脉络图，用“对象—数据—连接—接口—服务—边界”总结“MES/平台接口、时间与语义一致性、互操作和故障隔离”，再次强调教学重点：MES/平台接口；时间和语义一致性；故障隔离。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【教师】布置课后任务：对期末方案做一次接口/故障评审，补充至少5条接口契约和3个故障场景。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教学内容：重点记录“区分数据“传到了”与“含义一致”，并设计故障不跨层无限传播。”的真实掌握证据和常见误区；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[4] 任磊, 张霖, 赖李媛君.《工业互联网导论》[M]. 清华大学出版社，2024。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第六单元 物联网安全、治理与综合方案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物联网资产、身份、访问、加密、固件与网络分区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64000" cy="117290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5-knowledge-ma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1172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掌握物联网安全目标和分层风险，理解资产、身份认证、访问控制、通信加密、密钥、固件更新和网络分区。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理解设备、网关、平台和数据面临的不同攻击面。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能够列出一个制造物联网系统的关键资产和威胁，并提出最小权限/分区/更新等基础控制。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能够说明安全控制的适用边界和剩余风险。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树立设备、网络、数据与人员安全责任意识和最小权限原则。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结合弱口令、伪造设备和越权案例培养守法合规、最小权限和风险披露意识。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将安全矩阵与架构同步设计，避免“功能完成后再补安全”。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教学重点：物联网分层安全风险与基础控制。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教学难点：安全不能只在云平台添加密码；设备、网络、更新和运维都需要控制。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电脑、投影仪、物联网安全案例、威胁建模模板。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【教师】发布“物联网资产、身份、访问、加密、固件与网络分区”对应大纲/教材范围、一个制造物联网案例或协议/数据片段，不提前给出完整方案。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【教师】给出“设备默认密码未修改、固件长期不更新、平台账号权限过大”的组合案例，要求学生按层找风险。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一、核心概念与协议/架构图解（约30 min）—资产与攻击面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【教师】从设备身份、网络接口、数据、平台账号、固件和运维流程梳理资产和威胁。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二、学生方案/接口/数据练习（约25 min）—基础控制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【教师】讲认证、访问控制、加密/密钥、更新、网络分区和日志的基本作用，不展开密码算法细节。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三、对比、故障与方案复盘（约20 min）—威胁—控制映射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【教师】学生对期末方案建立资产—威胁—控制—剩余风险表，检查是否存在单点高权限。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独立学习产物：物联网安全威胁—控制矩阵＋分区/权限草图。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学习证据：资产列表、威胁、控制、剩余风险、最小权限和分区说明。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评价映射：平时成绩＋课程作业（第六单元10%内部份额）＋期末考核；目标1.6、2.6、3.5、3.6。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最小权限原则如何落到设备/网关/平台角色？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为什么安全更新是设备全生命周期问题？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网络分区能降低什么风险，不能替代什么控制？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【教师】回到本课知识脉络图，用“对象—数据—连接—接口—服务—边界”总结“物联网资产、身份、访问、加密、固件与网络分区”，再次强调教学重点：物联网分层安全风险与基础控制。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【教师】布置课后任务：为期末方案补充不少于8项安全控制，并标出谁负责执行和验证。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教学内容：重点记录“安全不能只在云平台添加密码；设备、网络、更新和运维都需要控制。”的真实掌握证据和常见误区；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桂小林.《物联网技术导论（第3版）》[M]. 清华大学出版社，2024。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[3] 吴功宜, 吴英.《物联网工程导论（第3版）》[M]. 机械工业出版社，2025。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第六单元 物联网安全、治理与综合方案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威胁建模、隐私/日志/运维与智能制造物联网综合方案评审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104000" cy="8108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6-knowledge-ma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810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理解弱口令、伪造设备、越权、拒绝服务、供应链风险、数据隐私、日志与安全运维。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理解综合物联网方案需联合评价成本、功耗、时延、可靠性、可维护性和技术演进。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能够完成期末“智能制造物联网系统方案”的架构、感知、组网、协议、工业集成和安全设计。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2. 能够进行方案汇报答辩并解释个人负责内容、技术依据、局限和剩余风险。</w:t>
            </w:r>
            <w:r>
              <w:br/>
            </w:r>
            <w:r>
              <w:rPr>
                <w:rFonts w:ascii="宋体" w:hAnsi="宋体" w:eastAsia="宋体"/>
                <w:sz w:val="19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9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9"/>
              </w:rPr>
              <w:t>1. 形成风险披露、独立验证、持续学习和对工具/智能助手结论承担核验责任的习惯。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把安全、隐私、风险披露和个人责任纳入综合方案同等验收。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以可评审工业物联网架构提案训练跨感知、网络、平台和制造系统的系统设计。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教学重点：安全治理与综合方案完整性；工程权衡与个人核验。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教学难点：不能用“功能能演示”替代方案可维护/可安全运行；必须解释技术选择证据和局限。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体系讲授、协议图解、案例分析、方案评审、数据/报文演示、分组讨论、短时设计练习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电脑、投影仪、综合方案模板、架构/时序/威胁建模工具。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【教师】发布“威胁建模、隐私/日志/运维与智能制造物联网综合方案评审”对应大纲/教材范围、一个制造物联网案例或协议/数据片段，不提前给出完整方案。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预读一张架构/协议/数据图，写出自己的第一判断和一个可能的故障/风险点。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【学生】完成准备并带着“判断—依据—疑问”进入课堂。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通过预读架构/协议/数据片段和制造案例建立先备认知；要求学生先判断并保留技术依据。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【教师】对比“堆技术但无接口/风险说明”和“技术适度但证据、权限、故障策略完整”两个方案，按大纲评分标准评审。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一、核心概念与协议/架构图解（约30 min）—威胁与治理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【教师】补充隐私、日志、运维、供应链和拒绝服务风险，明确剩余风险与人工处置。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二、学生方案/接口/数据练习（约25 min）—方案综合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【教师】按架构、感知、连接、协议/平台、工业集成、安全六部分统一数据流和接口。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三、对比、故障与方案复盘（约20 min）—期末评审模拟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【教师】按综合考查模板互评指标、证据、工程权衡、版本引用、个人贡献和局限。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【学生】完成对应架构图、选型表、主题/接口设计、数据字典或风险分析，先给出判断依据，再用教师演示/资料进行复核。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独立学习产物：期末方案骨架：架构图＋连接/协议/接口表＋安全清单＋答辩提纲。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学习证据：方案、数据流、接口、选型矩阵、威胁—控制、引用/版本和个人贡献说明。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评价映射：课程作业（第六单元10%内部份额）＋期末综合考核60%；目标1.1—1.6、2.1—2.6、3.1—3.6。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5"/>
              </w:rPr>
              <w:t>采用“制造场景 → 架构/协议/数据选择 → 指标权衡 → 故障/安全边界 → 方案证据”的理论闭环；工具仅用于演示和短时分析，不替代独立实践学时。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期末方案为什么必须同时说明成本、可靠性和维护性？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安全措施后为什么仍要写剩余风险？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个人核验至少应能解释哪三类技术决策？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【学生】独立作答/分析；【教师】按错误类型讲解，要求说明架构、协议、数据或安全依据。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检测架构、协议、数据语义、选型和安全边界；要求说明依据而不是只背名称。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本课知识脉络图，用“对象—数据—连接—接口—服务—边界”总结“威胁建模、隐私/日志/运维与智能制造物联网综合方案评审”，再次强调教学重点：安全治理与综合方案完整性；工程权衡与个人核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【学生】写下“本课最重要的一条工程选择规则 + 一个最容易忽略的边界”。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回到知识脉络图，建立“对象—数据—连接—接口—服务—边界”的可迁移结构。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【教师】布置课后任务：完成期末综合方案与个人答辩准备，核对来源、版本、接口、安全和局限。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【学生】按课程模板整理图表、技术依据和版本/来源，形成可评审方案证据。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通过单元案例作业持续积累期末综合物联网系统方案的模块化证据。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4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4"/>
              </w:rPr>
            </w:r>
            <w:r>
              <w:br/>
            </w:r>
            <w:r>
              <w:rPr>
                <w:rFonts w:ascii="宋体" w:hAnsi="宋体" w:eastAsia="宋体"/>
                <w:sz w:val="14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4"/>
              </w:rPr>
              <w:t>2. 教学内容：重点记录“不能用“功能能演示”替代方案可维护/可安全运行；必须解释技术选择证据和局限。”的真实掌握证据和常见误区；</w:t>
            </w:r>
            <w:r>
              <w:br/>
            </w:r>
            <w:r>
              <w:rPr>
                <w:rFonts w:ascii="宋体" w:hAnsi="宋体" w:eastAsia="宋体"/>
                <w:sz w:val="14"/>
              </w:rPr>
              <w:t>3. 学生参与：仅依据实际课堂记录填写架构图、协议分析、选型讨论和方案互审情况，不补写推测；</w:t>
            </w:r>
            <w:r>
              <w:br/>
            </w:r>
            <w:r>
              <w:rPr>
                <w:rFonts w:ascii="宋体" w:hAnsi="宋体" w:eastAsia="宋体"/>
                <w:sz w:val="14"/>
              </w:rPr>
              <w:t>4. 评价证据：检查本课产物、技术依据、引用/版本和风险说明是否完整；</w:t>
            </w:r>
            <w:r>
              <w:br/>
            </w:r>
            <w:r>
              <w:rPr>
                <w:rFonts w:ascii="宋体" w:hAnsi="宋体" w:eastAsia="宋体"/>
                <w:sz w:val="14"/>
              </w:rPr>
              <w:t>5. 后续改进：依据真实课堂证据决定下一次课的补救或拓展。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4"/>
              </w:rPr>
              <w:t>课后反思必须基于真实课堂方案、讨论和答题证据；课前只保留填写框架。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0" w:type="dxa"/>
              <w:start w:w="70" w:type="dxa"/>
              <w:bottom w:w="10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0" w:type="dxa"/>
              <w:start w:w="70" w:type="dxa"/>
              <w:bottom w:w="10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4"/>
              </w:rPr>
              <w:t>[1] 桂小林.《物联网技术导论（第3版）》[M]. 清华大学出版社，2024。</w:t>
            </w:r>
          </w:p>
        </w:tc>
      </w:tr>
    </w:tbl>
    <w:sectPr>
      <w:pgSz w:w="11906" w:h="16838"/>
      <w:pgMar w:top="1088" w:right="1134" w:bottom="130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8F8A6" w14:textId="77777777">
      <w:r>
        <w:separator/>
      </w:r>
    </w:p>
  </w:endnote>
  <w:endnote w:type="continuationSeparator" w:id="0">
    <w:p w14:paraId="2AEF66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B258700-EB8C-4B4C-83EB-A9E7E9F1FD7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AECDA82-B4A3-4B96-BD75-E83C272D55F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9F8F5FFF-882A-4FCD-B80F-D2F968482965}"/>
    <w:embedBold r:id="rId4" w:subsetted="1" w:fontKey="{9485180F-BFAF-4EC5-9946-38FAC4A23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F433ED-55B0-49AF-98F3-AB2835A40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7ED54" w14:textId="77777777">
      <w:r>
        <w:separator/>
      </w:r>
    </w:p>
  </w:footnote>
  <w:footnote w:type="continuationSeparator" w:id="0">
    <w:p w14:paraId="15203F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63BC0C"/>
    <w:multiLevelType w:val="singleLevel"/>
    <w:tmpl w:val="9663BC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00D241B"/>
    <w:multiLevelType w:val="singleLevel"/>
    <w:tmpl w:val="C00D241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9792458"/>
    <w:multiLevelType w:val="singleLevel"/>
    <w:tmpl w:val="D9792458"/>
    <w:lvl w:ilvl="0">
      <w:start w:val="2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DF5C6BB0"/>
    <w:multiLevelType w:val="singleLevel"/>
    <w:tmpl w:val="DF5C6BB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A1F0E68"/>
    <w:multiLevelType w:val="singleLevel"/>
    <w:tmpl w:val="EA1F0E6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61CC974"/>
    <w:multiLevelType w:val="singleLevel"/>
    <w:tmpl w:val="061CC97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8880520"/>
    <w:multiLevelType w:val="multilevel"/>
    <w:tmpl w:val="08880520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5D8979"/>
        <w:sz w:val="18"/>
        <w:szCs w:val="18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10E717CC"/>
    <w:multiLevelType w:val="multilevel"/>
    <w:tmpl w:val="10E717CC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36C3CA5"/>
    <w:multiLevelType w:val="multilevel"/>
    <w:tmpl w:val="136C3CA5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84615D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9" w15:restartNumberingAfterBreak="0">
    <w:nsid w:val="226373EA"/>
    <w:multiLevelType w:val="multilevel"/>
    <w:tmpl w:val="226373EA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0" w15:restartNumberingAfterBreak="0">
    <w:nsid w:val="3B1605B8"/>
    <w:multiLevelType w:val="multilevel"/>
    <w:tmpl w:val="02C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07C5C"/>
    <w:multiLevelType w:val="multilevel"/>
    <w:tmpl w:val="46707C5C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4A3F0B19"/>
    <w:multiLevelType w:val="hybridMultilevel"/>
    <w:tmpl w:val="972A8C50"/>
    <w:lvl w:ilvl="0" w:tplc="EAA673C4">
      <w:start w:val="1"/>
      <w:numFmt w:val="japaneseCounting"/>
      <w:lvlText w:val="%1、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3" w15:restartNumberingAfterBreak="0">
    <w:nsid w:val="4FF35F3B"/>
    <w:multiLevelType w:val="multilevel"/>
    <w:tmpl w:val="4FF35F3B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6274B74"/>
    <w:multiLevelType w:val="multilevel"/>
    <w:tmpl w:val="BB0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DFC"/>
    <w:multiLevelType w:val="multilevel"/>
    <w:tmpl w:val="649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87EA9"/>
    <w:multiLevelType w:val="singleLevel"/>
    <w:tmpl w:val="59887EA9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 w15:restartNumberingAfterBreak="0">
    <w:nsid w:val="5F0456E2"/>
    <w:multiLevelType w:val="multilevel"/>
    <w:tmpl w:val="5F0456E2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8" w15:restartNumberingAfterBreak="0">
    <w:nsid w:val="64B4201F"/>
    <w:multiLevelType w:val="multilevel"/>
    <w:tmpl w:val="64B4201F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9" w15:restartNumberingAfterBreak="0">
    <w:nsid w:val="6A661CF4"/>
    <w:multiLevelType w:val="multilevel"/>
    <w:tmpl w:val="6A661CF4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32969700">
    <w:abstractNumId w:val="2"/>
  </w:num>
  <w:num w:numId="2" w16cid:durableId="719980168">
    <w:abstractNumId w:val="1"/>
  </w:num>
  <w:num w:numId="3" w16cid:durableId="1100368663">
    <w:abstractNumId w:val="0"/>
  </w:num>
  <w:num w:numId="4" w16cid:durableId="901675814">
    <w:abstractNumId w:val="5"/>
  </w:num>
  <w:num w:numId="5" w16cid:durableId="1831671337">
    <w:abstractNumId w:val="17"/>
  </w:num>
  <w:num w:numId="6" w16cid:durableId="1339818607">
    <w:abstractNumId w:val="4"/>
  </w:num>
  <w:num w:numId="7" w16cid:durableId="2088647002">
    <w:abstractNumId w:val="11"/>
  </w:num>
  <w:num w:numId="8" w16cid:durableId="1020662974">
    <w:abstractNumId w:val="8"/>
  </w:num>
  <w:num w:numId="9" w16cid:durableId="147551695">
    <w:abstractNumId w:val="6"/>
  </w:num>
  <w:num w:numId="10" w16cid:durableId="1507743680">
    <w:abstractNumId w:val="16"/>
  </w:num>
  <w:num w:numId="11" w16cid:durableId="1977297042">
    <w:abstractNumId w:val="3"/>
  </w:num>
  <w:num w:numId="12" w16cid:durableId="1186213936">
    <w:abstractNumId w:val="13"/>
  </w:num>
  <w:num w:numId="13" w16cid:durableId="602342601">
    <w:abstractNumId w:val="18"/>
  </w:num>
  <w:num w:numId="14" w16cid:durableId="1293944954">
    <w:abstractNumId w:val="7"/>
  </w:num>
  <w:num w:numId="15" w16cid:durableId="35736972">
    <w:abstractNumId w:val="19"/>
  </w:num>
  <w:num w:numId="16" w16cid:durableId="361783358">
    <w:abstractNumId w:val="9"/>
  </w:num>
  <w:num w:numId="17" w16cid:durableId="2076656270">
    <w:abstractNumId w:val="12"/>
  </w:num>
  <w:num w:numId="18" w16cid:durableId="1610091081">
    <w:abstractNumId w:val="10"/>
  </w:num>
  <w:num w:numId="19" w16cid:durableId="858007070">
    <w:abstractNumId w:val="14"/>
  </w:num>
  <w:num w:numId="20" w16cid:durableId="801657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xZTYzYzdlNTM0YzAzNjAwODVhZDNiOTE4YWRhYTAifQ=="/>
    <w:docVar w:name="KSO_WPS_MARK_KEY" w:val="ecfab58f-ed0e-45de-840d-692d0dd5284e"/>
  </w:docVars>
  <w:rsids>
    <w:rsidRoot w:val="00025041"/>
    <w:rsid w:val="000014C5"/>
    <w:rsid w:val="00025041"/>
    <w:rsid w:val="00092EA2"/>
    <w:rsid w:val="00117AAC"/>
    <w:rsid w:val="001439D3"/>
    <w:rsid w:val="00175B77"/>
    <w:rsid w:val="001A3217"/>
    <w:rsid w:val="001E292C"/>
    <w:rsid w:val="001E5A0D"/>
    <w:rsid w:val="0029564D"/>
    <w:rsid w:val="002C3226"/>
    <w:rsid w:val="0033297C"/>
    <w:rsid w:val="00496E24"/>
    <w:rsid w:val="004A1504"/>
    <w:rsid w:val="004C6CF8"/>
    <w:rsid w:val="0050517A"/>
    <w:rsid w:val="0051522F"/>
    <w:rsid w:val="005517D3"/>
    <w:rsid w:val="0058023C"/>
    <w:rsid w:val="005B0F7E"/>
    <w:rsid w:val="005C70D0"/>
    <w:rsid w:val="005E58BD"/>
    <w:rsid w:val="00661DA1"/>
    <w:rsid w:val="006C3240"/>
    <w:rsid w:val="006D50D2"/>
    <w:rsid w:val="00704708"/>
    <w:rsid w:val="00763B02"/>
    <w:rsid w:val="0079336F"/>
    <w:rsid w:val="007B737D"/>
    <w:rsid w:val="007C3DE4"/>
    <w:rsid w:val="007F6B01"/>
    <w:rsid w:val="00820C9F"/>
    <w:rsid w:val="008257A6"/>
    <w:rsid w:val="0088143F"/>
    <w:rsid w:val="009322AC"/>
    <w:rsid w:val="00947E01"/>
    <w:rsid w:val="009D1433"/>
    <w:rsid w:val="00A23C51"/>
    <w:rsid w:val="00A24DF0"/>
    <w:rsid w:val="00A306F8"/>
    <w:rsid w:val="00A61C3A"/>
    <w:rsid w:val="00A72C1A"/>
    <w:rsid w:val="00AC04F5"/>
    <w:rsid w:val="00AD02EA"/>
    <w:rsid w:val="00BD11FE"/>
    <w:rsid w:val="00BD2414"/>
    <w:rsid w:val="00BF176D"/>
    <w:rsid w:val="00C0757D"/>
    <w:rsid w:val="00C11D6F"/>
    <w:rsid w:val="00C27D26"/>
    <w:rsid w:val="00CA51FD"/>
    <w:rsid w:val="00CC7FAB"/>
    <w:rsid w:val="00D168AC"/>
    <w:rsid w:val="00D93CF9"/>
    <w:rsid w:val="00DB00CA"/>
    <w:rsid w:val="00DB71CA"/>
    <w:rsid w:val="00DE6A1F"/>
    <w:rsid w:val="00EF3A26"/>
    <w:rsid w:val="00F77235"/>
    <w:rsid w:val="00FA0F4D"/>
    <w:rsid w:val="00FF3009"/>
    <w:rsid w:val="047915F8"/>
    <w:rsid w:val="07D85C41"/>
    <w:rsid w:val="0843465D"/>
    <w:rsid w:val="0B7D242C"/>
    <w:rsid w:val="0C342C91"/>
    <w:rsid w:val="0C402AF5"/>
    <w:rsid w:val="0C6E2C1B"/>
    <w:rsid w:val="0C796FE7"/>
    <w:rsid w:val="0D4B4161"/>
    <w:rsid w:val="0D8B27AF"/>
    <w:rsid w:val="0EA16EDC"/>
    <w:rsid w:val="118B76D1"/>
    <w:rsid w:val="13F840BE"/>
    <w:rsid w:val="14BE16BC"/>
    <w:rsid w:val="15273705"/>
    <w:rsid w:val="16FC64A7"/>
    <w:rsid w:val="17455B63"/>
    <w:rsid w:val="17C065FA"/>
    <w:rsid w:val="18583BD5"/>
    <w:rsid w:val="1A5E1D51"/>
    <w:rsid w:val="1B317B00"/>
    <w:rsid w:val="1B5D07D0"/>
    <w:rsid w:val="1C6D1AB1"/>
    <w:rsid w:val="1C9B0BE5"/>
    <w:rsid w:val="1E22267C"/>
    <w:rsid w:val="1E844911"/>
    <w:rsid w:val="1F930616"/>
    <w:rsid w:val="206633A9"/>
    <w:rsid w:val="216830F6"/>
    <w:rsid w:val="25164BFC"/>
    <w:rsid w:val="26227B0D"/>
    <w:rsid w:val="26CB0A5B"/>
    <w:rsid w:val="279B102C"/>
    <w:rsid w:val="28A3717E"/>
    <w:rsid w:val="28A71321"/>
    <w:rsid w:val="29F14A30"/>
    <w:rsid w:val="2AA46851"/>
    <w:rsid w:val="2AAA2020"/>
    <w:rsid w:val="2AE638C5"/>
    <w:rsid w:val="2B93333B"/>
    <w:rsid w:val="2C7763B2"/>
    <w:rsid w:val="2C7B782D"/>
    <w:rsid w:val="2EB555F1"/>
    <w:rsid w:val="2FD95C43"/>
    <w:rsid w:val="3049057C"/>
    <w:rsid w:val="30D53BE2"/>
    <w:rsid w:val="33311805"/>
    <w:rsid w:val="33CD5020"/>
    <w:rsid w:val="347E631A"/>
    <w:rsid w:val="35CD1307"/>
    <w:rsid w:val="36603F29"/>
    <w:rsid w:val="36A022A0"/>
    <w:rsid w:val="38754708"/>
    <w:rsid w:val="39706AA0"/>
    <w:rsid w:val="3999755F"/>
    <w:rsid w:val="3BDB1F46"/>
    <w:rsid w:val="3C406F08"/>
    <w:rsid w:val="3C5824C8"/>
    <w:rsid w:val="3C9368AF"/>
    <w:rsid w:val="3FA85938"/>
    <w:rsid w:val="401D10DD"/>
    <w:rsid w:val="402E32EA"/>
    <w:rsid w:val="4410282B"/>
    <w:rsid w:val="45035695"/>
    <w:rsid w:val="46A65E5C"/>
    <w:rsid w:val="46A9191C"/>
    <w:rsid w:val="48DF495E"/>
    <w:rsid w:val="4A45685C"/>
    <w:rsid w:val="4B052E99"/>
    <w:rsid w:val="4B680B3F"/>
    <w:rsid w:val="4CA62FF8"/>
    <w:rsid w:val="4CBE1552"/>
    <w:rsid w:val="4DBD7A5B"/>
    <w:rsid w:val="4FBB3CD7"/>
    <w:rsid w:val="4FEB56BF"/>
    <w:rsid w:val="503C55AF"/>
    <w:rsid w:val="51496ADF"/>
    <w:rsid w:val="519D5BDA"/>
    <w:rsid w:val="52572E43"/>
    <w:rsid w:val="536B2160"/>
    <w:rsid w:val="541E2F2B"/>
    <w:rsid w:val="54442C85"/>
    <w:rsid w:val="56647BDB"/>
    <w:rsid w:val="56AE4A63"/>
    <w:rsid w:val="588C7497"/>
    <w:rsid w:val="5B083E59"/>
    <w:rsid w:val="5B207809"/>
    <w:rsid w:val="5BB2028B"/>
    <w:rsid w:val="5BD101B4"/>
    <w:rsid w:val="5D8F1F3B"/>
    <w:rsid w:val="5E243D4E"/>
    <w:rsid w:val="5F92069B"/>
    <w:rsid w:val="626C5880"/>
    <w:rsid w:val="638821B8"/>
    <w:rsid w:val="63A728E8"/>
    <w:rsid w:val="65F96F6A"/>
    <w:rsid w:val="66640FC8"/>
    <w:rsid w:val="66EB7F2E"/>
    <w:rsid w:val="67894753"/>
    <w:rsid w:val="67C53ABA"/>
    <w:rsid w:val="68FB170C"/>
    <w:rsid w:val="69E5416A"/>
    <w:rsid w:val="6AFB3C45"/>
    <w:rsid w:val="6AFE54E3"/>
    <w:rsid w:val="6BE20E22"/>
    <w:rsid w:val="6C6C600D"/>
    <w:rsid w:val="6C8A5EDE"/>
    <w:rsid w:val="6CA404CA"/>
    <w:rsid w:val="6D08089B"/>
    <w:rsid w:val="6E526272"/>
    <w:rsid w:val="6E60613A"/>
    <w:rsid w:val="6E810905"/>
    <w:rsid w:val="73993FFB"/>
    <w:rsid w:val="74F45930"/>
    <w:rsid w:val="75FE1B78"/>
    <w:rsid w:val="77361223"/>
    <w:rsid w:val="778E65F2"/>
    <w:rsid w:val="7879089F"/>
    <w:rsid w:val="787D76FB"/>
    <w:rsid w:val="792451CB"/>
    <w:rsid w:val="7AC53928"/>
    <w:rsid w:val="7AC96B9B"/>
    <w:rsid w:val="7B551150"/>
    <w:rsid w:val="7C1C456B"/>
    <w:rsid w:val="7DC42183"/>
    <w:rsid w:val="7E143A3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10C90B"/>
  <w15:docId w15:val="{401C87DB-0E51-40D8-B8A9-2927E67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header"/>
    <w:basedOn w:val="a"/>
    <w:link w:val="ab"/>
    <w:rsid w:val="00BD1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BD11FE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F77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95</Pages>
  <Words>16829</Words>
  <Characters>95927</Characters>
  <Application>Microsoft Office Word</Application>
  <DocSecurity>0</DocSecurity>
  <Lines>799</Lines>
  <Paragraphs>225</Paragraphs>
  <ScaleCrop>false</ScaleCrop>
  <Company/>
  <LinksUpToDate>false</LinksUpToDate>
  <CharactersWithSpaces>112531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2023-10-13T00:08:00Z</dcterms:created>
  <dcterms:modified xsi:type="dcterms:W3CDTF">2026-03-08T05:24:00Z</dcterms:modified>
  <dc:title>物联网技术基础 教学设计（16次课）</dc:title>
  <dc:subject>智能制造工程专业；32学时全理论</dc:subject>
  <cp:keywords>物联网,IoT,MQTT,CoAP,OPC UA,工业物联网,教案,教学设计</cp:keywords>
  <dc:description>依据现行物联网技术基础课程教学大纲编制；Markdown为内容主源，Word为学校格式编译产物。</dc:description>
</cp:coreProperties>
</file>