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/>
          <w:b/>
          <w:sz w:val="32"/>
        </w:rPr>
        <w:t>《人工智能技术与应用》课程教学大纲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人工智能技术与应用  Artificial Intelligence Technology and Applications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25JD31401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必修课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第6学期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80" w:type="dxa"/>
              <w:start w:w="70" w:type="dxa"/>
              <w:bottom w:w="80" w:type="dxa"/>
              <w:end w:w="70" w:type="dxa"/>
            </w:tcMar>
          </w:tcPr>
          <w:p/>
        </w:tc>
        <w:tc>
          <w:tcPr>
            <w:tcW w:type="dxa" w:w="1215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56</w:t>
            </w:r>
          </w:p>
        </w:tc>
        <w:tc>
          <w:tcPr>
            <w:tcW w:type="dxa" w:w="110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47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32</w:t>
            </w:r>
          </w:p>
        </w:tc>
        <w:tc>
          <w:tcPr>
            <w:tcW w:type="dxa" w:w="1033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机械与动力工程学院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线性代数（A）、工程建模与科学计算可视化基础（Python）、程序设计基础（C&amp;C++）Ⅱ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机器视觉、智能制造系统、毕业设计（论文）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78" w:lineRule="auto" w:before="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本课程是智能制造工程专业核心必修课，承接线性代数、Python科学计算与程序设计基础，面向智能制造中的数据分析、智能决策、知识服务与软件系统开发，构建“经典人工智能基础—大语言模型—知识增强—智能体—多智能体与工程化治理”的连续知识链。课程保留PCA、SVD和神经网络等基础内容，同时重点引入Transformer、大语言模型、RAG、工具调用、LangGraph状态工作流、多Agent协同、知识图谱、MCP与Harness Engineering等现代人工智能应用技术，并以“3D打印智能工艺与故障诊断助手”为综合项目载体，训练学生把人工智能能力转化为可验证、可维护的工程系统。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通过本课程的学习，学生能够理解PCA、SVD、神经网络、Transformer与大语言模型的核心原理及其联系；能够调用本地或在线大模型并实现结构化输出、工具调用、RAG和状态工作流；能够构建小型知识图谱并将其与检索和智能体结合；能够设计由多个角色、工具和共享状态组成的多Agent系统，理解MCP、上下文工程与Harness的作用；能够使用测试集、日志、权限控制和安全规则评价智能系统的有效性与风险，并完成面向智能制造场景的综合AI应用。</w:t>
            </w:r>
          </w:p>
          <w:p>
            <w:pPr>
              <w:spacing w:line="278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8"/>
              </w:rPr>
              <w:t>课程采用“短讲解—原理演示—分段实现—测试验收—错误复盘”的理论与机房一体化教学方式，突出问题驱动、项目驱动和证据驱动。开发环境以Visual Studio Code（VS Code）和Python为主，模型接口采用可替换的本地模型或兼容API，不绑定单一平台；LangGraph、向量检索库、NetworkX/Neo4j和MCP实现作为典型工具，用于理解可迁移的状态、接口、知识、权限和执行控制思想。综合项目要求保留数据来源、提示词/配置、工具调用记录、测试用例与评价结果，形成可复现的工程证据链。</w:t>
            </w:r>
          </w:p>
        </w:tc>
      </w:tr>
      <w:tr>
        <w:trPr>
          <w:cantSplit/>
        </w:trPr>
        <w:tc>
          <w:tcPr>
            <w:tcW w:type="dxa" w:w="1931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理解人工智能、机器学习与深度学习的基本关系，掌握特征表示、主成分分析（PCA）、奇异值分解（SVD）和前馈神经网络的基本原理，理解降维、低秩近似和表示学习之间的联系。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通过矩阵分解可视化、降维前后对比和简单神经网络案例，建立从线性表征到非线性表征的知识主线。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掌握注意力机制与Transformer的基本结构，理解Token、Embedding、上下文窗口、推理与生成过程，掌握提示设计、结构化输出以及本地模型/API调用的基本方法。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以Transformer结构图和最小API程序讲解大语言模型工作流程，安排提示对比、JSON结构化输出和错误响应分析。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掌握Embedding、文本切分、向量检索、重排序和RAG的基本流程，理解知识图谱中的实体、关系、三元组和图查询，了解GraphRAG等知识增强思路。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以课程资料问答和制造缺陷知识为案例，对比纯LLM、RAG和知识图谱增强的回答质量与可追溯性。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掌握Agent的目标、状态、动作、工具、记忆与终止条件，理解ReAct、规划与执行、状态机和LangGraph等工作流思想，掌握工具描述、参数校验和状态持久化的基本机制。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从最小Agent Loop开始逐步加入工具、记忆、条件路由和人工中断，利用状态图跟踪执行路径并分析失败模式。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理解多Agent的角色分工、消息通信、协调与共享状态机制，掌握MCP的工具/资源服务思想，理解上下文工程、Skill、权限、沙箱、并发、计划与主循环等Harness Engineering要素。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通过多角色协作任务和MCP工具服务演示，对比单Agent与多Agent架构，并用调用日志分析上下文、权限和执行控制。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掌握人工智能应用的评价、监控、安全与伦理基础，理解正确性、相关性、鲁棒性、成本、延迟、可解释性等评价维度以及提示注入、越权工具调用和敏感数据泄露等风险。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围绕3D打印智能工艺与故障诊断助手建立测试集和安全用例，使用自动指标与人工评价结合的方法进行系统验收。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能够使用Python实现或调用PCA、SVD和简单神经网络完成数据降维、特征提取与分类实验，能够解释主要参数、评价指标与结果变化。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通过制造数据或公开数据集完成“数据准备—降维/建模—可视化—评价”实验，并比较不同表征方法。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能够调用大语言模型完成文本生成、结构化信息提取和受约束输出，能够设计提示词、解析返回结果、处理异常并比较不同模型/参数配置。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设置同一任务的多提示、多模型或多参数对照实验，要求保存请求、响应、成本/延迟和错误处理记录。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能够从文档构建RAG知识库，设计切分、Embedding、召回和重排序流程；能够构建小型领域知识图谱并完成一跳/多跳查询，将检索证据用于回答与诊断。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以设备手册、工艺规范和缺陷案例构建可追溯知识库，要求回答同时返回来源片段或图谱路径。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能够定义工具接口并实现单Agent工具调用，使用状态工作流组织条件分支、循环、记忆、人工确认与错误恢复，能够通过日志和测试验证Agent可终止、可复现。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实现工具白名单和最大步数限制，使用LangGraph或等价状态机完成流程编排，并针对异常输入执行回归测试。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能够设计由多个Agent角色、消息协议与共享状态组成的协同系统，能够接入或实现基本MCP工具服务，能够配置上下文、权限、计划、日志和执行控制形成简化Harness。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通过任务分解、角色协作与工具服务实验，要求提交接口文档、消息样例、权限表和执行轨迹。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能够围绕智能制造问题完成需求分析、数据/知识组织、模型与Agent架构设计、实现、测试和评价，形成可演示的“3D打印智能工艺与故障诊断助手”原型。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综合使用RAG、知识图谱、工具调用、多Agent和评价机制，开展项目评审、现场演示和个人解释。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形成基于数据、实验和评价指标判断人工智能效果的实证意识，能够区分演示效果与可重复验证的工程结论。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要求所有实验保留数据、参数、随机种子、评价结果与失败案例，通过复现实验强化证据意识。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形成数据安全、隐私保护和最小权限意识，理解模型、API、外部工具和自动执行可能带来的工程风险。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通过API密钥泄露、提示注入和越权调用案例讨论安全边界，在工具调用实验中落实白名单与参数校验。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形成尊重知识来源和知识质量的意识，能够记录文档来源、检索证据和图谱事实，避免把模型生成内容直接等同于事实。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RAG和知识图谱任务强制保留来源定位、更新时间与引用证据，对无法验证的回答进行拒答或降级处理。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形成模块化、接口化、可观察和可维护的人工智能工程意识，理解模型只是系统组件之一。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通过状态工作流、工具接口、日志与错误恢复训练学生从“写提示词”升级为“设计可运行系统”。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形成团队协作、版本控制和技术表达能力，能够使用结构化文档、代码、流程图、测试报告和演示说明个人贡献与系统行为。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综合项目采用角色分工、Git版本管理、接口文档和阶段评审，个人贡献需可追溯。</w:t>
            </w:r>
          </w:p>
        </w:tc>
      </w:tr>
      <w:tr>
        <w:tc>
          <w:tcPr>
            <w:tcW w:type="dxa" w:w="10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形成负责任使用人工智能和持续学习意识，能够识别模型能力边界、评估技术更新并对AI建议保持独立判断与验证责任。</w:t>
            </w:r>
          </w:p>
        </w:tc>
        <w:tc>
          <w:tcPr>
            <w:tcW w:type="dxa" w:w="33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通过模型失效、安全与伦理案例以及新框架迁移任务，要求学生说明采用/拒绝AI建议的依据并总结局限。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第一单元 人工智能基础与表征学习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人工智能与机器学习基本范式；特征、距离与数据表示；PCA；SVD与低秩近似；前馈神经网络、激活函数、损失函数、反向传播与基本训练流程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结合制造数据降维和模型误判案例，强调数据质量、数学假设与工程结论之间的关系，培养尊重数据和可重复验证的科学态度。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知识层面：理解PCA、SVD和神经网络的基本原理及联系。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能力层面：能够解释降维、低秩近似和神经网络表示的适用场景。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素养层面：形成以数据与实验验证模型效果的实证意识。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讲授、矩阵可视化、案例推导、对比实验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第二单元 Transformer与大语言模型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注意力机制；Transformer编码/解码思想；Token与Embedding；上下文窗口；预训练与指令对齐概念；推理与生成；提示设计；结构化输出；本地模型与API调用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通过国产外大模型生态与开放接口讨论技术演进和自主学习，强调API密钥、敏感信息与模型输出的安全边界。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知识层面：掌握Transformer与LLM应用所需核心概念。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能力层面：能够设计受约束提示并解释模型输入输出过程。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素养层面：形成安全使用模型接口和独立核验输出的习惯。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讲授、结构图解、提示对照、API演示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第三单元 RAG与知识工程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Embedding；文本切分与元数据；向量检索；召回、重排序与上下文构造；RAG评价；实体、关系与三元组；知识图谱存储与查询；知识图谱与大模型融合、GraphRAG概念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通过工艺规范和设备手册的来源追踪，强化知识版权、数据来源、版本与事实核验意识，避免“模型说了就算事实”。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知识层面：掌握RAG与知识图谱的基本构成。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能力层面：能够分析知识增强系统中的召回、证据与回答链路。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素养层面：形成知识来源可追溯与事实核验意识。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讲授、检索案例、图结构演示、错误回答分析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第四单元 Agent、工具调用与状态工作流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Agent目标/状态/动作/工具/记忆/终止；ReAct与规划执行；工具描述与参数校验；短期/长期记忆；状态机；LangGraph状态图、条件路由、循环、持久化、人工中断与错误恢复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以自动执行可能造成的误操作为案例，强调工具白名单、终止条件、人工确认和日志审计在工程系统中的责任边界。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知识层面：理解Agent Loop和状态工作流。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能力层面：能够设计工具接口和可终止的状态流程。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素养层面：形成模块化、可观察、可恢复的工程意识。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讲授、状态图分析、工具接口演示、失败路径复盘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第五单元 多Agent、MCP与Harness Engineering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多Agent角色、消息与协同；主智能体/共享空间等模式；任务分解与路由；MCP工具与资源服务思想；上下文工程；Skill；计划与任务清单；权限、沙箱、并发、主循环、记忆和可观察性等Harness要素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通过角色协作与权限边界讨论“能力越强责任越大”，培养团队沟通、最小权限和对自动化执行结果负责的工程意识。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知识层面：理解多Agent、MCP与Harness的核心职责。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能力层面：能够分析多Agent消息、工具服务和执行控制架构。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素养层面：形成接口协作、最小权限和系统化工程思维。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讲授、架构对比、协议演示、团队设计评审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第六单元 评测、安全与智能制造综合应用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LLM/Agent评价指标与测试集；正确性、相关性、鲁棒性、成本和延迟；日志与监控；提示注入、越权调用、隐私泄露；防护与降级；本地部署与API方案选择；3D打印工艺推荐与缺陷/故障诊断系统架构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结合制造质量、安全生产与AI误判风险，讨论人工智能的适用边界、可解释性和人类最终责任，培养负责任创新意识。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知识层面：掌握AI应用评价与安全的基本方法。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能力层面：能够为智能制造AI系统设计测试、安全和降级方案。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素养层面：形成负责任AI和持续学习意识。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讲授、安全案例、评价设计、综合架构评审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理论总学时：24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四、上机教学环节及基本要求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上机项目</w:t>
            </w:r>
          </w:p>
        </w:tc>
        <w:tc>
          <w:tcPr>
            <w:tcW w:type="dxa" w:w="19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上机内容</w:t>
            </w:r>
          </w:p>
        </w:tc>
        <w:tc>
          <w:tcPr>
            <w:tcW w:type="dxa" w:w="6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上机要求</w:t>
            </w:r>
          </w:p>
        </w:tc>
        <w:tc>
          <w:tcPr>
            <w:tcW w:type="dxa" w:w="1254"/>
            <w:tcMar>
              <w:top w:w="80" w:type="dxa"/>
              <w:start w:w="70" w:type="dxa"/>
              <w:bottom w:w="80" w:type="dxa"/>
              <w:end w:w="70" w:type="dxa"/>
            </w:tcMar>
            <w:vAlign w:val="center"/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上机一 PCA、SVD与神经网络基础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使用Python/NumPy/scikit-learn完成PCA与SVD降维、可视化和重建；使用PyTorch或等价工具完成简单MLP分类，对比原始特征与低维特征表现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验证+设计型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通过可重复实验和误差比较培养实证精神，强调不能只展示“最好一次”结果。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知识层面：理解PCA/SVD与神经网络表征。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能力层面：完成降维、训练、评价和结果解释。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素养层面：规范保存数据、参数和实验结果。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个人上机、对照实验、结果复盘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上机二 LLM接口与结构化输出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配置VS Code/Python环境；调用本地或兼容API模型；实现提示模板、JSON Schema/Pydantic等结构化输出；处理超时、非法JSON和模型拒答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验证型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强调API密钥、敏感数据和调用成本管理，培养最小暴露和安全配置意识。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知识层面：掌握模型接口与结构化输出。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能力层面：能稳定解析输出并处理异常。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素养层面：形成密钥保护和输出核验习惯。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演示、个人编码、异常注入测试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上机三 工具调用与单Agent Loop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定义计算、文件查询、参数检查等3—5个工具；实现工具描述、参数校验、调用分派、动作日志、最大步数和终止条件；构建最小单Agent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通过白名单、最大步数和操作确认培养自动化系统的安全责任意识。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知识层面：理解Agent工具调用循环。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能力层面：实现可终止、可追踪的单Agent。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素养层面：形成接口、日志和权限意识。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骨架代码、工具开发、故障注入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1.2，1.4，2.2，2.4，3.2，3.4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上机四 RAG知识库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选取设备手册/工艺资料；完成文本切分、元数据、Embedding、向量检索、重排序和带引用回答；构造小型测试集比较纯LLM与RAG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要求保留资料来源与引用片段，培养知识版权、来源追踪与事实核验意识。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知识层面：理解RAG端到端流程。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能力层面：构建可追溯问答知识库并评价召回/回答。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素养层面：形成来源记录和拒绝无证据回答的习惯。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文档处理、检索实验、AB对比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上机五 LangGraph状态工作流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使用LangGraph或等价状态机实现状态、节点、条件边、循环、记忆、人工中断和错误恢复；将工具调用Agent改造成显式工作流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通过状态可视化和错误恢复训练“先设计流程、再交给模型”的工程思想，避免不可控黑盒执行。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知识层面：掌握状态图和工作流核心机制。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能力层面：实现可观察、可恢复的Agent流程。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素养层面：形成可维护和可测试的系统意识。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状态图设计、分段实现、断点调试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上机六 知识图谱与知识增强诊断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从3D打印材料、设备、参数、缺陷知识构建不少于30条三元组；使用NetworkX/Neo4j等完成一跳/两跳查询和诊断路径；将图谱结果作为Agent/RAG证据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设计型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要求图谱事实来源可追溯、关系命名一致，培养知识质量和数据治理意识。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知识层面：掌握三元组与图查询。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能力层面：构建小型领域图谱并用于诊断。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素养层面：形成知识版本和来源管理习惯。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知识建模、图查询、诊断路径可视化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上机七 多Agent、MCP与简化Harness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设计规划/检索/工具/审核等2—4种Agent角色；实现结构化消息与共享状态；接入或实现MCP工具服务；配置权限、日志、任务清单和失败重试，形成简化Harness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综合型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通过角色职责与权限表强化团队协作、最小权限和系统责任边界。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知识层面：理解多Agent协作、MCP和Harness职责。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能力层面：完成消息、工具服务、权限和执行控制集成。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素养层面：形成接口文档、协作和审计意识。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团队开发、接口评审、日志验收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上机八 3D打印智能工艺与故障诊断助手</w:t>
            </w:r>
          </w:p>
        </w:tc>
        <w:tc>
          <w:tcPr>
            <w:tcW w:type="dxa" w:w="19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整合领域RAG、知识图谱、工具调用、状态工作流和多Agent；实现工艺建议、缺陷/故障诊断、证据引用、日志、权限与拒答；建立测试集评价正确性、相关性、鲁棒性、成本与延迟</w:t>
            </w:r>
          </w:p>
        </w:tc>
        <w:tc>
          <w:tcPr>
            <w:tcW w:type="dxa" w:w="6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4000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任务类型：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综合型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结合制造安全和AI误判讨论人机责任边界，要求高风险建议提供证据并保留人工确认。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  <w:r>
              <w:rPr>
                <w:rFonts w:ascii="Times New Roman" w:hAnsi="Times New Roman" w:eastAsia="宋体"/>
                <w:b w:val="0"/>
                <w:sz w:val="17"/>
              </w:rPr>
              <w:t>知识层面：综合理解智能制造AI系统架构。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能力层面：完成可演示、可测试、可解释的综合原型。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素养层面：形成负责任交付、持续评价和个人验证意识。</w:t>
            </w:r>
          </w:p>
          <w:p>
            <w:pPr>
              <w:spacing w:line="269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团队项目、现场演示、测试验收、个人答辩</w:t>
            </w:r>
          </w:p>
        </w:tc>
        <w:tc>
          <w:tcPr>
            <w:tcW w:type="dxa" w:w="1254"/>
            <w:vAlign w:val="center"/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spacing w:line="269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1.6，2.6，3.5，3.6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上机总学时：32 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五、课程评价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最终成绩100%=平时表现15%＋上机实验25%＋综合项目25%＋期末考试35%。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1.考核方式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考试。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2.评分说明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课程采用过程评价、上机实验、综合项目和期末考试相结合的方式。上机实验侧重单项技术的实现与验证，综合项目重点评价系统集成、工程证据、评价安全和个人贡献；期末考试以概念分析、程序/流程阅读、方案设计和故障分析为主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六、参考书目及学习资料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高仑, 付杰, 张福利, 何会兴, 丁宁, 王煜林. 大语言模型原理及应用[M]. 北京：清华大学出版社，2026. ISBN 9787302705451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1. 鲍亮, 崔江涛, 李倩, 范涛. AI智能体应用开发[M]. 北京：清华大学出版社，2026. ISBN 9787302719960。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2. 邓立国, 邓淇文. AI Agent智能体开发实践[M]. 北京：清华大学出版社，2025. ISBN 9787302704157。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3. 王晓华. LangGraph智能体设计模式与多智能体开发[M]. 北京：清华大学出版社，2026. ISBN 9787302709527。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4. 孙洪淋, 侯武, 滕霞, 尹国东, 张东升. 知识图谱——从理论到实践[M]. 北京：清华大学出版社，2025. ISBN 9787302691815。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5. 姜伟生. 机器学习（全彩图解+微课+Python编程）[M]. 北京：清华大学出版社，2024. ISBN 9787302666769。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制定人：　　　　　　　　审定人：　　　　　　　　批准人：</w:t>
      </w:r>
    </w:p>
    <w:p>
      <w:pPr>
        <w:spacing w:line="283" w:lineRule="auto" w:before="0" w:after="20"/>
        <w:jc w:val="center"/>
      </w:pPr>
      <w:r>
        <w:rPr>
          <w:rFonts w:ascii="Times New Roman" w:hAnsi="Times New Roman" w:eastAsia="宋体"/>
          <w:b w:val="0"/>
          <w:sz w:val="21"/>
        </w:rPr>
        <w:t>2026年9月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《人工智能技术与应用》课程教学大纲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