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Why FreightProof should focus on evidence</w:t>
      </w:r>
    </w:p>
    <w:p>
      <w:pPr>
        <w:pStyle w:val="Subtitle"/>
      </w:pPr>
      <w:r>
        <w:t>Plain language guide for the team   22 September 2026</w:t>
      </w:r>
    </w:p>
    <w:p>
      <w:pPr>
        <w:pStyle w:val="Heading1"/>
      </w:pPr>
      <w:r>
        <w:t>Start here</w:t>
      </w:r>
    </w:p>
    <w:p>
      <w:pPr/>
      <w:r>
        <w:t>FreightProof is intended to help explain what happened to cargo when something goes wrong. It brings together records such as delivery acknowledgements, photographs, trip events and reports of problems.</w:t>
      </w:r>
    </w:p>
    <w:p>
      <w:pPr/>
      <w:r>
        <w:t>The strongest opportunity suggested by the interviews is to make useful evidence easier to collect, keep and share. The interviews do not show that people need blockchain simply because it is blockchain.</w:t>
      </w:r>
    </w:p>
    <w:p>
      <w:pPr>
        <w:pStyle w:val="Heading2"/>
      </w:pPr>
      <w:r>
        <w:t>The problem in an everyday example</w:t>
      </w:r>
    </w:p>
    <w:p>
      <w:pPr/>
      <w:r>
        <w:t>Imagine a receiver accepts a sealed delivery at 10 am. Staff open it at 2 pm and find damaged goods. The receiver says the goods arrived damaged. The carrier says they were delivered in good condition. A signature at 10 am may only mean “I received the sealed delivery”. It may not mean “I opened and checked every item”.</w:t>
      </w:r>
    </w:p>
    <w:p>
      <w:pPr/>
      <w:r>
        <w:t>To investigate, someone needs the original handover record, photographs, inspection report and possibly camera footage. If those records are scattered or the footage has already been deleted, the investigation becomes harder.</w:t>
      </w:r>
    </w:p>
    <w:p>
      <w:pPr/>
      <w:r>
        <w:rPr>
          <w:b/>
        </w:rPr>
        <w:t xml:space="preserve">Recommendation from the research: </w:t>
      </w:r>
      <w:r>
        <w:t>Help people record what they actually saw, preserve the supporting material and assemble a clear account of the event. This is supported by the legal, cargo insurance, retail and transport interviews.</w:t>
      </w:r>
    </w:p>
    <w:p>
      <w:pPr>
        <w:pStyle w:val="Heading2"/>
      </w:pPr>
      <w:r>
        <w:t>What the two documents are for</w:t>
      </w:r>
    </w:p>
    <w:p>
      <w:pPr/>
      <w:r>
        <w:t>This guide explains why the recommendations matter, including where blockchain might help. The separate Iteration 4 guide explains what the team could do next. Iteration 4 means the final planned development period before the project submission.</w:t>
      </w:r>
    </w:p>
    <w:p>
      <w:pPr/>
      <w:r>
        <w:t>Both guides describe proposed work for team discussion. They do not mean these features are already built or that the team has agreed to a delivery date.</w:t>
      </w:r>
    </w:p>
    <w:p>
      <w:r>
        <w:br w:type="page"/>
      </w:r>
    </w:p>
    <w:p>
      <w:pPr>
        <w:pStyle w:val="Heading1"/>
      </w:pPr>
      <w:r>
        <w:t>What the interviews tell us</w:t>
      </w:r>
    </w:p>
    <w:p>
      <w:pPr/>
      <w:r>
        <w:t>There are seven interviews, some involving more than one person. They offer useful professional perspectives, but they are not a survey proving that every logistics business has the same needs.</w:t>
      </w:r>
    </w:p>
    <w:p>
      <w:pPr>
        <w:pStyle w:val="Heading2"/>
      </w:pPr>
      <w:r>
        <w:t>Evidence can be missing or spread across systems</w:t>
      </w:r>
    </w:p>
    <w:p>
      <w:pPr/>
      <w:r>
        <w:t>The legal practitioner and the retail and transport group described problems with missing records and delayed investigation. Camera footage may be lost before someone asks for it.</w:t>
      </w:r>
    </w:p>
    <w:p>
      <w:pPr/>
      <w:r>
        <w:rPr>
          <w:b/>
        </w:rPr>
        <w:t xml:space="preserve">Recommendation from the research: </w:t>
      </w:r>
      <w:r>
        <w:t>Show what evidence is available and what is missing. Record who holds outside evidence, when it was requested and when it may be deleted.</w:t>
      </w:r>
    </w:p>
    <w:p>
      <w:pPr>
        <w:pStyle w:val="Heading2"/>
      </w:pPr>
      <w:r>
        <w:t>Receiving goods is different from inspecting them</w:t>
      </w:r>
    </w:p>
    <w:p>
      <w:pPr/>
      <w:r>
        <w:t>The cargo insurance and retail interviews show why a delivery receipt needs careful wording. The systems provider also cautioned that a scan does not conclusively prove physical loading. A driver may collect a sealed vehicle without seeing its contents.</w:t>
      </w:r>
    </w:p>
    <w:p>
      <w:pPr/>
      <w:r>
        <w:rPr>
          <w:b/>
        </w:rPr>
        <w:t xml:space="preserve">Recommendation from the research: </w:t>
      </w:r>
      <w:r>
        <w:t>Let people say what they actually acknowledge. For example, “seal appeared intact”, “contents not inspected” or “items counted”. Keep a later inspection report separate from the original receipt.</w:t>
      </w:r>
    </w:p>
    <w:p>
      <w:pPr>
        <w:pStyle w:val="Heading2"/>
      </w:pPr>
      <w:r>
        <w:t>Existing systems already solve some of this</w:t>
      </w:r>
    </w:p>
    <w:p>
      <w:pPr/>
      <w:r>
        <w:t>The systems provider described existing scans and audit records. The digital-forensics practitioner explained that established methods already check whether files have changed. The retail logistics interview also described processes that work well.</w:t>
      </w:r>
    </w:p>
    <w:p>
      <w:pPr/>
      <w:r>
        <w:rPr>
          <w:b/>
        </w:rPr>
        <w:t xml:space="preserve">Recommendation from the research: </w:t>
      </w:r>
      <w:r>
        <w:t>Compare FreightProof with the process people already use. It must save effort or improve the evidence, rather than just add another app.</w:t>
      </w:r>
    </w:p>
    <w:p>
      <w:pPr>
        <w:pStyle w:val="Heading2"/>
      </w:pPr>
      <w:r>
        <w:t>What remains unproven</w:t>
      </w:r>
    </w:p>
    <w:p>
      <w:pPr/>
      <w:r>
        <w:t>The interviews do not establish willingness to pay, lower insurance premiums, guaranteed claims success or a need for blockchain specifically. Positive feedback about a general idea is not the same as a business choosing to use FreightProof.</w:t>
      </w:r>
    </w:p>
    <w:p>
      <w:r>
        <w:br w:type="page"/>
      </w:r>
    </w:p>
    <w:p>
      <w:pPr>
        <w:pStyle w:val="Heading1"/>
      </w:pPr>
      <w:r>
        <w:t>Blockchain in simple terms</w:t>
      </w:r>
    </w:p>
    <w:p>
      <w:pPr/>
      <w:r>
        <w:t>For FreightProof, the useful question is narrow: can another person check that a record is the same version that was recorded earlier, without relying only on FreightProof’s current database?</w:t>
      </w:r>
    </w:p>
    <w:p>
      <w:pPr>
        <w:pStyle w:val="Heading2"/>
      </w:pPr>
      <w:r>
        <w:t>Three terms you need</w:t>
      </w:r>
    </w:p>
    <w:p>
      <w:pPr/>
      <w:r>
        <w:rPr>
          <w:b/>
        </w:rPr>
        <w:t xml:space="preserve">Hash: </w:t>
      </w:r>
      <w:r>
        <w:t>A digital fingerprint calculated from the exact contents of a file or record. Changing the contents changes the fingerprint for practical checking purposes. A fingerprint is not a copy of the file.</w:t>
      </w:r>
    </w:p>
    <w:p>
      <w:pPr/>
      <w:r>
        <w:rPr>
          <w:b/>
        </w:rPr>
        <w:t xml:space="preserve">Hedera: </w:t>
      </w:r>
      <w:r>
        <w:t>The external network FreightProof uses to record these fingerprints. In this guide, “blockchain” refers to this external record-checking role.</w:t>
      </w:r>
    </w:p>
    <w:p>
      <w:pPr/>
      <w:r>
        <w:rPr>
          <w:b/>
        </w:rPr>
        <w:t xml:space="preserve">Anchoring: </w:t>
      </w:r>
      <w:r>
        <w:t>Recording a fingerprint on that network. A receipt reference tells a checker where to find the external record.</w:t>
      </w:r>
    </w:p>
    <w:p>
      <w:pPr>
        <w:pStyle w:val="Heading2"/>
      </w:pPr>
      <w:r>
        <w:t>How a check would work</w:t>
      </w:r>
    </w:p>
    <w:p>
      <w:pPr/>
      <w:r>
        <w:t>Suppose a handover record and photograph have fingerprints recorded externally. Later, an authorised investigator receives the original files and the receipt references. A checking tool calculates the fingerprints again and compares them with the external records.</w:t>
      </w:r>
    </w:p>
    <w:p>
      <w:pPr/>
      <w:r>
        <w:t>If they match, the supplied files match those recorded fingerprints. If they do not match, the checker should flag a mismatch for investigation. If the external service is unavailable, it should say the check could not be completed.</w:t>
      </w:r>
    </w:p>
    <w:p>
      <w:pPr>
        <w:pStyle w:val="Heading2"/>
      </w:pPr>
      <w:r>
        <w:t>What this does not prove</w:t>
      </w:r>
    </w:p>
    <w:p>
      <w:pPr/>
      <w:r>
        <w:t>An unchanged photograph can still show the wrong delivery. An unchanged statement can still be false. A successful check does not prove who caused damage, whether every event was recorded or whether an insurance claim should be paid.</w:t>
      </w:r>
    </w:p>
    <w:p>
      <w:pPr/>
      <w:r>
        <w:t>It also matters when the fingerprint was recorded. A driver might take a photograph at 10 am while offline and upload it at noon. The external record cannot, by itself, prove that the photograph was committed to the network at 10 am.</w:t>
      </w:r>
    </w:p>
    <w:p>
      <w:pPr/>
      <w:r>
        <w:rPr>
          <w:b/>
        </w:rPr>
        <w:t xml:space="preserve">Technical proposal informed by the research: </w:t>
      </w:r>
      <w:r>
        <w:t>Make this check usable outside FreightProof. This is our proposed design response to concerns about evidence reliability. It was not a specific design requested or validated by the interview participants.</w:t>
      </w:r>
    </w:p>
    <w:p>
      <w:r>
        <w:br w:type="page"/>
      </w:r>
    </w:p>
    <w:p>
      <w:pPr>
        <w:pStyle w:val="Heading1"/>
      </w:pPr>
      <w:r>
        <w:t>The important weakness and how to address it</w:t>
      </w:r>
    </w:p>
    <w:p>
      <w:pPr/>
      <w:r>
        <w:t>There are two different questions: “Does this file match this receipt?” and “Is this the receipt we were supposed to check?” The first question does not automatically answer the second.</w:t>
      </w:r>
    </w:p>
    <w:p>
      <w:pPr>
        <w:pStyle w:val="Heading2"/>
      </w:pPr>
      <w:r>
        <w:t>An example of the weakness</w:t>
      </w:r>
    </w:p>
    <w:p>
      <w:pPr/>
      <w:r>
        <w:t>Imagine the receiver was originally given Record A. Later, someone creates Record B and records a new fingerprint for it. If the investigator is given both Record B and its matching new receipt, a basic check can pass. That does not make B the original record the receiver accepted.</w:t>
      </w:r>
    </w:p>
    <w:p>
      <w:pPr/>
      <w:r>
        <w:t>The original external record has not been rewritten. The problem is that a different record and receipt were supplied together. Editing FreightProof’s database alone cannot rewrite the original external fingerprint.</w:t>
      </w:r>
    </w:p>
    <w:p>
      <w:pPr>
        <w:pStyle w:val="Heading2"/>
      </w:pPr>
      <w:r>
        <w:t>Proposal one makes checking portable</w:t>
      </w:r>
    </w:p>
    <w:p>
      <w:pPr/>
      <w:r>
        <w:rPr>
          <w:b/>
        </w:rPr>
        <w:t xml:space="preserve">Technical proposal informed by the research: </w:t>
      </w:r>
      <w:r>
        <w:t>Export a package containing the records, permitted files and receipt references, together with a small checking tool. The investigator can check it without logging into FreightProof. This is called P5a in the technical notes.</w:t>
      </w:r>
    </w:p>
    <w:p>
      <w:pPr/>
      <w:r>
        <w:t>This is useful if FreightProof’s application is unavailable, provided the external checking service is available. It still only checks the package against the supplied receipt references.</w:t>
      </w:r>
    </w:p>
    <w:p>
      <w:pPr>
        <w:pStyle w:val="Heading2"/>
      </w:pPr>
      <w:r>
        <w:t>Proposal two identifies the expected receipt</w:t>
      </w:r>
    </w:p>
    <w:p>
      <w:pPr/>
      <w:r>
        <w:rPr>
          <w:b/>
        </w:rPr>
        <w:t xml:space="preserve">Technical proposal informed by the research: </w:t>
      </w:r>
      <w:r>
        <w:t>Give an authorised party a receipt reference to keep when the record is first agreed or shared, before any dispute. Later, compare against that retained reference. This is called P5b in the technical notes.</w:t>
      </w:r>
    </w:p>
    <w:p>
      <w:pPr/>
      <w:r>
        <w:t>For a demonstration, a party could keep this reference manually. Automatically distributing and storing receipts for everyone would be a separate piece of work. Later corrections should create linked versions, rather than silently replace the original.</w:t>
      </w:r>
    </w:p>
    <w:p>
      <w:pPr>
        <w:pStyle w:val="Heading2"/>
      </w:pPr>
      <w:r>
        <w:t>Why these are separate proposals</w:t>
      </w:r>
    </w:p>
    <w:p>
      <w:pPr/>
      <w:r>
        <w:t>A portable checking tool does not automatically solve receipt substitution. Keeping the expected reference is an additional safeguard, with its own design and effort. Both proposals still depend on proper access controls and reliable external services.</w:t>
      </w:r>
    </w:p>
    <w:p>
      <w:r>
        <w:br w:type="page"/>
      </w:r>
    </w:p>
    <w:p>
      <w:pPr>
        <w:pStyle w:val="Heading1"/>
      </w:pPr>
      <w:r>
        <w:t>What we recommend and how to test its value</w:t>
      </w:r>
    </w:p>
    <w:p>
      <w:pPr>
        <w:pStyle w:val="Heading2"/>
      </w:pPr>
      <w:r>
        <w:t>Protect the evidence that actually matters</w:t>
      </w:r>
    </w:p>
    <w:p>
      <w:pPr/>
      <w:r>
        <w:t>The earlier code review found that some trip records had external fingerprints, but incident reports and trip cancellation were not covered. An earlier departure receipt does not protect a photograph taken after a crash.</w:t>
      </w:r>
    </w:p>
    <w:p>
      <w:pPr/>
      <w:r>
        <w:rPr>
          <w:b/>
        </w:rPr>
        <w:t xml:space="preserve">Technical proposal informed by the research: </w:t>
      </w:r>
      <w:r>
        <w:t>Add external fingerprints for the selected incident records, their supporting files, cancellation and handover acknowledgements. This is P6 in the technical notes. Keep evidence safely even if the network is down, and show that external recording is still pending.</w:t>
      </w:r>
    </w:p>
    <w:p>
      <w:pPr/>
      <w:r>
        <w:t>A more complex method called Merkle batching combines many fingerprints into one external record. It may reduce transaction count, but it is not the customer benefit. It can wait unless the team identifies a real need for it.</w:t>
      </w:r>
    </w:p>
    <w:p>
      <w:pPr>
        <w:pStyle w:val="Heading2"/>
      </w:pPr>
      <w:r>
        <w:t>Keep the original evidence and explain gaps</w:t>
      </w:r>
    </w:p>
    <w:p>
      <w:pPr/>
      <w:r>
        <w:rPr>
          <w:b/>
        </w:rPr>
        <w:t xml:space="preserve">Recommendation from the research: </w:t>
      </w:r>
      <w:r>
        <w:t>Preserve the actual file, not just its fingerprint or a link. For outside footage, record its holder and preservation status. A note saying “footage requested” must not look like “footage received”. Support: legal, cargo insurance, retail and transport interviews.</w:t>
      </w:r>
    </w:p>
    <w:p>
      <w:pPr>
        <w:pStyle w:val="Heading2"/>
      </w:pPr>
      <w:r>
        <w:t>Test the workflow and blockchain separately</w:t>
      </w:r>
    </w:p>
    <w:p>
      <w:pPr/>
      <w:r>
        <w:rPr>
          <w:b/>
        </w:rPr>
        <w:t xml:space="preserve">Recommendation from the research: </w:t>
      </w:r>
      <w:r>
        <w:t>Ask an operator, and if possible an insurance loss assessor, to compare a FreightProof evidence package with their current process. Measure preparation time, missing records, follow-up requests and the effort required to capture evidence. Support: operator, systems provider and retail logistics interviews.</w:t>
      </w:r>
    </w:p>
    <w:p>
      <w:pPr/>
      <w:r>
        <w:t>Then ask whether the independent fingerprint check adds value beyond a well-organised evidence package. Compare it with simpler options, such as signed records kept by both parties or an independent timestamping service. The research does not establish that blockchain is superior.</w:t>
      </w:r>
    </w:p>
    <w:p>
      <w:pPr>
        <w:pStyle w:val="Heading2"/>
      </w:pPr>
      <w:r>
        <w:t>How to describe the research honestly</w:t>
      </w:r>
    </w:p>
    <w:p>
      <w:pPr/>
      <w:r>
        <w:t>The question bank explored reasons blockchain might not help. The insurer briefing described a restricted network with acknowledgement by both parties; that is different from FreightProof’s current Hedera approach. Interest in that briefing does not validate every design choice here.</w:t>
      </w:r>
    </w:p>
    <w:p>
      <w:pPr/>
      <w:r>
        <w:t>If evidence assembly helps but external anchoring adds little, record that result. The project should demonstrate a useful, tested improvement rather than add complexity to justify a technology.</w:t>
      </w:r>
    </w:p>
    <w:sectPr w:rsidR="00FC693F" w:rsidRPr="0006063C" w:rsidSect="00034616">
      <w:footerReference w:type="default" r:id="rId9"/>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FreightProof SA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20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before="20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59" w:lineRule="auto"/>
      <w:contextualSpacing/>
    </w:pPr>
    <w:rPr>
      <w:rFonts w:ascii="Calibri" w:hAnsi="Calibri"/>
      <w:color w:val="000000"/>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59" w:lineRule="auto"/>
      <w:contextualSpacing/>
    </w:pPr>
    <w:rPr>
      <w:rFonts w:ascii="Calibri" w:hAnsi="Calibri"/>
      <w:color w:val="000000"/>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FreightProof should focus on evidence</dc:title>
  <dc:subject>Plain language explanation for team discussion</dc:subject>
  <dc:creator>FreightProof SA</dc:creator>
  <cp:keywords/>
  <dc:description>generated by python-docx</dc:description>
  <cp:lastModifiedBy/>
  <cp:revision>1</cp:revision>
  <dcterms:created xsi:type="dcterms:W3CDTF">2013-12-23T23:15:00Z</dcterms:created>
  <dcterms:modified xsi:type="dcterms:W3CDTF">2013-12-23T23:15:00Z</dcterms:modified>
  <cp:category/>
</cp:coreProperties>
</file>