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3D8" w:rsidRPr="001D1A3D" w:rsidRDefault="00E753D8" w:rsidP="0033777B">
      <w:pPr>
        <w:spacing w:line="480" w:lineRule="auto"/>
        <w:jc w:val="center"/>
        <w:rPr>
          <w:rFonts w:ascii="Times New Roman" w:hAnsi="Times New Roman" w:cs="Times New Roman"/>
          <w:b/>
          <w:sz w:val="24"/>
          <w:szCs w:val="24"/>
        </w:rPr>
      </w:pPr>
      <w:r>
        <w:rPr>
          <w:rFonts w:ascii="Times New Roman" w:hAnsi="Times New Roman" w:cs="Times New Roman"/>
        </w:rPr>
        <w:tab/>
      </w:r>
    </w:p>
    <w:p w:rsidR="00E753D8" w:rsidRPr="001D1A3D" w:rsidRDefault="00E753D8" w:rsidP="0033777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Deployment</w:t>
      </w:r>
      <w:r w:rsidRPr="001D1A3D">
        <w:rPr>
          <w:rFonts w:ascii="Times New Roman" w:hAnsi="Times New Roman" w:cs="Times New Roman"/>
          <w:b/>
          <w:sz w:val="24"/>
          <w:szCs w:val="24"/>
        </w:rPr>
        <w:t xml:space="preserve"> Plan</w:t>
      </w:r>
    </w:p>
    <w:p w:rsidR="00E753D8" w:rsidRPr="001D1A3D" w:rsidRDefault="00E753D8" w:rsidP="0033777B">
      <w:pPr>
        <w:spacing w:line="480" w:lineRule="auto"/>
        <w:jc w:val="center"/>
        <w:rPr>
          <w:rFonts w:ascii="Times New Roman" w:hAnsi="Times New Roman" w:cs="Times New Roman"/>
          <w:b/>
          <w:sz w:val="24"/>
          <w:szCs w:val="24"/>
        </w:rPr>
      </w:pPr>
      <w:r w:rsidRPr="001D1A3D">
        <w:rPr>
          <w:rFonts w:ascii="Times New Roman" w:hAnsi="Times New Roman" w:cs="Times New Roman"/>
          <w:b/>
          <w:sz w:val="24"/>
          <w:szCs w:val="24"/>
        </w:rPr>
        <w:t>Team A’</w:t>
      </w:r>
    </w:p>
    <w:p w:rsidR="00E753D8" w:rsidRPr="001D1A3D" w:rsidRDefault="00E753D8" w:rsidP="0033777B">
      <w:pPr>
        <w:spacing w:line="480" w:lineRule="auto"/>
        <w:rPr>
          <w:rFonts w:ascii="Times New Roman" w:hAnsi="Times New Roman" w:cs="Times New Roman"/>
          <w:sz w:val="24"/>
          <w:szCs w:val="24"/>
        </w:rPr>
      </w:pPr>
    </w:p>
    <w:p w:rsidR="00571F43" w:rsidRDefault="00E753D8" w:rsidP="0033777B">
      <w:pPr>
        <w:spacing w:line="480" w:lineRule="auto"/>
        <w:rPr>
          <w:rFonts w:ascii="Times New Roman" w:hAnsi="Times New Roman" w:cs="Times New Roman"/>
          <w:sz w:val="24"/>
          <w:szCs w:val="24"/>
        </w:rPr>
      </w:pPr>
      <w:r>
        <w:rPr>
          <w:rFonts w:ascii="Times New Roman" w:hAnsi="Times New Roman" w:cs="Times New Roman"/>
          <w:sz w:val="24"/>
          <w:szCs w:val="24"/>
        </w:rPr>
        <w:tab/>
        <w:t>Team A’ is poised to capture the online video chat market by storm, introducing an application with shockingly low-latency and daring levels of minimality in design. The tech world is perhaps not yet ready for an application with this level of technological sophistication and utility, so it is the job of this document (the deployment plan) to describe a strategy that can take full advantage of the rock-solid tech being developed under our roof.</w:t>
      </w:r>
    </w:p>
    <w:p w:rsidR="00E753D8" w:rsidRDefault="008F2D17" w:rsidP="0033777B">
      <w:pPr>
        <w:spacing w:line="480" w:lineRule="auto"/>
        <w:rPr>
          <w:rFonts w:ascii="Times New Roman" w:hAnsi="Times New Roman" w:cs="Times New Roman"/>
          <w:sz w:val="24"/>
          <w:szCs w:val="24"/>
        </w:rPr>
      </w:pPr>
      <w:r>
        <w:rPr>
          <w:rFonts w:ascii="Times New Roman" w:hAnsi="Times New Roman" w:cs="Times New Roman"/>
          <w:sz w:val="24"/>
          <w:szCs w:val="24"/>
        </w:rPr>
        <w:t>Our team will take a three-pronged strategy to reach full market penetration:</w:t>
      </w:r>
    </w:p>
    <w:p w:rsidR="008F2D17" w:rsidRDefault="008F2D17" w:rsidP="003377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Attendance and presentations at core tech conferences and conventions</w:t>
      </w:r>
    </w:p>
    <w:p w:rsidR="008F2D17" w:rsidRDefault="008F2D17" w:rsidP="003377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Aggressive advertising in mobile apps, websites, and newspapers.</w:t>
      </w:r>
    </w:p>
    <w:p w:rsidR="008F2D17" w:rsidRDefault="008F2D17" w:rsidP="003377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Local outreach at schools and businesses demonstrating how to transition their workflow from traditional video chat to A’-chat.</w:t>
      </w:r>
    </w:p>
    <w:p w:rsidR="008F2D17" w:rsidRDefault="00352633" w:rsidP="003526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application, fortunately, does not require many of the startup costs associated with many software companies. For example, we do not require publishing anything to an app store, or distributing our tech via a physical medium like a disk or USB drive. Simply buying a domain is sufficient, which as shown in the maintenance plan, will like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on the order of $60-70 per year for a *.</w:t>
      </w:r>
      <w:proofErr w:type="spellStart"/>
      <w:r>
        <w:rPr>
          <w:rFonts w:ascii="Times New Roman" w:hAnsi="Times New Roman" w:cs="Times New Roman"/>
          <w:sz w:val="24"/>
          <w:szCs w:val="24"/>
        </w:rPr>
        <w:t>io</w:t>
      </w:r>
      <w:proofErr w:type="spellEnd"/>
      <w:r>
        <w:rPr>
          <w:rFonts w:ascii="Times New Roman" w:hAnsi="Times New Roman" w:cs="Times New Roman"/>
          <w:sz w:val="24"/>
          <w:szCs w:val="24"/>
        </w:rPr>
        <w:t xml:space="preserve"> domain.</w:t>
      </w:r>
    </w:p>
    <w:p w:rsidR="008F2D17" w:rsidRDefault="008F2D17" w:rsidP="0033777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conference and convention attendance. Through </w:t>
      </w:r>
      <w:r w:rsidR="0033777B">
        <w:rPr>
          <w:rFonts w:ascii="Times New Roman" w:hAnsi="Times New Roman" w:cs="Times New Roman"/>
          <w:sz w:val="24"/>
          <w:szCs w:val="24"/>
        </w:rPr>
        <w:t xml:space="preserve">critical </w:t>
      </w:r>
      <w:r>
        <w:rPr>
          <w:rFonts w:ascii="Times New Roman" w:hAnsi="Times New Roman" w:cs="Times New Roman"/>
          <w:sz w:val="24"/>
          <w:szCs w:val="24"/>
        </w:rPr>
        <w:t xml:space="preserve">connections made in EECS 448, Team A’ has secured </w:t>
      </w:r>
      <w:r w:rsidR="0033777B">
        <w:rPr>
          <w:rFonts w:ascii="Times New Roman" w:hAnsi="Times New Roman" w:cs="Times New Roman"/>
          <w:sz w:val="24"/>
          <w:szCs w:val="24"/>
        </w:rPr>
        <w:t>presentation slots</w:t>
      </w:r>
      <w:r>
        <w:rPr>
          <w:rFonts w:ascii="Times New Roman" w:hAnsi="Times New Roman" w:cs="Times New Roman"/>
          <w:sz w:val="24"/>
          <w:szCs w:val="24"/>
        </w:rPr>
        <w:t xml:space="preserve"> at </w:t>
      </w:r>
      <w:r w:rsidR="0033777B">
        <w:rPr>
          <w:rFonts w:ascii="Times New Roman" w:hAnsi="Times New Roman" w:cs="Times New Roman"/>
          <w:sz w:val="24"/>
          <w:szCs w:val="24"/>
        </w:rPr>
        <w:t>TechCrunch Disrupt, Dreamforce, Web Summit, and WSJ Digital Live.</w:t>
      </w:r>
    </w:p>
    <w:p w:rsidR="0033777B" w:rsidRDefault="00352633" w:rsidP="0033777B">
      <w:pPr>
        <w:spacing w:line="480" w:lineRule="auto"/>
        <w:ind w:firstLine="720"/>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margin">
              <wp:posOffset>540247</wp:posOffset>
            </wp:positionH>
            <wp:positionV relativeFrom="margin">
              <wp:posOffset>1275329</wp:posOffset>
            </wp:positionV>
            <wp:extent cx="1807514" cy="970328"/>
            <wp:effectExtent l="0" t="0" r="2540" b="1270"/>
            <wp:wrapSquare wrapText="bothSides"/>
            <wp:docPr id="2" name="Picture 2" descr="dreamforce_15_cloud_logotype_RGB.png (3172×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amforce_15_cloud_logotype_RGB.png (3172×17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7514" cy="970328"/>
                    </a:xfrm>
                    <a:prstGeom prst="rect">
                      <a:avLst/>
                    </a:prstGeom>
                    <a:noFill/>
                    <a:ln>
                      <a:noFill/>
                    </a:ln>
                  </pic:spPr>
                </pic:pic>
              </a:graphicData>
            </a:graphic>
          </wp:anchor>
        </w:drawing>
      </w:r>
      <w:r w:rsidR="0033777B">
        <w:rPr>
          <w:noProof/>
        </w:rPr>
        <w:drawing>
          <wp:inline distT="0" distB="0" distL="0" distR="0">
            <wp:extent cx="2616283" cy="1004519"/>
            <wp:effectExtent l="0" t="0" r="0" b="5715"/>
            <wp:docPr id="1" name="Picture 1" descr="techcrunch_disrupt.png.scaled500.png (500×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crunch_disrupt.png.scaled500.png (500×1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291" cy="1022952"/>
                    </a:xfrm>
                    <a:prstGeom prst="rect">
                      <a:avLst/>
                    </a:prstGeom>
                    <a:noFill/>
                    <a:ln>
                      <a:noFill/>
                    </a:ln>
                  </pic:spPr>
                </pic:pic>
              </a:graphicData>
            </a:graphic>
          </wp:inline>
        </w:drawing>
      </w:r>
    </w:p>
    <w:p w:rsidR="0033777B" w:rsidRDefault="0033777B" w:rsidP="0033777B">
      <w:pPr>
        <w:spacing w:line="480" w:lineRule="auto"/>
        <w:ind w:firstLine="720"/>
        <w:jc w:val="right"/>
        <w:rPr>
          <w:rFonts w:ascii="Times New Roman" w:hAnsi="Times New Roman" w:cs="Times New Roman"/>
          <w:sz w:val="24"/>
          <w:szCs w:val="24"/>
        </w:rPr>
      </w:pPr>
    </w:p>
    <w:p w:rsidR="0033777B" w:rsidRDefault="00352633" w:rsidP="0033777B">
      <w:pPr>
        <w:spacing w:line="480" w:lineRule="auto"/>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margin">
              <wp:posOffset>320454</wp:posOffset>
            </wp:positionH>
            <wp:positionV relativeFrom="margin">
              <wp:posOffset>3001783</wp:posOffset>
            </wp:positionV>
            <wp:extent cx="2153978" cy="1033670"/>
            <wp:effectExtent l="0" t="0" r="0" b="0"/>
            <wp:wrapSquare wrapText="bothSides"/>
            <wp:docPr id="3" name="Picture 3" descr="Web_Summit_2015_logo.png (456×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_Summit_2015_logo.png (456×2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3978" cy="1033670"/>
                    </a:xfrm>
                    <a:prstGeom prst="rect">
                      <a:avLst/>
                    </a:prstGeom>
                    <a:noFill/>
                    <a:ln>
                      <a:noFill/>
                    </a:ln>
                  </pic:spPr>
                </pic:pic>
              </a:graphicData>
            </a:graphic>
          </wp:anchor>
        </w:drawing>
      </w:r>
      <w:r w:rsidR="0033777B" w:rsidRPr="0033777B">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3246120</wp:posOffset>
                </wp:positionH>
                <wp:positionV relativeFrom="paragraph">
                  <wp:posOffset>137988</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3777B" w:rsidRPr="0033777B" w:rsidRDefault="0033777B">
                            <w:pPr>
                              <w:rPr>
                                <w:rFonts w:ascii="Times New Roman" w:hAnsi="Times New Roman" w:cs="Times New Roman"/>
                                <w:sz w:val="24"/>
                              </w:rPr>
                            </w:pPr>
                            <w:r w:rsidRPr="0033777B">
                              <w:rPr>
                                <w:rFonts w:ascii="Times New Roman" w:hAnsi="Times New Roman" w:cs="Times New Roman"/>
                                <w:sz w:val="24"/>
                              </w:rPr>
                              <w:t>Figure 1. A collection of conferences and conventions Team A’ plans to attend.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5.6pt;margin-top:10.8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">
                <v:textbox style="mso-fit-shape-to-text:t">
                  <w:txbxContent>
                    <w:p w:rsidR="0033777B" w:rsidRPr="0033777B" w:rsidRDefault="0033777B">
                      <w:pPr>
                        <w:rPr>
                          <w:rFonts w:ascii="Times New Roman" w:hAnsi="Times New Roman" w:cs="Times New Roman"/>
                          <w:sz w:val="24"/>
                        </w:rPr>
                      </w:pPr>
                      <w:r w:rsidRPr="0033777B">
                        <w:rPr>
                          <w:rFonts w:ascii="Times New Roman" w:hAnsi="Times New Roman" w:cs="Times New Roman"/>
                          <w:sz w:val="24"/>
                        </w:rPr>
                        <w:t>Figure 1. A collection of conferences and conventions Team A’ plans to attend.</w:t>
                      </w:r>
                    </w:p>
                  </w:txbxContent>
                </v:textbox>
                <w10:wrap type="square"/>
              </v:shape>
            </w:pict>
          </mc:Fallback>
        </mc:AlternateContent>
      </w:r>
    </w:p>
    <w:p w:rsidR="0033777B" w:rsidRDefault="0033777B" w:rsidP="0033777B">
      <w:pPr>
        <w:spacing w:line="480" w:lineRule="auto"/>
        <w:ind w:firstLine="720"/>
        <w:rPr>
          <w:rFonts w:ascii="Times New Roman" w:hAnsi="Times New Roman" w:cs="Times New Roman"/>
          <w:sz w:val="24"/>
          <w:szCs w:val="24"/>
        </w:rPr>
      </w:pPr>
    </w:p>
    <w:p w:rsidR="0033777B" w:rsidRDefault="0033777B" w:rsidP="0033777B">
      <w:pPr>
        <w:spacing w:line="480" w:lineRule="auto"/>
        <w:ind w:firstLine="720"/>
        <w:rPr>
          <w:rFonts w:ascii="Times New Roman" w:hAnsi="Times New Roman" w:cs="Times New Roman"/>
          <w:sz w:val="24"/>
          <w:szCs w:val="24"/>
        </w:rPr>
      </w:pPr>
    </w:p>
    <w:p w:rsidR="0033777B" w:rsidRDefault="0033777B" w:rsidP="0033777B">
      <w:pPr>
        <w:spacing w:line="480" w:lineRule="auto"/>
        <w:ind w:firstLine="720"/>
        <w:rPr>
          <w:rFonts w:ascii="Times New Roman" w:hAnsi="Times New Roman" w:cs="Times New Roman"/>
          <w:sz w:val="24"/>
          <w:szCs w:val="24"/>
        </w:rPr>
      </w:pPr>
    </w:p>
    <w:p w:rsidR="0033777B" w:rsidRDefault="0033777B" w:rsidP="0035263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conferences will provide our team with a massive opportunity to impress venture capital and consumers to adopt and fund our product. Our internal testing shows latency levels significantly lower than market competition, and these conferences will give the team an opportunity to demonstrate that technological edge.</w:t>
      </w:r>
    </w:p>
    <w:p w:rsidR="0033777B" w:rsidRDefault="0033777B" w:rsidP="0033777B">
      <w:pPr>
        <w:spacing w:line="480" w:lineRule="auto"/>
        <w:rPr>
          <w:rFonts w:ascii="Times New Roman" w:hAnsi="Times New Roman" w:cs="Times New Roman"/>
          <w:b/>
          <w:sz w:val="24"/>
          <w:szCs w:val="24"/>
        </w:rPr>
      </w:pPr>
      <w:r>
        <w:rPr>
          <w:rFonts w:ascii="Times New Roman" w:hAnsi="Times New Roman" w:cs="Times New Roman"/>
          <w:b/>
          <w:sz w:val="24"/>
          <w:szCs w:val="24"/>
        </w:rPr>
        <w:t>[Insert a paragraph about the cost of attending these conferences</w:t>
      </w:r>
      <w:r w:rsidR="00352633">
        <w:rPr>
          <w:rFonts w:ascii="Times New Roman" w:hAnsi="Times New Roman" w:cs="Times New Roman"/>
          <w:b/>
          <w:sz w:val="24"/>
          <w:szCs w:val="24"/>
        </w:rPr>
        <w:t>, including registration + hotel rooms + flights</w:t>
      </w:r>
      <w:proofErr w:type="gramStart"/>
      <w:r w:rsidR="00352633">
        <w:rPr>
          <w:rFonts w:ascii="Times New Roman" w:hAnsi="Times New Roman" w:cs="Times New Roman"/>
          <w:b/>
          <w:sz w:val="24"/>
          <w:szCs w:val="24"/>
        </w:rPr>
        <w:t xml:space="preserve">. </w:t>
      </w:r>
      <w:proofErr w:type="gramEnd"/>
      <w:r w:rsidR="00352633">
        <w:rPr>
          <w:rFonts w:ascii="Times New Roman" w:hAnsi="Times New Roman" w:cs="Times New Roman"/>
          <w:b/>
          <w:sz w:val="24"/>
          <w:szCs w:val="24"/>
        </w:rPr>
        <w:t>These can probably just be rough estimates/guesses</w:t>
      </w:r>
      <w:r>
        <w:rPr>
          <w:rFonts w:ascii="Times New Roman" w:hAnsi="Times New Roman" w:cs="Times New Roman"/>
          <w:b/>
          <w:sz w:val="24"/>
          <w:szCs w:val="24"/>
        </w:rPr>
        <w:t>]</w:t>
      </w:r>
    </w:p>
    <w:p w:rsidR="0033777B" w:rsidRDefault="0033777B" w:rsidP="0033777B">
      <w:pPr>
        <w:spacing w:line="480" w:lineRule="auto"/>
        <w:rPr>
          <w:rFonts w:ascii="Times New Roman" w:hAnsi="Times New Roman" w:cs="Times New Roman"/>
          <w:b/>
          <w:sz w:val="24"/>
          <w:szCs w:val="24"/>
        </w:rPr>
      </w:pPr>
    </w:p>
    <w:p w:rsidR="0033777B" w:rsidRDefault="0033777B" w:rsidP="0033777B">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Second, an aggressive advertising campaign through multiple mediums. Initially, the ad rollout will occur through the Google AdWords program. This infrastructure is simple to </w:t>
      </w:r>
      <w:r>
        <w:rPr>
          <w:rFonts w:ascii="Times New Roman" w:hAnsi="Times New Roman" w:cs="Times New Roman"/>
          <w:sz w:val="24"/>
          <w:szCs w:val="24"/>
        </w:rPr>
        <w:lastRenderedPageBreak/>
        <w:t>approach, and is capable of mass</w:t>
      </w:r>
      <w:r w:rsidR="00352633">
        <w:rPr>
          <w:rFonts w:ascii="Times New Roman" w:hAnsi="Times New Roman" w:cs="Times New Roman"/>
          <w:sz w:val="24"/>
          <w:szCs w:val="24"/>
        </w:rPr>
        <w:t xml:space="preserve"> consumer outreach. This program also only requires paying when a consumer interacts with the advertisement, so starting with this program will yield considerable cost-savings over alternative advertising schemes.</w:t>
      </w:r>
    </w:p>
    <w:p w:rsidR="00352633" w:rsidRDefault="00352633" w:rsidP="00352633">
      <w:pPr>
        <w:spacing w:line="48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4F565BC5">
            <wp:simplePos x="0" y="0"/>
            <wp:positionH relativeFrom="margin">
              <wp:posOffset>3069534</wp:posOffset>
            </wp:positionH>
            <wp:positionV relativeFrom="margin">
              <wp:posOffset>22363</wp:posOffset>
            </wp:positionV>
            <wp:extent cx="2665874" cy="2857619"/>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5874" cy="2857619"/>
                    </a:xfrm>
                    <a:prstGeom prst="rect">
                      <a:avLst/>
                    </a:prstGeom>
                  </pic:spPr>
                </pic:pic>
              </a:graphicData>
            </a:graphic>
          </wp:anchor>
        </w:drawing>
      </w:r>
    </w:p>
    <w:p w:rsidR="00352633" w:rsidRPr="0033777B" w:rsidRDefault="00352633" w:rsidP="00352633">
      <w:pPr>
        <w:spacing w:line="480" w:lineRule="auto"/>
        <w:rPr>
          <w:rFonts w:ascii="Times New Roman" w:hAnsi="Times New Roman" w:cs="Times New Roman"/>
          <w:sz w:val="24"/>
          <w:szCs w:val="24"/>
        </w:rPr>
      </w:pPr>
      <w:r w:rsidRPr="00352633">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simplePos x="0" y="0"/>
                <wp:positionH relativeFrom="column">
                  <wp:posOffset>3380381</wp:posOffset>
                </wp:positionH>
                <wp:positionV relativeFrom="paragraph">
                  <wp:posOffset>335142</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52633" w:rsidRDefault="00352633">
                            <w:r>
                              <w:t xml:space="preserve">Figure 2. How Google </w:t>
                            </w:r>
                            <w:proofErr w:type="spellStart"/>
                            <w:r>
                              <w:t>Adwords</w:t>
                            </w:r>
                            <w:proofErr w:type="spellEnd"/>
                            <w:r>
                              <w:t xml:space="preserve"> is priced, taken from </w:t>
                            </w:r>
                            <w:proofErr w:type="gramStart"/>
                            <w:r>
                              <w:t>adwords.google.com</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66.15pt;margin-top:26.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6kR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n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">
                <v:textbox style="mso-fit-shape-to-text:t">
                  <w:txbxContent>
                    <w:p w:rsidR="00352633" w:rsidRDefault="00352633">
                      <w:r>
                        <w:t xml:space="preserve">Figure 2. How Google </w:t>
                      </w:r>
                      <w:proofErr w:type="spellStart"/>
                      <w:r>
                        <w:t>Adwords</w:t>
                      </w:r>
                      <w:proofErr w:type="spellEnd"/>
                      <w:r>
                        <w:t xml:space="preserve"> is priced, taken from </w:t>
                      </w:r>
                      <w:proofErr w:type="gramStart"/>
                      <w:r>
                        <w:t>adwords.google.com</w:t>
                      </w:r>
                      <w:proofErr w:type="gramEnd"/>
                    </w:p>
                  </w:txbxContent>
                </v:textbox>
                <w10:wrap type="square"/>
              </v:shape>
            </w:pict>
          </mc:Fallback>
        </mc:AlternateContent>
      </w:r>
      <w:r>
        <w:rPr>
          <w:rFonts w:ascii="Times New Roman" w:hAnsi="Times New Roman" w:cs="Times New Roman"/>
          <w:sz w:val="24"/>
          <w:szCs w:val="24"/>
        </w:rPr>
        <w:tab/>
        <w:t xml:space="preserve">Once AdWords has started generating a </w:t>
      </w:r>
      <w:bookmarkStart w:id="0" w:name="_GoBack"/>
      <w:bookmarkEnd w:id="0"/>
      <w:r>
        <w:rPr>
          <w:rFonts w:ascii="Times New Roman" w:hAnsi="Times New Roman" w:cs="Times New Roman"/>
          <w:sz w:val="24"/>
          <w:szCs w:val="24"/>
        </w:rPr>
        <w:t xml:space="preserve">steady flow of users for the website, our team will expand the ad campaign to further mediums, such as mobile apps and newspapers. These will reach audiences that the Google ads couldn’t, expanding our market impact significantly. A 2 column wide, </w:t>
      </w:r>
      <w:proofErr w:type="gramStart"/>
      <w:r>
        <w:rPr>
          <w:rFonts w:ascii="Times New Roman" w:hAnsi="Times New Roman" w:cs="Times New Roman"/>
          <w:sz w:val="24"/>
          <w:szCs w:val="24"/>
        </w:rPr>
        <w:t>2 inch tall</w:t>
      </w:r>
      <w:proofErr w:type="gramEnd"/>
      <w:r>
        <w:rPr>
          <w:rFonts w:ascii="Times New Roman" w:hAnsi="Times New Roman" w:cs="Times New Roman"/>
          <w:sz w:val="24"/>
          <w:szCs w:val="24"/>
        </w:rPr>
        <w:t xml:space="preserve"> newspaper ad will run the firm approximately $40, which is very cost efficient at reaching consumers who read newspapers (this data is taken from </w:t>
      </w:r>
      <w:r w:rsidRPr="00352633">
        <w:rPr>
          <w:rFonts w:ascii="Times New Roman" w:hAnsi="Times New Roman" w:cs="Times New Roman"/>
          <w:sz w:val="24"/>
          <w:szCs w:val="24"/>
        </w:rPr>
        <w:t>https://bizfluent.com/info-7765342-average-cost-local-advertising.html</w:t>
      </w:r>
      <w:r>
        <w:rPr>
          <w:rFonts w:ascii="Times New Roman" w:hAnsi="Times New Roman" w:cs="Times New Roman"/>
          <w:sz w:val="24"/>
          <w:szCs w:val="24"/>
        </w:rPr>
        <w:t xml:space="preserve">). </w:t>
      </w:r>
    </w:p>
    <w:sectPr w:rsidR="00352633" w:rsidRPr="0033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D086E"/>
    <w:multiLevelType w:val="hybridMultilevel"/>
    <w:tmpl w:val="3A02DCE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D8"/>
    <w:rsid w:val="0033777B"/>
    <w:rsid w:val="00352633"/>
    <w:rsid w:val="00571F43"/>
    <w:rsid w:val="008F2D17"/>
    <w:rsid w:val="00E75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A0F6"/>
  <w15:chartTrackingRefBased/>
  <w15:docId w15:val="{B82E2E43-284D-4F2A-91C7-332E6F10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3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D17"/>
    <w:pPr>
      <w:ind w:left="720"/>
      <w:contextualSpacing/>
    </w:pPr>
  </w:style>
  <w:style w:type="character" w:styleId="Hyperlink">
    <w:name w:val="Hyperlink"/>
    <w:basedOn w:val="DefaultParagraphFont"/>
    <w:uiPriority w:val="99"/>
    <w:unhideWhenUsed/>
    <w:rsid w:val="00352633"/>
    <w:rPr>
      <w:color w:val="0563C1" w:themeColor="hyperlink"/>
      <w:u w:val="single"/>
    </w:rPr>
  </w:style>
  <w:style w:type="character" w:styleId="UnresolvedMention">
    <w:name w:val="Unresolved Mention"/>
    <w:basedOn w:val="DefaultParagraphFont"/>
    <w:uiPriority w:val="99"/>
    <w:semiHidden/>
    <w:unhideWhenUsed/>
    <w:rsid w:val="003526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40748-6B57-4205-A07D-A5B05A1A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Hegna, Jacob</dc:creator>
  <cp:keywords/>
  <dc:description/>
  <cp:lastModifiedBy>Hegna, Jacob</cp:lastModifiedBy>
  <cp:revision>1</cp:revision>
  <dcterms:created xsi:type="dcterms:W3CDTF">2017-12-08T03:52:00Z</dcterms:created>
  <dcterms:modified xsi:type="dcterms:W3CDTF">2017-12-08T04:37:00Z</dcterms:modified>
</cp:coreProperties>
</file>