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서비스 기획서</w:t>
      </w:r>
    </w:p>
    <w:p>
      <w:pPr>
        <w:spacing w:after="100" w:before="200"/>
        <w:jc w:val="center"/>
      </w:pPr>
      <w:r>
        <w:rPr>
          <w:b/>
          <w:bCs/>
          <w:color w:val="2E5395"/>
          <w:sz w:val="28"/>
          <w:szCs w:val="28"/>
        </w:rPr>
        <w:t xml:space="preserve">이음(IEUM) — AI 기반 사회적 고립 예방·대응 에이전트</w:t>
      </w:r>
    </w:p>
    <w:p>
      <w:pPr>
        <w:spacing w:after="60"/>
        <w:jc w:val="center"/>
      </w:pPr>
      <w:r>
        <w:rPr>
          <w:color w:val="595959"/>
          <w:sz w:val="20"/>
          <w:szCs w:val="20"/>
        </w:rPr>
        <w:t xml:space="preserve">탐지·개입 트랙(관제 대시보드) + 예방형 게임 서비스 트랙(소셜 월드) 통합 기획</w:t>
      </w:r>
    </w:p>
    <w:p>
      <w:pPr>
        <w:spacing w:after="1100"/>
        <w:jc w:val="center"/>
      </w:pPr>
      <w:r>
        <w:rPr>
          <w:color w:val="595959"/>
          <w:sz w:val="18"/>
          <w:szCs w:val="18"/>
        </w:rPr>
        <w:t xml:space="preserve">2026 빅콘테스트 AI데이터활용 분야 「사회적 고립 예방 및 대응을 위한 AI 에이전트 개발」</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F2F2F2" w:val="clear"/>
            <w:tcMar>
              <w:top w:type="dxa" w:w="60"/>
              <w:left w:type="dxa" w:w="100"/>
              <w:bottom w:type="dxa" w:w="60"/>
              <w:right w:type="dxa" w:w="100"/>
            </w:tcMar>
            <w:vAlign w:val="center"/>
          </w:tcPr>
          <w:p>
            <w:pPr>
              <w:jc w:val="left"/>
            </w:pPr>
            <w:r>
              <w:rPr>
                <w:b/>
                <w:bCs/>
                <w:sz w:val="19"/>
                <w:szCs w:val="19"/>
              </w:rPr>
              <w:t xml:space="preserve">문서명</w:t>
            </w:r>
          </w:p>
        </w:tc>
        <w:tc>
          <w:tcPr>
            <w:tcW w:type="dxa" w:w="4400"/>
            <w:tcMar>
              <w:top w:type="dxa" w:w="60"/>
              <w:left w:type="dxa" w:w="100"/>
              <w:bottom w:type="dxa" w:w="60"/>
              <w:right w:type="dxa" w:w="100"/>
            </w:tcMar>
            <w:vAlign w:val="center"/>
          </w:tcPr>
          <w:p>
            <w:pPr>
              <w:jc w:val="left"/>
            </w:pPr>
            <w:r>
              <w:rPr>
                <w:b w:val="false"/>
                <w:bCs w:val="false"/>
                <w:sz w:val="19"/>
                <w:szCs w:val="19"/>
              </w:rPr>
              <w:t xml:space="preserve">사회적 고립 대응 및 예방 AI 에이전트 — 서비스 기획서</w:t>
            </w:r>
          </w:p>
        </w:tc>
      </w:tr>
      <w:tr>
        <w:tc>
          <w:tcPr>
            <w:tcW w:type="dxa" w:w="1800"/>
            <w:shd w:fill="F2F2F2" w:val="clear"/>
            <w:tcMar>
              <w:top w:type="dxa" w:w="60"/>
              <w:left w:type="dxa" w:w="100"/>
              <w:bottom w:type="dxa" w:w="60"/>
              <w:right w:type="dxa" w:w="100"/>
            </w:tcMar>
            <w:vAlign w:val="center"/>
          </w:tcPr>
          <w:p>
            <w:pPr>
              <w:jc w:val="left"/>
            </w:pPr>
            <w:r>
              <w:rPr>
                <w:b/>
                <w:bCs/>
                <w:sz w:val="19"/>
                <w:szCs w:val="19"/>
              </w:rPr>
              <w:t xml:space="preserve">버전</w:t>
            </w:r>
          </w:p>
        </w:tc>
        <w:tc>
          <w:tcPr>
            <w:tcW w:type="dxa" w:w="4400"/>
            <w:tcMar>
              <w:top w:type="dxa" w:w="60"/>
              <w:left w:type="dxa" w:w="100"/>
              <w:bottom w:type="dxa" w:w="60"/>
              <w:right w:type="dxa" w:w="100"/>
            </w:tcMar>
            <w:vAlign w:val="center"/>
          </w:tcPr>
          <w:p>
            <w:pPr>
              <w:jc w:val="left"/>
            </w:pPr>
            <w:r>
              <w:rPr>
                <w:b w:val="false"/>
                <w:bCs w:val="false"/>
                <w:sz w:val="19"/>
                <w:szCs w:val="19"/>
              </w:rPr>
              <w:t xml:space="preserve">v2.0 — 소셜 월드(예방형 게임 서비스) 통합</w:t>
            </w:r>
          </w:p>
        </w:tc>
      </w:tr>
      <w:tr>
        <w:tc>
          <w:tcPr>
            <w:tcW w:type="dxa" w:w="1800"/>
            <w:shd w:fill="F2F2F2" w:val="clear"/>
            <w:tcMar>
              <w:top w:type="dxa" w:w="60"/>
              <w:left w:type="dxa" w:w="100"/>
              <w:bottom w:type="dxa" w:w="60"/>
              <w:right w:type="dxa" w:w="100"/>
            </w:tcMar>
            <w:vAlign w:val="center"/>
          </w:tcPr>
          <w:p>
            <w:pPr>
              <w:jc w:val="left"/>
            </w:pPr>
            <w:r>
              <w:rPr>
                <w:b/>
                <w:bCs/>
                <w:sz w:val="19"/>
                <w:szCs w:val="19"/>
              </w:rPr>
              <w:t xml:space="preserve">작성일</w:t>
            </w:r>
          </w:p>
        </w:tc>
        <w:tc>
          <w:tcPr>
            <w:tcW w:type="dxa" w:w="4400"/>
            <w:tcMar>
              <w:top w:type="dxa" w:w="60"/>
              <w:left w:type="dxa" w:w="100"/>
              <w:bottom w:type="dxa" w:w="60"/>
              <w:right w:type="dxa" w:w="100"/>
            </w:tcMar>
            <w:vAlign w:val="center"/>
          </w:tcPr>
          <w:p>
            <w:pPr>
              <w:jc w:val="left"/>
            </w:pPr>
            <w:r>
              <w:rPr>
                <w:b w:val="false"/>
                <w:bCs w:val="false"/>
                <w:sz w:val="19"/>
                <w:szCs w:val="19"/>
              </w:rPr>
              <w:t xml:space="preserve">2026-09-22</w:t>
            </w:r>
          </w:p>
        </w:tc>
      </w:tr>
      <w:tr>
        <w:tc>
          <w:tcPr>
            <w:tcW w:type="dxa" w:w="1800"/>
            <w:shd w:fill="F2F2F2" w:val="clear"/>
            <w:tcMar>
              <w:top w:type="dxa" w:w="60"/>
              <w:left w:type="dxa" w:w="100"/>
              <w:bottom w:type="dxa" w:w="60"/>
              <w:right w:type="dxa" w:w="100"/>
            </w:tcMar>
            <w:vAlign w:val="center"/>
          </w:tcPr>
          <w:p>
            <w:pPr>
              <w:jc w:val="left"/>
            </w:pPr>
            <w:r>
              <w:rPr>
                <w:b/>
                <w:bCs/>
                <w:sz w:val="19"/>
                <w:szCs w:val="19"/>
              </w:rPr>
              <w:t xml:space="preserve">대상 지역</w:t>
            </w:r>
          </w:p>
        </w:tc>
        <w:tc>
          <w:tcPr>
            <w:tcW w:type="dxa" w:w="4400"/>
            <w:tcMar>
              <w:top w:type="dxa" w:w="60"/>
              <w:left w:type="dxa" w:w="100"/>
              <w:bottom w:type="dxa" w:w="60"/>
              <w:right w:type="dxa" w:w="100"/>
            </w:tcMar>
            <w:vAlign w:val="center"/>
          </w:tcPr>
          <w:p>
            <w:pPr>
              <w:jc w:val="left"/>
            </w:pPr>
            <w:r>
              <w:rPr>
                <w:b w:val="false"/>
                <w:bCs w:val="false"/>
                <w:sz w:val="19"/>
                <w:szCs w:val="19"/>
              </w:rPr>
              <w:t xml:space="preserve">서울특별시 강남구, 강원특별자치도 춘천시</w:t>
            </w:r>
          </w:p>
        </w:tc>
      </w:tr>
      <w:tr>
        <w:tc>
          <w:tcPr>
            <w:tcW w:type="dxa" w:w="1800"/>
            <w:shd w:fill="F2F2F2" w:val="clear"/>
            <w:tcMar>
              <w:top w:type="dxa" w:w="60"/>
              <w:left w:type="dxa" w:w="100"/>
              <w:bottom w:type="dxa" w:w="60"/>
              <w:right w:type="dxa" w:w="100"/>
            </w:tcMar>
            <w:vAlign w:val="center"/>
          </w:tcPr>
          <w:p>
            <w:pPr>
              <w:jc w:val="left"/>
            </w:pPr>
            <w:r>
              <w:rPr>
                <w:b/>
                <w:bCs/>
                <w:sz w:val="19"/>
                <w:szCs w:val="19"/>
              </w:rPr>
              <w:t xml:space="preserve">서비스 대상</w:t>
            </w:r>
          </w:p>
        </w:tc>
        <w:tc>
          <w:tcPr>
            <w:tcW w:type="dxa" w:w="4400"/>
            <w:tcMar>
              <w:top w:type="dxa" w:w="60"/>
              <w:left w:type="dxa" w:w="100"/>
              <w:bottom w:type="dxa" w:w="60"/>
              <w:right w:type="dxa" w:w="100"/>
            </w:tcMar>
            <w:vAlign w:val="center"/>
          </w:tcPr>
          <w:p>
            <w:pPr>
              <w:jc w:val="left"/>
            </w:pPr>
            <w:r>
              <w:rPr>
                <w:b w:val="false"/>
                <w:bCs w:val="false"/>
                <w:sz w:val="19"/>
                <w:szCs w:val="19"/>
              </w:rPr>
              <w:t xml:space="preserve">탐지·개입: 전 연령대 / 소셜 월드: 20~30대 청년</w:t>
            </w:r>
          </w:p>
        </w:tc>
      </w:tr>
      <w:tr>
        <w:tc>
          <w:tcPr>
            <w:tcW w:type="dxa" w:w="1800"/>
            <w:shd w:fill="F2F2F2" w:val="clear"/>
            <w:tcMar>
              <w:top w:type="dxa" w:w="60"/>
              <w:left w:type="dxa" w:w="100"/>
              <w:bottom w:type="dxa" w:w="60"/>
              <w:right w:type="dxa" w:w="100"/>
            </w:tcMar>
            <w:vAlign w:val="center"/>
          </w:tcPr>
          <w:p>
            <w:pPr>
              <w:jc w:val="left"/>
            </w:pPr>
            <w:r>
              <w:rPr>
                <w:b/>
                <w:bCs/>
                <w:sz w:val="19"/>
                <w:szCs w:val="19"/>
              </w:rPr>
              <w:t xml:space="preserve">근거 데이터</w:t>
            </w:r>
          </w:p>
        </w:tc>
        <w:tc>
          <w:tcPr>
            <w:tcW w:type="dxa" w:w="4400"/>
            <w:tcMar>
              <w:top w:type="dxa" w:w="60"/>
              <w:left w:type="dxa" w:w="100"/>
              <w:bottom w:type="dxa" w:w="60"/>
              <w:right w:type="dxa" w:w="100"/>
            </w:tcMar>
            <w:vAlign w:val="center"/>
          </w:tcPr>
          <w:p>
            <w:pPr>
              <w:jc w:val="left"/>
            </w:pPr>
            <w:r>
              <w:rPr>
                <w:b w:val="false"/>
                <w:bCs w:val="false"/>
                <w:sz w:val="19"/>
                <w:szCs w:val="19"/>
              </w:rPr>
              <w:t xml:space="preserve">SK텔레콤 통신(유동인구), 신한카드 결제(2025.07~12) + NPC 대화·행동 로그(익명화)</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목차</w:t>
      </w:r>
    </w:p>
    <w:p>
      <w:pPr>
        <w:spacing w:after="120" w:line="300"/>
      </w:pPr>
      <w:r>
        <w:rPr>
          <w:sz w:val="20"/>
          <w:szCs w:val="20"/>
        </w:rPr>
        <w:t xml:space="preserve">1. 서비스 배경 및 문제 정의</w:t>
      </w:r>
    </w:p>
    <w:p>
      <w:pPr>
        <w:spacing w:after="120" w:line="300"/>
      </w:pPr>
      <w:r>
        <w:rPr>
          <w:sz w:val="20"/>
          <w:szCs w:val="20"/>
        </w:rPr>
        <w:t xml:space="preserve">2. 서비스 개요 — 두 트랙 구조</w:t>
      </w:r>
    </w:p>
    <w:p>
      <w:pPr>
        <w:spacing w:after="120" w:line="300"/>
      </w:pPr>
      <w:r>
        <w:rPr>
          <w:sz w:val="20"/>
          <w:szCs w:val="20"/>
        </w:rPr>
        <w:t xml:space="preserve">3. 데이터 활용 전략 (거시·미시 2층 구조)</w:t>
      </w:r>
    </w:p>
    <w:p>
      <w:pPr>
        <w:spacing w:after="120" w:line="300"/>
      </w:pPr>
      <w:r>
        <w:rPr>
          <w:sz w:val="20"/>
          <w:szCs w:val="20"/>
        </w:rPr>
        <w:t xml:space="preserve">4. 서비스 구조 및 운영 흐름 (AI 에이전트 판단 로직)</w:t>
      </w:r>
    </w:p>
    <w:p>
      <w:pPr>
        <w:spacing w:after="120" w:line="300"/>
      </w:pPr>
      <w:r>
        <w:rPr>
          <w:sz w:val="20"/>
          <w:szCs w:val="20"/>
        </w:rPr>
        <w:t xml:space="preserve">5. 소셜 월드 — 예방형 게임 서비스</w:t>
      </w:r>
    </w:p>
    <w:p>
      <w:pPr>
        <w:spacing w:after="120" w:line="300"/>
      </w:pPr>
      <w:r>
        <w:rPr>
          <w:sz w:val="20"/>
          <w:szCs w:val="20"/>
        </w:rPr>
        <w:t xml:space="preserve">6. 이해관계자 및 사용자 시나리오</w:t>
      </w:r>
    </w:p>
    <w:p>
      <w:pPr>
        <w:spacing w:after="120" w:line="300"/>
      </w:pPr>
      <w:r>
        <w:rPr>
          <w:sz w:val="20"/>
          <w:szCs w:val="20"/>
        </w:rPr>
        <w:t xml:space="preserve">7. 비즈니스 모델 및 확장 전략</w:t>
      </w:r>
    </w:p>
    <w:p>
      <w:pPr>
        <w:spacing w:after="120" w:line="300"/>
      </w:pPr>
      <w:r>
        <w:rPr>
          <w:sz w:val="20"/>
          <w:szCs w:val="20"/>
        </w:rPr>
        <w:t xml:space="preserve">8. 기대 효과</w:t>
      </w:r>
    </w:p>
    <w:p>
      <w:pPr>
        <w:spacing w:after="120" w:line="300"/>
      </w:pPr>
      <w:r>
        <w:rPr>
          <w:sz w:val="20"/>
          <w:szCs w:val="20"/>
        </w:rPr>
        <w:t xml:space="preserve">9. 안전·개인정보 및 리스크 관리</w:t>
      </w:r>
    </w:p>
    <w:p>
      <w:pPr>
        <w:spacing w:after="120" w:line="300"/>
      </w:pPr>
      <w:r>
        <w:rPr>
          <w:sz w:val="20"/>
          <w:szCs w:val="20"/>
        </w:rPr>
        <w:t xml:space="preserve">10. 심사 평가항목 대응 전략</w:t>
      </w:r>
    </w:p>
    <w:p>
      <w:pPr>
        <w:spacing w:after="120" w:line="300"/>
      </w:pPr>
      <w:r>
        <w:rPr>
          <w:sz w:val="20"/>
          <w:szCs w:val="20"/>
        </w:rPr>
        <w:t xml:space="preserve">11. 향후 로드맵 및 Open Items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서비스 배경 및 문제 정의</w:t>
      </w:r>
    </w:p>
    <w:p>
      <w:pPr>
        <w:pStyle w:val="Heading2"/>
        <w:spacing w:after="120" w:before="260"/>
      </w:pPr>
      <w:r>
        <w:rPr>
          <w:b/>
          <w:bCs/>
          <w:color w:val="2E5395"/>
          <w:sz w:val="24"/>
          <w:szCs w:val="24"/>
        </w:rPr>
        <w:t xml:space="preserve">1-1. 사회 문제의 심화</w:t>
      </w:r>
    </w:p>
    <w:p>
      <w:pPr>
        <w:spacing w:after="120" w:line="300"/>
      </w:pPr>
      <w:r>
        <w:rPr>
          <w:sz w:val="20"/>
          <w:szCs w:val="20"/>
        </w:rPr>
        <w:t xml:space="preserve">1인 가구의 급격한 증가와 전통적 관계망(가족·이웃·직장 공동체)의 약화로 고독감과 사회적 고립 문제가 확산되고 있다. 그 결과로 고독사, 은둔형 외톨이 등 극단적 형태의 위기가 반복적으로 발생하고 있으나, 이를 사전에 포착할 수 있는 데이터 기반 체계는 아직 미비하다.</w:t>
      </w:r>
    </w:p>
    <w:p>
      <w:pPr>
        <w:pStyle w:val="Heading2"/>
        <w:spacing w:after="120" w:before="260"/>
      </w:pPr>
      <w:r>
        <w:rPr>
          <w:b/>
          <w:bCs/>
          <w:color w:val="2E5395"/>
          <w:sz w:val="24"/>
          <w:szCs w:val="24"/>
        </w:rPr>
        <w:t xml:space="preserve">1-2. 기존 복지 체계의 한계</w:t>
      </w:r>
    </w:p>
    <w:p>
      <w:pPr>
        <w:pStyle w:val="ListParagraph"/>
        <w:numPr>
          <w:ilvl w:val="0"/>
          <w:numId w:val="1"/>
        </w:numPr>
        <w:spacing w:after="60" w:line="300"/>
      </w:pPr>
      <w:r>
        <w:rPr>
          <w:sz w:val="20"/>
          <w:szCs w:val="20"/>
        </w:rPr>
        <w:t xml:space="preserve">사후 대응 중심: 신고·민원이 접수된 이후에야 개입이 시작되어 위기의 골든타임을 놓치는 구조적 한계가 있다.</w:t>
      </w:r>
    </w:p>
    <w:p>
      <w:pPr>
        <w:pStyle w:val="ListParagraph"/>
        <w:numPr>
          <w:ilvl w:val="0"/>
          <w:numId w:val="1"/>
        </w:numPr>
        <w:spacing w:after="60" w:line="300"/>
      </w:pPr>
      <w:r>
        <w:rPr>
          <w:sz w:val="20"/>
          <w:szCs w:val="20"/>
        </w:rPr>
        <w:t xml:space="preserve">전수조사의 비효율: 담당 공무원 1인이 관리하는 대상자가 많아 전체 인구를 상시 모니터링하는 것은 현실적으로 불가능하다.</w:t>
      </w:r>
    </w:p>
    <w:p>
      <w:pPr>
        <w:pStyle w:val="ListParagraph"/>
        <w:numPr>
          <w:ilvl w:val="0"/>
          <w:numId w:val="1"/>
        </w:numPr>
        <w:spacing w:after="60" w:line="300"/>
      </w:pPr>
      <w:r>
        <w:rPr>
          <w:sz w:val="20"/>
          <w:szCs w:val="20"/>
        </w:rPr>
        <w:t xml:space="preserve">사각지대 존재: 기존 복지 대상자 명부에 포함되지 않은 '자발적 은둔' 또는 '가면 고립(겉으로는 정상 활동하지만 관계 단절 상태)' 유형은 행정 데이터만으로 발견하기 어렵다.</w:t>
      </w:r>
    </w:p>
    <w:p>
      <w:pPr>
        <w:pStyle w:val="Heading2"/>
        <w:spacing w:after="120" w:before="260"/>
      </w:pPr>
      <w:r>
        <w:rPr>
          <w:b/>
          <w:bCs/>
          <w:color w:val="2E5395"/>
          <w:sz w:val="24"/>
          <w:szCs w:val="24"/>
        </w:rPr>
        <w:t xml:space="preserve">1-3. 지역 선정 배경</w:t>
      </w:r>
    </w:p>
    <w:p>
      <w:pPr>
        <w:pStyle w:val="ListParagraph"/>
        <w:numPr>
          <w:ilvl w:val="0"/>
          <w:numId w:val="1"/>
        </w:numPr>
        <w:spacing w:after="60" w:line="300"/>
      </w:pPr>
      <w:r>
        <w:rPr>
          <w:sz w:val="20"/>
          <w:szCs w:val="20"/>
        </w:rPr>
        <w:t xml:space="preserve">강남구: SK텔레콤·강남구청의 '독거어르신 ICT돌봄서비스(NUGU)' 운영 이력(AI 돌봄기기 1,240대까지 확대), SKT 본사 소재지</w:t>
      </w:r>
    </w:p>
    <w:p>
      <w:pPr>
        <w:pStyle w:val="ListParagraph"/>
        <w:numPr>
          <w:ilvl w:val="0"/>
          <w:numId w:val="1"/>
        </w:numPr>
        <w:spacing w:after="60" w:line="300"/>
      </w:pPr>
      <w:r>
        <w:rPr>
          <w:sz w:val="20"/>
          <w:szCs w:val="20"/>
        </w:rPr>
        <w:t xml:space="preserve">춘천시: 국토교통부 '스마트시티 챌린지' 예비사업지 선정 이력(2019·2021)</w:t>
      </w:r>
    </w:p>
    <w:p>
      <w:pPr>
        <w:pStyle w:val="ListParagraph"/>
        <w:numPr>
          <w:ilvl w:val="0"/>
          <w:numId w:val="1"/>
        </w:numPr>
        <w:spacing w:after="60" w:line="300"/>
      </w:pPr>
      <w:r>
        <w:rPr>
          <w:sz w:val="20"/>
          <w:szCs w:val="20"/>
        </w:rPr>
        <w:t xml:space="preserve">당초 '강남=청년형 고립 / 춘천=고령형 고립' 대비 가설을 세웠으나, 춘천시 청년(20~30대) 1인가구 비율이 강원도 내 최고치(45.4%)로 나타나 고령 독거와 청년 자취가 공존하는 이중구조일 가능성이 높음(KOSIS/행안부 데이터로 검증 예정)</w:t>
      </w:r>
    </w:p>
    <w:p>
      <w:pPr>
        <w:pStyle w:val="Heading2"/>
        <w:spacing w:after="120" w:before="260"/>
      </w:pPr>
      <w:r>
        <w:rPr>
          <w:b/>
          <w:bCs/>
          <w:color w:val="2E5395"/>
          <w:sz w:val="24"/>
          <w:szCs w:val="24"/>
        </w:rPr>
        <w:t xml:space="preserve">1-4. 문제 정의</w:t>
      </w:r>
    </w:p>
    <w:p>
      <w:pPr>
        <w:spacing w:after="120" w:line="300"/>
      </w:pPr>
      <w:r>
        <w:rPr>
          <w:sz w:val="20"/>
          <w:szCs w:val="20"/>
        </w:rPr>
        <w:t xml:space="preserve">본 서비스는 위 한계를 보완하기 위해 통신·카드 데이터로 지역×인구집단(연령·성별) 단위의 행동 변화를 상시 모니터링하는 조기 경보 체계에 더해, 위기 이전 단계에서 사회적 관계를 회복시키는 예방형 개입 채널까지 함께 설계한다. 탐지에서 그치지 않고 실제로 작동하는 개입 수단을 갖추는 것이 본 기획의 핵심이다.</w:t>
      </w:r>
    </w:p>
    <w:p>
      <w:pPr>
        <w:pStyle w:val="Heading1"/>
        <w:pBdr>
          <w:bottom w:val="single" w:color="1F3864" w:sz="6" w:space="4"/>
        </w:pBdr>
        <w:spacing w:after="160" w:before="360"/>
      </w:pPr>
      <w:r>
        <w:rPr>
          <w:b/>
          <w:bCs/>
          <w:color w:val="1F3864"/>
          <w:sz w:val="30"/>
          <w:szCs w:val="30"/>
        </w:rPr>
        <w:t xml:space="preserve">2. 서비스 개요 — 두 트랙 구조</w:t>
      </w:r>
    </w:p>
    <w:p>
      <w:pPr>
        <w:pStyle w:val="Heading2"/>
        <w:spacing w:after="120" w:before="260"/>
      </w:pPr>
      <w:r>
        <w:rPr>
          <w:b/>
          <w:bCs/>
          <w:color w:val="2E5395"/>
          <w:sz w:val="24"/>
          <w:szCs w:val="24"/>
        </w:rPr>
        <w:t xml:space="preserve">2-1. 서비스명 및 전체 구조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F2F2F2" w:val="clear"/>
            <w:tcMar>
              <w:top w:type="dxa" w:w="60"/>
              <w:left w:type="dxa" w:w="100"/>
              <w:bottom w:type="dxa" w:w="60"/>
              <w:right w:type="dxa" w:w="100"/>
            </w:tcMar>
            <w:vAlign w:val="center"/>
          </w:tcPr>
          <w:p>
            <w:pPr>
              <w:jc w:val="left"/>
            </w:pPr>
            <w:r>
              <w:rPr>
                <w:b/>
                <w:bCs/>
                <w:sz w:val="19"/>
                <w:szCs w:val="19"/>
              </w:rPr>
              <w:t xml:space="preserve">서비스명</w:t>
            </w:r>
          </w:p>
        </w:tc>
        <w:tc>
          <w:tcPr>
            <w:tcW w:type="dxa" w:w="7150"/>
            <w:tcMar>
              <w:top w:type="dxa" w:w="60"/>
              <w:left w:type="dxa" w:w="100"/>
              <w:bottom w:type="dxa" w:w="60"/>
              <w:right w:type="dxa" w:w="100"/>
            </w:tcMar>
            <w:vAlign w:val="center"/>
          </w:tcPr>
          <w:p>
            <w:pPr>
              <w:jc w:val="left"/>
            </w:pPr>
            <w:r>
              <w:rPr>
                <w:b w:val="false"/>
                <w:bCs w:val="false"/>
                <w:sz w:val="19"/>
                <w:szCs w:val="19"/>
              </w:rPr>
              <w:t xml:space="preserve">이음(IEUM)</w:t>
            </w:r>
          </w:p>
        </w:tc>
      </w:tr>
      <w:tr>
        <w:tc>
          <w:tcPr>
            <w:tcW w:type="dxa" w:w="2200"/>
            <w:shd w:fill="F2F2F2" w:val="clear"/>
            <w:tcMar>
              <w:top w:type="dxa" w:w="60"/>
              <w:left w:type="dxa" w:w="100"/>
              <w:bottom w:type="dxa" w:w="60"/>
              <w:right w:type="dxa" w:w="100"/>
            </w:tcMar>
            <w:vAlign w:val="center"/>
          </w:tcPr>
          <w:p>
            <w:pPr>
              <w:jc w:val="left"/>
            </w:pPr>
            <w:r>
              <w:rPr>
                <w:b/>
                <w:bCs/>
                <w:sz w:val="19"/>
                <w:szCs w:val="19"/>
              </w:rPr>
              <w:t xml:space="preserve">한 줄 정의</w:t>
            </w:r>
          </w:p>
        </w:tc>
        <w:tc>
          <w:tcPr>
            <w:tcW w:type="dxa" w:w="7150"/>
            <w:tcMar>
              <w:top w:type="dxa" w:w="60"/>
              <w:left w:type="dxa" w:w="100"/>
              <w:bottom w:type="dxa" w:w="60"/>
              <w:right w:type="dxa" w:w="100"/>
            </w:tcMar>
            <w:vAlign w:val="center"/>
          </w:tcPr>
          <w:p>
            <w:pPr>
              <w:jc w:val="left"/>
            </w:pPr>
            <w:r>
              <w:rPr>
                <w:b w:val="false"/>
                <w:bCs w:val="false"/>
                <w:sz w:val="19"/>
                <w:szCs w:val="19"/>
              </w:rPr>
              <w:t xml:space="preserve">통신·카드 데이터와 시민 참여형 게임에서 나온 신호를 결합해 고립 위험을 조기에 읽어내고, 담당자의 개입과 청년의 자발적 관계 회복을 함께 이끄는 AI 사회안전망 에이전트</w:t>
            </w:r>
          </w:p>
        </w:tc>
      </w:tr>
      <w:tr>
        <w:tc>
          <w:tcPr>
            <w:tcW w:type="dxa" w:w="2200"/>
            <w:shd w:fill="F2F2F2" w:val="clear"/>
            <w:tcMar>
              <w:top w:type="dxa" w:w="60"/>
              <w:left w:type="dxa" w:w="100"/>
              <w:bottom w:type="dxa" w:w="60"/>
              <w:right w:type="dxa" w:w="100"/>
            </w:tcMar>
            <w:vAlign w:val="center"/>
          </w:tcPr>
          <w:p>
            <w:pPr>
              <w:jc w:val="left"/>
            </w:pPr>
            <w:r>
              <w:rPr>
                <w:b/>
                <w:bCs/>
                <w:sz w:val="19"/>
                <w:szCs w:val="19"/>
              </w:rPr>
              <w:t xml:space="preserve">구성</w:t>
            </w:r>
          </w:p>
        </w:tc>
        <w:tc>
          <w:tcPr>
            <w:tcW w:type="dxa" w:w="7150"/>
            <w:tcMar>
              <w:top w:type="dxa" w:w="60"/>
              <w:left w:type="dxa" w:w="100"/>
              <w:bottom w:type="dxa" w:w="60"/>
              <w:right w:type="dxa" w:w="100"/>
            </w:tcMar>
            <w:vAlign w:val="center"/>
          </w:tcPr>
          <w:p>
            <w:pPr>
              <w:jc w:val="left"/>
            </w:pPr>
            <w:r>
              <w:rPr>
                <w:b w:val="false"/>
                <w:bCs w:val="false"/>
                <w:sz w:val="19"/>
                <w:szCs w:val="19"/>
              </w:rPr>
              <w:t xml:space="preserve">① 탐지·개입 트랙(관제 대시보드, 전 연령대) + ② 예방형 게임 서비스 트랙(소셜 월드, 20~30대 청년)</w:t>
            </w:r>
          </w:p>
        </w:tc>
      </w:tr>
      <w:tr>
        <w:tc>
          <w:tcPr>
            <w:tcW w:type="dxa" w:w="2200"/>
            <w:shd w:fill="F2F2F2" w:val="clear"/>
            <w:tcMar>
              <w:top w:type="dxa" w:w="60"/>
              <w:left w:type="dxa" w:w="100"/>
              <w:bottom w:type="dxa" w:w="60"/>
              <w:right w:type="dxa" w:w="100"/>
            </w:tcMar>
            <w:vAlign w:val="center"/>
          </w:tcPr>
          <w:p>
            <w:pPr>
              <w:jc w:val="left"/>
            </w:pPr>
            <w:r>
              <w:rPr>
                <w:b/>
                <w:bCs/>
                <w:sz w:val="19"/>
                <w:szCs w:val="19"/>
              </w:rPr>
              <w:t xml:space="preserve">연결 방식</w:t>
            </w:r>
          </w:p>
        </w:tc>
        <w:tc>
          <w:tcPr>
            <w:tcW w:type="dxa" w:w="7150"/>
            <w:tcMar>
              <w:top w:type="dxa" w:w="60"/>
              <w:left w:type="dxa" w:w="100"/>
              <w:bottom w:type="dxa" w:w="60"/>
              <w:right w:type="dxa" w:w="100"/>
            </w:tcMar>
            <w:vAlign w:val="center"/>
          </w:tcPr>
          <w:p>
            <w:pPr>
              <w:jc w:val="left"/>
            </w:pPr>
            <w:r>
              <w:rPr>
                <w:b w:val="false"/>
                <w:bCs w:val="false"/>
                <w:sz w:val="19"/>
                <w:szCs w:val="19"/>
              </w:rPr>
              <w:t xml:space="preserve">소셜 월드의 대화·행동 데이터가 위험 지수의 새로운 입력이 되고, 위험 판단 결과가 다시 소셜 월드 개인화에 반영되는 순환 구조</w:t>
            </w:r>
          </w:p>
        </w:tc>
      </w:tr>
    </w:tbl>
    <w:p>
      <w:pPr>
        <w:pStyle w:val="Heading2"/>
        <w:spacing w:after="120" w:before="260"/>
      </w:pPr>
      <w:r>
        <w:rPr>
          <w:b/>
          <w:bCs/>
          <w:color w:val="2E5395"/>
          <w:sz w:val="24"/>
          <w:szCs w:val="24"/>
        </w:rPr>
        <w:t xml:space="preserve">2-2. 두 트랙 개요 비교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c>
          <w:tcPr>
            <w:tcW w:type="dxa" w:w="1600"/>
            <w:shd w:fill="F2F2F2"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3875"/>
            <w:shd w:fill="F2F2F2" w:val="clear"/>
            <w:tcMar>
              <w:top w:type="dxa" w:w="60"/>
              <w:left w:type="dxa" w:w="100"/>
              <w:bottom w:type="dxa" w:w="60"/>
              <w:right w:type="dxa" w:w="100"/>
            </w:tcMar>
            <w:vAlign w:val="center"/>
          </w:tcPr>
          <w:p>
            <w:pPr>
              <w:jc w:val="left"/>
            </w:pPr>
            <w:r>
              <w:rPr>
                <w:b/>
                <w:bCs/>
                <w:sz w:val="19"/>
                <w:szCs w:val="19"/>
              </w:rPr>
              <w:t xml:space="preserve">① 탐지·개입 트랙</w:t>
            </w:r>
          </w:p>
        </w:tc>
        <w:tc>
          <w:tcPr>
            <w:tcW w:type="dxa" w:w="3875"/>
            <w:shd w:fill="F2F2F2" w:val="clear"/>
            <w:tcMar>
              <w:top w:type="dxa" w:w="60"/>
              <w:left w:type="dxa" w:w="100"/>
              <w:bottom w:type="dxa" w:w="60"/>
              <w:right w:type="dxa" w:w="100"/>
            </w:tcMar>
            <w:vAlign w:val="center"/>
          </w:tcPr>
          <w:p>
            <w:pPr>
              <w:jc w:val="left"/>
            </w:pPr>
            <w:r>
              <w:rPr>
                <w:b/>
                <w:bCs/>
                <w:sz w:val="19"/>
                <w:szCs w:val="19"/>
              </w:rPr>
              <w:t xml:space="preserve">② 소셜 월드 트랙</w:t>
            </w:r>
          </w:p>
        </w:tc>
      </w:tr>
      <w:tr>
        <w:tc>
          <w:tcPr>
            <w:tcW w:type="dxa" w:w="1600"/>
            <w:tcMar>
              <w:top w:type="dxa" w:w="60"/>
              <w:left w:type="dxa" w:w="100"/>
              <w:bottom w:type="dxa" w:w="60"/>
              <w:right w:type="dxa" w:w="100"/>
            </w:tcMar>
            <w:vAlign w:val="center"/>
          </w:tcPr>
          <w:p>
            <w:pPr>
              <w:jc w:val="left"/>
            </w:pPr>
            <w:r>
              <w:rPr>
                <w:b/>
                <w:bCs/>
                <w:sz w:val="19"/>
                <w:szCs w:val="19"/>
              </w:rPr>
              <w:t xml:space="preserve">대상 사용자</w:t>
            </w:r>
          </w:p>
        </w:tc>
        <w:tc>
          <w:tcPr>
            <w:tcW w:type="dxa" w:w="3875"/>
            <w:tcMar>
              <w:top w:type="dxa" w:w="60"/>
              <w:left w:type="dxa" w:w="100"/>
              <w:bottom w:type="dxa" w:w="60"/>
              <w:right w:type="dxa" w:w="100"/>
            </w:tcMar>
            <w:vAlign w:val="center"/>
          </w:tcPr>
          <w:p>
            <w:pPr>
              <w:jc w:val="left"/>
            </w:pPr>
            <w:r>
              <w:rPr>
                <w:b w:val="false"/>
                <w:bCs w:val="false"/>
                <w:sz w:val="19"/>
                <w:szCs w:val="19"/>
              </w:rPr>
              <w:t xml:space="preserve">사회복지전담공무원, 지자체 정책 담당자</w:t>
            </w:r>
          </w:p>
        </w:tc>
        <w:tc>
          <w:tcPr>
            <w:tcW w:type="dxa" w:w="3875"/>
            <w:tcMar>
              <w:top w:type="dxa" w:w="60"/>
              <w:left w:type="dxa" w:w="100"/>
              <w:bottom w:type="dxa" w:w="60"/>
              <w:right w:type="dxa" w:w="100"/>
            </w:tcMar>
            <w:vAlign w:val="center"/>
          </w:tcPr>
          <w:p>
            <w:pPr>
              <w:jc w:val="left"/>
            </w:pPr>
            <w:r>
              <w:rPr>
                <w:b w:val="false"/>
                <w:bCs w:val="false"/>
                <w:sz w:val="19"/>
                <w:szCs w:val="19"/>
              </w:rPr>
              <w:t xml:space="preserve">20~30대 청년 시민</w:t>
            </w:r>
          </w:p>
        </w:tc>
      </w:tr>
      <w:tr>
        <w:tc>
          <w:tcPr>
            <w:tcW w:type="dxa" w:w="1600"/>
            <w:tcMar>
              <w:top w:type="dxa" w:w="60"/>
              <w:left w:type="dxa" w:w="100"/>
              <w:bottom w:type="dxa" w:w="60"/>
              <w:right w:type="dxa" w:w="100"/>
            </w:tcMar>
            <w:vAlign w:val="center"/>
          </w:tcPr>
          <w:p>
            <w:pPr>
              <w:jc w:val="left"/>
            </w:pPr>
            <w:r>
              <w:rPr>
                <w:b/>
                <w:bCs/>
                <w:sz w:val="19"/>
                <w:szCs w:val="19"/>
              </w:rPr>
              <w:t xml:space="preserve">서비스 대상 연령</w:t>
            </w:r>
          </w:p>
        </w:tc>
        <w:tc>
          <w:tcPr>
            <w:tcW w:type="dxa" w:w="3875"/>
            <w:tcMar>
              <w:top w:type="dxa" w:w="60"/>
              <w:left w:type="dxa" w:w="100"/>
              <w:bottom w:type="dxa" w:w="60"/>
              <w:right w:type="dxa" w:w="100"/>
            </w:tcMar>
            <w:vAlign w:val="center"/>
          </w:tcPr>
          <w:p>
            <w:pPr>
              <w:jc w:val="left"/>
            </w:pPr>
            <w:r>
              <w:rPr>
                <w:b w:val="false"/>
                <w:bCs w:val="false"/>
                <w:sz w:val="19"/>
                <w:szCs w:val="19"/>
              </w:rPr>
              <w:t xml:space="preserve">전 연령대 (탐지 범위 유지)</w:t>
            </w:r>
          </w:p>
        </w:tc>
        <w:tc>
          <w:tcPr>
            <w:tcW w:type="dxa" w:w="3875"/>
            <w:tcMar>
              <w:top w:type="dxa" w:w="60"/>
              <w:left w:type="dxa" w:w="100"/>
              <w:bottom w:type="dxa" w:w="60"/>
              <w:right w:type="dxa" w:w="100"/>
            </w:tcMar>
            <w:vAlign w:val="center"/>
          </w:tcPr>
          <w:p>
            <w:pPr>
              <w:jc w:val="left"/>
            </w:pPr>
            <w:r>
              <w:rPr>
                <w:b w:val="false"/>
                <w:bCs w:val="false"/>
                <w:sz w:val="19"/>
                <w:szCs w:val="19"/>
              </w:rPr>
              <w:t xml:space="preserve">20~30대로 한정</w:t>
            </w:r>
          </w:p>
        </w:tc>
      </w:tr>
      <w:tr>
        <w:tc>
          <w:tcPr>
            <w:tcW w:type="dxa" w:w="1600"/>
            <w:tcMar>
              <w:top w:type="dxa" w:w="60"/>
              <w:left w:type="dxa" w:w="100"/>
              <w:bottom w:type="dxa" w:w="60"/>
              <w:right w:type="dxa" w:w="100"/>
            </w:tcMar>
            <w:vAlign w:val="center"/>
          </w:tcPr>
          <w:p>
            <w:pPr>
              <w:jc w:val="left"/>
            </w:pPr>
            <w:r>
              <w:rPr>
                <w:b/>
                <w:bCs/>
                <w:sz w:val="19"/>
                <w:szCs w:val="19"/>
              </w:rPr>
              <w:t xml:space="preserve">형태</w:t>
            </w:r>
          </w:p>
        </w:tc>
        <w:tc>
          <w:tcPr>
            <w:tcW w:type="dxa" w:w="3875"/>
            <w:tcMar>
              <w:top w:type="dxa" w:w="60"/>
              <w:left w:type="dxa" w:w="100"/>
              <w:bottom w:type="dxa" w:w="60"/>
              <w:right w:type="dxa" w:w="100"/>
            </w:tcMar>
            <w:vAlign w:val="center"/>
          </w:tcPr>
          <w:p>
            <w:pPr>
              <w:jc w:val="left"/>
            </w:pPr>
            <w:r>
              <w:rPr>
                <w:b w:val="false"/>
                <w:bCs w:val="false"/>
                <w:sz w:val="19"/>
                <w:szCs w:val="19"/>
              </w:rPr>
              <w:t xml:space="preserve">웹 기반 관제 대시보드</w:t>
            </w:r>
          </w:p>
        </w:tc>
        <w:tc>
          <w:tcPr>
            <w:tcW w:type="dxa" w:w="3875"/>
            <w:tcMar>
              <w:top w:type="dxa" w:w="60"/>
              <w:left w:type="dxa" w:w="100"/>
              <w:bottom w:type="dxa" w:w="60"/>
              <w:right w:type="dxa" w:w="100"/>
            </w:tcMar>
            <w:vAlign w:val="center"/>
          </w:tcPr>
          <w:p>
            <w:pPr>
              <w:jc w:val="left"/>
            </w:pPr>
            <w:r>
              <w:rPr>
                <w:b w:val="false"/>
                <w:bCs w:val="false"/>
                <w:sz w:val="19"/>
                <w:szCs w:val="19"/>
              </w:rPr>
              <w:t xml:space="preserve">웹 기반 예방형 게임(마을 컨셉)</w:t>
            </w:r>
          </w:p>
        </w:tc>
      </w:tr>
      <w:tr>
        <w:tc>
          <w:tcPr>
            <w:tcW w:type="dxa" w:w="1600"/>
            <w:tcMar>
              <w:top w:type="dxa" w:w="60"/>
              <w:left w:type="dxa" w:w="100"/>
              <w:bottom w:type="dxa" w:w="60"/>
              <w:right w:type="dxa" w:w="100"/>
            </w:tcMar>
            <w:vAlign w:val="center"/>
          </w:tcPr>
          <w:p>
            <w:pPr>
              <w:jc w:val="left"/>
            </w:pPr>
            <w:r>
              <w:rPr>
                <w:b/>
                <w:bCs/>
                <w:sz w:val="19"/>
                <w:szCs w:val="19"/>
              </w:rPr>
              <w:t xml:space="preserve">핵심 역할</w:t>
            </w:r>
          </w:p>
        </w:tc>
        <w:tc>
          <w:tcPr>
            <w:tcW w:type="dxa" w:w="3875"/>
            <w:tcMar>
              <w:top w:type="dxa" w:w="60"/>
              <w:left w:type="dxa" w:w="100"/>
              <w:bottom w:type="dxa" w:w="60"/>
              <w:right w:type="dxa" w:w="100"/>
            </w:tcMar>
            <w:vAlign w:val="center"/>
          </w:tcPr>
          <w:p>
            <w:pPr>
              <w:jc w:val="left"/>
            </w:pPr>
            <w:r>
              <w:rPr>
                <w:b w:val="false"/>
                <w:bCs w:val="false"/>
                <w:sz w:val="19"/>
                <w:szCs w:val="19"/>
              </w:rPr>
              <w:t xml:space="preserve">위험 신호 탐지·판단, 자원 연계, 케이스 관리</w:t>
            </w:r>
          </w:p>
        </w:tc>
        <w:tc>
          <w:tcPr>
            <w:tcW w:type="dxa" w:w="3875"/>
            <w:tcMar>
              <w:top w:type="dxa" w:w="60"/>
              <w:left w:type="dxa" w:w="100"/>
              <w:bottom w:type="dxa" w:w="60"/>
              <w:right w:type="dxa" w:w="100"/>
            </w:tcMar>
            <w:vAlign w:val="center"/>
          </w:tcPr>
          <w:p>
            <w:pPr>
              <w:jc w:val="left"/>
            </w:pPr>
            <w:r>
              <w:rPr>
                <w:b w:val="false"/>
                <w:bCs w:val="false"/>
                <w:sz w:val="19"/>
                <w:szCs w:val="19"/>
              </w:rPr>
              <w:t xml:space="preserve">심리적 장벽을 낮추는 개입 채널이자 미시 신호 수집원</w:t>
            </w:r>
          </w:p>
        </w:tc>
      </w:tr>
      <w:tr>
        <w:tc>
          <w:tcPr>
            <w:tcW w:type="dxa" w:w="1600"/>
            <w:tcMar>
              <w:top w:type="dxa" w:w="60"/>
              <w:left w:type="dxa" w:w="100"/>
              <w:bottom w:type="dxa" w:w="60"/>
              <w:right w:type="dxa" w:w="100"/>
            </w:tcMar>
            <w:vAlign w:val="center"/>
          </w:tcPr>
          <w:p>
            <w:pPr>
              <w:jc w:val="left"/>
            </w:pPr>
            <w:r>
              <w:rPr>
                <w:b/>
                <w:bCs/>
                <w:sz w:val="19"/>
                <w:szCs w:val="19"/>
              </w:rPr>
              <w:t xml:space="preserve">데이터 기여</w:t>
            </w:r>
          </w:p>
        </w:tc>
        <w:tc>
          <w:tcPr>
            <w:tcW w:type="dxa" w:w="3875"/>
            <w:tcMar>
              <w:top w:type="dxa" w:w="60"/>
              <w:left w:type="dxa" w:w="100"/>
              <w:bottom w:type="dxa" w:w="60"/>
              <w:right w:type="dxa" w:w="100"/>
            </w:tcMar>
            <w:vAlign w:val="center"/>
          </w:tcPr>
          <w:p>
            <w:pPr>
              <w:jc w:val="left"/>
            </w:pPr>
            <w:r>
              <w:rPr>
                <w:b w:val="false"/>
                <w:bCs w:val="false"/>
                <w:sz w:val="19"/>
                <w:szCs w:val="19"/>
              </w:rPr>
              <w:t xml:space="preserve">거시(macro) 배경·트리거 지표 제공</w:t>
            </w:r>
          </w:p>
        </w:tc>
        <w:tc>
          <w:tcPr>
            <w:tcW w:type="dxa" w:w="3875"/>
            <w:tcMar>
              <w:top w:type="dxa" w:w="60"/>
              <w:left w:type="dxa" w:w="100"/>
              <w:bottom w:type="dxa" w:w="60"/>
              <w:right w:type="dxa" w:w="100"/>
            </w:tcMar>
            <w:vAlign w:val="center"/>
          </w:tcPr>
          <w:p>
            <w:pPr>
              <w:jc w:val="left"/>
            </w:pPr>
            <w:r>
              <w:rPr>
                <w:b w:val="false"/>
                <w:bCs w:val="false"/>
                <w:sz w:val="19"/>
                <w:szCs w:val="19"/>
              </w:rPr>
              <w:t xml:space="preserve">미시(micro) 대화·행동 신호 제공</w:t>
            </w:r>
          </w:p>
        </w:tc>
      </w:tr>
    </w:tbl>
    <w:p>
      <w:pPr>
        <w:shd w:fill="F2F2F2" w:val="clear"/>
        <w:spacing w:after="160" w:before="80"/>
      </w:pPr>
      <w:r>
        <w:rPr>
          <w:i/>
          <w:iCs/>
          <w:color w:val="595959"/>
          <w:sz w:val="18"/>
          <w:szCs w:val="18"/>
        </w:rPr>
        <w:t xml:space="preserve">※ 서비스 대상을 청년으로 좁힌 것은 소셜 월드 트랙에 한정되며, 탐지 범위는 전 연령대를 유지한다(5-2 참고). 고령층에서 강한 위험 신호가 확인되면 강남구 NUGU·노인맞춤돌봄 등 기존 오프라인 돌봄 자원으로 분기 연계한다.</w:t>
      </w:r>
    </w:p>
    <w:p>
      <w:pPr>
        <w:pStyle w:val="Heading2"/>
        <w:spacing w:after="120" w:before="260"/>
      </w:pPr>
      <w:r>
        <w:rPr>
          <w:b/>
          <w:bCs/>
          <w:color w:val="2E5395"/>
          <w:sz w:val="24"/>
          <w:szCs w:val="24"/>
        </w:rPr>
        <w:t xml:space="preserve">2-3. 서비스 목표</w:t>
      </w:r>
    </w:p>
    <w:p>
      <w:pPr>
        <w:pStyle w:val="ListParagraph"/>
        <w:numPr>
          <w:ilvl w:val="0"/>
          <w:numId w:val="1"/>
        </w:numPr>
        <w:spacing w:after="60" w:line="300"/>
      </w:pPr>
      <w:r>
        <w:rPr>
          <w:sz w:val="20"/>
          <w:szCs w:val="20"/>
        </w:rPr>
        <w:t xml:space="preserve">조기 탐지: 통신(배경지표)·카드(변화신호)에 소셜 월드의 미시 신호를 더해 지역×인구집단 단위 고립 위험을 5단계로 상시 지수화한다.</w:t>
      </w:r>
    </w:p>
    <w:p>
      <w:pPr>
        <w:pStyle w:val="ListParagraph"/>
        <w:numPr>
          <w:ilvl w:val="0"/>
          <w:numId w:val="1"/>
        </w:numPr>
        <w:spacing w:after="60" w:line="300"/>
      </w:pPr>
      <w:r>
        <w:rPr>
          <w:sz w:val="20"/>
          <w:szCs w:val="20"/>
        </w:rPr>
        <w:t xml:space="preserve">능동적 판단: AI 에이전트가 위험 원인을 스스로 분석하고, 담당자에게 구체적 행동과 보고서 초안까지 제안한다.</w:t>
      </w:r>
    </w:p>
    <w:p>
      <w:pPr>
        <w:pStyle w:val="ListParagraph"/>
        <w:numPr>
          <w:ilvl w:val="0"/>
          <w:numId w:val="1"/>
        </w:numPr>
        <w:spacing w:after="60" w:line="300"/>
      </w:pPr>
      <w:r>
        <w:rPr>
          <w:sz w:val="20"/>
          <w:szCs w:val="20"/>
        </w:rPr>
        <w:t xml:space="preserve">예방적 개입: 위기 이전 단계의 청년에게 게임화된 접점을 제공해 사회적 교류의 심리적 장벽을 낮춘다.</w:t>
      </w:r>
    </w:p>
    <w:p>
      <w:pPr>
        <w:pStyle w:val="ListParagraph"/>
        <w:numPr>
          <w:ilvl w:val="0"/>
          <w:numId w:val="1"/>
        </w:numPr>
        <w:spacing w:after="60" w:line="300"/>
      </w:pPr>
      <w:r>
        <w:rPr>
          <w:sz w:val="20"/>
          <w:szCs w:val="20"/>
        </w:rPr>
        <w:t xml:space="preserve">지속 개선: 현장 개입 결과와 소셜 월드 이용 데이터를 함께 축적해 위험 판단 로직과 추천 정확도를 지속적으로 고도화한다.</w:t>
      </w:r>
    </w:p>
    <w:p>
      <w:pPr>
        <w:pStyle w:val="Heading2"/>
        <w:spacing w:after="120" w:before="260"/>
      </w:pPr>
      <w:r>
        <w:rPr>
          <w:b/>
          <w:bCs/>
          <w:color w:val="2E5395"/>
          <w:sz w:val="24"/>
          <w:szCs w:val="24"/>
        </w:rPr>
        <w:t xml:space="preserve">2-4. 핵심 가치 제안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60"/>
              <w:left w:type="dxa" w:w="100"/>
              <w:bottom w:type="dxa" w:w="60"/>
              <w:right w:type="dxa" w:w="100"/>
            </w:tcMar>
            <w:vAlign w:val="center"/>
          </w:tcPr>
          <w:p>
            <w:pPr>
              <w:jc w:val="left"/>
            </w:pPr>
            <w:r>
              <w:rPr>
                <w:b/>
                <w:bCs/>
                <w:sz w:val="19"/>
                <w:szCs w:val="19"/>
              </w:rPr>
              <w:t xml:space="preserve">대상</w:t>
            </w:r>
          </w:p>
        </w:tc>
        <w:tc>
          <w:tcPr>
            <w:tcW w:type="dxa" w:w="6750"/>
            <w:shd w:fill="F2F2F2" w:val="clear"/>
            <w:tcMar>
              <w:top w:type="dxa" w:w="60"/>
              <w:left w:type="dxa" w:w="100"/>
              <w:bottom w:type="dxa" w:w="60"/>
              <w:right w:type="dxa" w:w="100"/>
            </w:tcMar>
            <w:vAlign w:val="center"/>
          </w:tcPr>
          <w:p>
            <w:pPr>
              <w:jc w:val="left"/>
            </w:pPr>
            <w:r>
              <w:rPr>
                <w:b/>
                <w:bCs/>
                <w:sz w:val="19"/>
                <w:szCs w:val="19"/>
              </w:rPr>
              <w:t xml:space="preserve">가치</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사회복지전담공무원</w:t>
            </w:r>
          </w:p>
        </w:tc>
        <w:tc>
          <w:tcPr>
            <w:tcW w:type="dxa" w:w="6750"/>
            <w:tcMar>
              <w:top w:type="dxa" w:w="60"/>
              <w:left w:type="dxa" w:w="100"/>
              <w:bottom w:type="dxa" w:w="60"/>
              <w:right w:type="dxa" w:w="100"/>
            </w:tcMar>
            <w:vAlign w:val="center"/>
          </w:tcPr>
          <w:p>
            <w:pPr>
              <w:jc w:val="left"/>
            </w:pPr>
            <w:r>
              <w:rPr>
                <w:b w:val="false"/>
                <w:bCs w:val="false"/>
                <w:sz w:val="19"/>
                <w:szCs w:val="19"/>
              </w:rPr>
              <w:t xml:space="preserve">전수조사 없이도 우선 관리가 필요한 지역·집단을 자동으로 선별받고, 행동 제안·보고서 초안까지 받아 업무 부담을 경감</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지자체 정책 담당자</w:t>
            </w:r>
          </w:p>
        </w:tc>
        <w:tc>
          <w:tcPr>
            <w:tcW w:type="dxa" w:w="6750"/>
            <w:tcMar>
              <w:top w:type="dxa" w:w="60"/>
              <w:left w:type="dxa" w:w="100"/>
              <w:bottom w:type="dxa" w:w="60"/>
              <w:right w:type="dxa" w:w="100"/>
            </w:tcMar>
            <w:vAlign w:val="center"/>
          </w:tcPr>
          <w:p>
            <w:pPr>
              <w:jc w:val="left"/>
            </w:pPr>
            <w:r>
              <w:rPr>
                <w:b w:val="false"/>
                <w:bCs w:val="false"/>
                <w:sz w:val="19"/>
                <w:szCs w:val="19"/>
              </w:rPr>
              <w:t xml:space="preserve">한정된 복지 예산·인력을 위험도가 높은 지역에 선제적으로 배분할 수 있는 근거 확보</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복지기관·지역사회 자원</w:t>
            </w:r>
          </w:p>
        </w:tc>
        <w:tc>
          <w:tcPr>
            <w:tcW w:type="dxa" w:w="6750"/>
            <w:tcMar>
              <w:top w:type="dxa" w:w="60"/>
              <w:left w:type="dxa" w:w="100"/>
              <w:bottom w:type="dxa" w:w="60"/>
              <w:right w:type="dxa" w:w="100"/>
            </w:tcMar>
            <w:vAlign w:val="center"/>
          </w:tcPr>
          <w:p>
            <w:pPr>
              <w:jc w:val="left"/>
            </w:pPr>
            <w:r>
              <w:rPr>
                <w:b w:val="false"/>
                <w:bCs w:val="false"/>
                <w:sz w:val="19"/>
                <w:szCs w:val="19"/>
              </w:rPr>
              <w:t xml:space="preserve">연계 요청이 표준화된 형태로 전달되어 대응 속도와 협업 효율이 향상</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청년(소셜 월드 사용자)</w:t>
            </w:r>
          </w:p>
        </w:tc>
        <w:tc>
          <w:tcPr>
            <w:tcW w:type="dxa" w:w="6750"/>
            <w:tcMar>
              <w:top w:type="dxa" w:w="60"/>
              <w:left w:type="dxa" w:w="100"/>
              <w:bottom w:type="dxa" w:w="60"/>
              <w:right w:type="dxa" w:w="100"/>
            </w:tcMar>
            <w:vAlign w:val="center"/>
          </w:tcPr>
          <w:p>
            <w:pPr>
              <w:jc w:val="left"/>
            </w:pPr>
            <w:r>
              <w:rPr>
                <w:b w:val="false"/>
                <w:bCs w:val="false"/>
                <w:sz w:val="19"/>
                <w:szCs w:val="19"/>
              </w:rPr>
              <w:t xml:space="preserve">정책·취업·심리 상담을 가볍게 시작할 수 있는 게임 공간에서, 관계망을 회복하는 작은 성공 경험을 축적</w:t>
            </w:r>
          </w:p>
        </w:tc>
      </w:tr>
    </w:tbl>
    <w:p>
      <w:pPr>
        <w:pStyle w:val="Heading1"/>
        <w:pBdr>
          <w:bottom w:val="single" w:color="1F3864" w:sz="6" w:space="4"/>
        </w:pBdr>
        <w:spacing w:after="160" w:before="360"/>
      </w:pPr>
      <w:r>
        <w:rPr>
          <w:b/>
          <w:bCs/>
          <w:color w:val="1F3864"/>
          <w:sz w:val="30"/>
          <w:szCs w:val="30"/>
        </w:rPr>
        <w:t xml:space="preserve">3. 데이터 활용 전략 (거시·미시 2층 구조)</w:t>
      </w:r>
    </w:p>
    <w:p>
      <w:pPr>
        <w:pStyle w:val="Heading2"/>
        <w:spacing w:after="120" w:before="260"/>
      </w:pPr>
      <w:r>
        <w:rPr>
          <w:b/>
          <w:bCs/>
          <w:color w:val="2E5395"/>
          <w:sz w:val="24"/>
          <w:szCs w:val="24"/>
        </w:rPr>
        <w:t xml:space="preserve">3-1. 계층적 활용 — 통신=배경지표, 카드=트리거</w:t>
      </w:r>
    </w:p>
    <w:p>
      <w:pPr>
        <w:spacing w:after="120" w:line="300"/>
      </w:pPr>
      <w:r>
        <w:rPr>
          <w:sz w:val="20"/>
          <w:szCs w:val="20"/>
        </w:rPr>
        <w:t xml:space="preserve">통신·카드 데이터의 시간 해상도 차이(월별 vs 일별)를 계층적으로 활용한다. 통신 데이터는 코호트(지역×연령대×성별)의 '평상시 활동 프로필'을 정의하는 월간 배경지표(baseline)로, 카드 데이터는 일별 결제 이탈을 감지하는 트리거 신호(trigger)로 사용한다.</w:t>
      </w:r>
    </w:p>
    <w:p>
      <w:pPr>
        <w:pStyle w:val="Heading2"/>
        <w:spacing w:after="120" w:before="260"/>
      </w:pPr>
      <w:r>
        <w:rPr>
          <w:b/>
          <w:bCs/>
          <w:color w:val="2E5395"/>
          <w:sz w:val="24"/>
          <w:szCs w:val="24"/>
        </w:rPr>
        <w:t xml:space="preserve">3-2. 거시·미시 2층 구조</w:t>
      </w:r>
    </w:p>
    <w:p>
      <w:pPr>
        <w:spacing w:after="120" w:line="300"/>
      </w:pPr>
      <w:r>
        <w:rPr>
          <w:sz w:val="20"/>
          <w:szCs w:val="20"/>
        </w:rPr>
        <w:t xml:space="preserve">대회 제공 데이터(통신·카드)만으로는 '왜 위험한가'를 설명하는 대화 기반 신호를 만들 수 없다. 두 데이터가 서로 다른 층위를 담당하도록 설계한다.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400"/>
        <w:gridCol w:w="3050"/>
      </w:tblGrid>
      <w:tr>
        <w:tc>
          <w:tcPr>
            <w:tcW w:type="dxa" w:w="1300"/>
            <w:shd w:fill="F2F2F2" w:val="clear"/>
            <w:tcMar>
              <w:top w:type="dxa" w:w="60"/>
              <w:left w:type="dxa" w:w="100"/>
              <w:bottom w:type="dxa" w:w="60"/>
              <w:right w:type="dxa" w:w="100"/>
            </w:tcMar>
            <w:vAlign w:val="center"/>
          </w:tcPr>
          <w:p>
            <w:pPr>
              <w:jc w:val="left"/>
            </w:pPr>
            <w:r>
              <w:rPr>
                <w:b/>
                <w:bCs/>
                <w:sz w:val="19"/>
                <w:szCs w:val="19"/>
              </w:rPr>
              <w:t xml:space="preserve">층위</w:t>
            </w:r>
          </w:p>
        </w:tc>
        <w:tc>
          <w:tcPr>
            <w:tcW w:type="dxa" w:w="2600"/>
            <w:shd w:fill="F2F2F2" w:val="clear"/>
            <w:tcMar>
              <w:top w:type="dxa" w:w="60"/>
              <w:left w:type="dxa" w:w="100"/>
              <w:bottom w:type="dxa" w:w="60"/>
              <w:right w:type="dxa" w:w="100"/>
            </w:tcMar>
            <w:vAlign w:val="center"/>
          </w:tcPr>
          <w:p>
            <w:pPr>
              <w:jc w:val="left"/>
            </w:pPr>
            <w:r>
              <w:rPr>
                <w:b/>
                <w:bCs/>
                <w:sz w:val="19"/>
                <w:szCs w:val="19"/>
              </w:rPr>
              <w:t xml:space="preserve">데이터</w:t>
            </w:r>
          </w:p>
        </w:tc>
        <w:tc>
          <w:tcPr>
            <w:tcW w:type="dxa" w:w="2400"/>
            <w:shd w:fill="F2F2F2" w:val="clear"/>
            <w:tcMar>
              <w:top w:type="dxa" w:w="60"/>
              <w:left w:type="dxa" w:w="100"/>
              <w:bottom w:type="dxa" w:w="60"/>
              <w:right w:type="dxa" w:w="100"/>
            </w:tcMar>
            <w:vAlign w:val="center"/>
          </w:tcPr>
          <w:p>
            <w:pPr>
              <w:jc w:val="left"/>
            </w:pPr>
            <w:r>
              <w:rPr>
                <w:b/>
                <w:bCs/>
                <w:sz w:val="19"/>
                <w:szCs w:val="19"/>
              </w:rPr>
              <w:t xml:space="preserve">분석 단위</w:t>
            </w:r>
          </w:p>
        </w:tc>
        <w:tc>
          <w:tcPr>
            <w:tcW w:type="dxa" w:w="3050"/>
            <w:shd w:fill="F2F2F2" w:val="clear"/>
            <w:tcMar>
              <w:top w:type="dxa" w:w="60"/>
              <w:left w:type="dxa" w:w="100"/>
              <w:bottom w:type="dxa" w:w="60"/>
              <w:right w:type="dxa" w:w="100"/>
            </w:tcMar>
            <w:vAlign w:val="center"/>
          </w:tcPr>
          <w:p>
            <w:pPr>
              <w:jc w:val="left"/>
            </w:pPr>
            <w:r>
              <w:rPr>
                <w:b/>
                <w:bCs/>
                <w:sz w:val="19"/>
                <w:szCs w:val="19"/>
              </w:rPr>
              <w:t xml:space="preserve">역할</w:t>
            </w:r>
          </w:p>
        </w:tc>
      </w:tr>
      <w:tr>
        <w:tc>
          <w:tcPr>
            <w:tcW w:type="dxa" w:w="1300"/>
            <w:tcMar>
              <w:top w:type="dxa" w:w="60"/>
              <w:left w:type="dxa" w:w="100"/>
              <w:bottom w:type="dxa" w:w="60"/>
              <w:right w:type="dxa" w:w="100"/>
            </w:tcMar>
            <w:vAlign w:val="center"/>
          </w:tcPr>
          <w:p>
            <w:pPr>
              <w:jc w:val="left"/>
            </w:pPr>
            <w:r>
              <w:rPr>
                <w:b/>
                <w:bCs/>
                <w:sz w:val="19"/>
                <w:szCs w:val="19"/>
              </w:rPr>
              <w:t xml:space="preserve">거시(Macro)</w:t>
            </w:r>
          </w:p>
        </w:tc>
        <w:tc>
          <w:tcPr>
            <w:tcW w:type="dxa" w:w="2600"/>
            <w:tcMar>
              <w:top w:type="dxa" w:w="60"/>
              <w:left w:type="dxa" w:w="100"/>
              <w:bottom w:type="dxa" w:w="60"/>
              <w:right w:type="dxa" w:w="100"/>
            </w:tcMar>
            <w:vAlign w:val="center"/>
          </w:tcPr>
          <w:p>
            <w:pPr>
              <w:jc w:val="left"/>
            </w:pPr>
            <w:r>
              <w:rPr>
                <w:b w:val="false"/>
                <w:bCs w:val="false"/>
                <w:sz w:val="19"/>
                <w:szCs w:val="19"/>
              </w:rPr>
              <w:t xml:space="preserve">대회 제공 통신·카드 데이터</w:t>
            </w:r>
          </w:p>
        </w:tc>
        <w:tc>
          <w:tcPr>
            <w:tcW w:type="dxa" w:w="2400"/>
            <w:tcMar>
              <w:top w:type="dxa" w:w="60"/>
              <w:left w:type="dxa" w:w="100"/>
              <w:bottom w:type="dxa" w:w="60"/>
              <w:right w:type="dxa" w:w="100"/>
            </w:tcMar>
            <w:vAlign w:val="center"/>
          </w:tcPr>
          <w:p>
            <w:pPr>
              <w:jc w:val="left"/>
            </w:pPr>
            <w:r>
              <w:rPr>
                <w:b w:val="false"/>
                <w:bCs w:val="false"/>
                <w:sz w:val="19"/>
                <w:szCs w:val="19"/>
              </w:rPr>
              <w:t xml:space="preserve">지역×연령대×성별 코호트(집계·비식별)</w:t>
            </w:r>
          </w:p>
        </w:tc>
        <w:tc>
          <w:tcPr>
            <w:tcW w:type="dxa" w:w="3050"/>
            <w:tcMar>
              <w:top w:type="dxa" w:w="60"/>
              <w:left w:type="dxa" w:w="100"/>
              <w:bottom w:type="dxa" w:w="60"/>
              <w:right w:type="dxa" w:w="100"/>
            </w:tcMar>
            <w:vAlign w:val="center"/>
          </w:tcPr>
          <w:p>
            <w:pPr>
              <w:jc w:val="left"/>
            </w:pPr>
            <w:r>
              <w:rPr>
                <w:b w:val="false"/>
                <w:bCs w:val="false"/>
                <w:sz w:val="19"/>
                <w:szCs w:val="19"/>
              </w:rPr>
              <w:t xml:space="preserve">어느 지역·어느 집단이 위험한가 — 베이스라인 위험도</w:t>
            </w:r>
          </w:p>
        </w:tc>
      </w:tr>
      <w:tr>
        <w:tc>
          <w:tcPr>
            <w:tcW w:type="dxa" w:w="1300"/>
            <w:tcMar>
              <w:top w:type="dxa" w:w="60"/>
              <w:left w:type="dxa" w:w="100"/>
              <w:bottom w:type="dxa" w:w="60"/>
              <w:right w:type="dxa" w:w="100"/>
            </w:tcMar>
            <w:vAlign w:val="center"/>
          </w:tcPr>
          <w:p>
            <w:pPr>
              <w:jc w:val="left"/>
            </w:pPr>
            <w:r>
              <w:rPr>
                <w:b/>
                <w:bCs/>
                <w:sz w:val="19"/>
                <w:szCs w:val="19"/>
              </w:rPr>
              <w:t xml:space="preserve">미시(Micro)</w:t>
            </w:r>
          </w:p>
        </w:tc>
        <w:tc>
          <w:tcPr>
            <w:tcW w:type="dxa" w:w="2600"/>
            <w:tcMar>
              <w:top w:type="dxa" w:w="60"/>
              <w:left w:type="dxa" w:w="100"/>
              <w:bottom w:type="dxa" w:w="60"/>
              <w:right w:type="dxa" w:w="100"/>
            </w:tcMar>
            <w:vAlign w:val="center"/>
          </w:tcPr>
          <w:p>
            <w:pPr>
              <w:jc w:val="left"/>
            </w:pPr>
            <w:r>
              <w:rPr>
                <w:b w:val="false"/>
                <w:bCs w:val="false"/>
                <w:sz w:val="19"/>
                <w:szCs w:val="19"/>
              </w:rPr>
              <w:t xml:space="preserve">소셜 월드 NPC 대화·행동 로그(익명화)</w:t>
            </w:r>
          </w:p>
        </w:tc>
        <w:tc>
          <w:tcPr>
            <w:tcW w:type="dxa" w:w="2400"/>
            <w:tcMar>
              <w:top w:type="dxa" w:w="60"/>
              <w:left w:type="dxa" w:w="100"/>
              <w:bottom w:type="dxa" w:w="60"/>
              <w:right w:type="dxa" w:w="100"/>
            </w:tcMar>
            <w:vAlign w:val="center"/>
          </w:tcPr>
          <w:p>
            <w:pPr>
              <w:jc w:val="left"/>
            </w:pPr>
            <w:r>
              <w:rPr>
                <w:b w:val="false"/>
                <w:bCs w:val="false"/>
                <w:sz w:val="19"/>
                <w:szCs w:val="19"/>
              </w:rPr>
              <w:t xml:space="preserve">개인 대화 → 지역 단위 익명 집계</w:t>
            </w:r>
          </w:p>
        </w:tc>
        <w:tc>
          <w:tcPr>
            <w:tcW w:type="dxa" w:w="3050"/>
            <w:tcMar>
              <w:top w:type="dxa" w:w="60"/>
              <w:left w:type="dxa" w:w="100"/>
              <w:bottom w:type="dxa" w:w="60"/>
              <w:right w:type="dxa" w:w="100"/>
            </w:tcMar>
            <w:vAlign w:val="center"/>
          </w:tcPr>
          <w:p>
            <w:pPr>
              <w:jc w:val="left"/>
            </w:pPr>
            <w:r>
              <w:rPr>
                <w:b w:val="false"/>
                <w:bCs w:val="false"/>
                <w:sz w:val="19"/>
                <w:szCs w:val="19"/>
              </w:rPr>
              <w:t xml:space="preserve">왜 위험한가 / 무엇이 필요한가 — 원인·수요 신호 + 개입 채널</w:t>
            </w:r>
          </w:p>
        </w:tc>
      </w:tr>
    </w:tbl>
    <w:p>
      <w:pPr>
        <w:pStyle w:val="ListParagraph"/>
        <w:numPr>
          <w:ilvl w:val="0"/>
          <w:numId w:val="1"/>
        </w:numPr>
        <w:spacing w:after="60" w:line="300"/>
      </w:pPr>
      <w:r>
        <w:rPr>
          <w:sz w:val="20"/>
          <w:szCs w:val="20"/>
        </w:rPr>
        <w:t xml:space="preserve">대회 데이터에는 텍스트도 개인 단위 정보도 없다(비식별 집계). 따라서 대화·키워드 분석은 독립적인 신호원으로 설계한다.</w:t>
      </w:r>
    </w:p>
    <w:p>
      <w:pPr>
        <w:pStyle w:val="ListParagraph"/>
        <w:numPr>
          <w:ilvl w:val="0"/>
          <w:numId w:val="1"/>
        </w:numPr>
        <w:spacing w:after="60" w:line="300"/>
      </w:pPr>
      <w:r>
        <w:rPr>
          <w:sz w:val="20"/>
          <w:szCs w:val="20"/>
        </w:rPr>
        <w:t xml:space="preserve">반대로 거시 층은 미시 층이 커버할 수 없는 서비스 미가입자와 지역 전체 분포를 커버한다 — 두 층이 상호보완 관계다.</w:t>
      </w:r>
    </w:p>
    <w:p>
      <w:pPr>
        <w:pStyle w:val="ListParagraph"/>
        <w:numPr>
          <w:ilvl w:val="0"/>
          <w:numId w:val="1"/>
        </w:numPr>
        <w:spacing w:after="60" w:line="300"/>
      </w:pPr>
      <w:r>
        <w:rPr>
          <w:sz w:val="20"/>
          <w:szCs w:val="20"/>
        </w:rPr>
        <w:t xml:space="preserve">이 구조는 평가항목 '데이터 지속 활용성'에 대응한다: 서비스가 돌아갈수록 미시 데이터가 쌓여 탐지 모델이 개선되는 선순환이 만들어진다.</w:t>
      </w:r>
    </w:p>
    <w:p>
      <w:pPr>
        <w:pStyle w:val="Heading2"/>
        <w:spacing w:after="120" w:before="260"/>
      </w:pPr>
      <w:r>
        <w:rPr>
          <w:b/>
          <w:bCs/>
          <w:color w:val="2E5395"/>
          <w:sz w:val="24"/>
          <w:szCs w:val="24"/>
        </w:rPr>
        <w:t xml:space="preserve">3-3. 외부 공공데이터 보강 및 검증 라벨</w:t>
      </w:r>
    </w:p>
    <w:p>
      <w:pPr>
        <w:pStyle w:val="ListParagraph"/>
        <w:numPr>
          <w:ilvl w:val="0"/>
          <w:numId w:val="1"/>
        </w:numPr>
        <w:spacing w:after="60" w:line="300"/>
      </w:pPr>
      <w:r>
        <w:rPr>
          <w:sz w:val="20"/>
          <w:szCs w:val="20"/>
        </w:rPr>
        <w:t xml:space="preserve">인구·가구구조: 1인가구 비율, 65세 이상 비율, 순이동(전입-전출)</w:t>
      </w:r>
    </w:p>
    <w:p>
      <w:pPr>
        <w:pStyle w:val="ListParagraph"/>
        <w:numPr>
          <w:ilvl w:val="0"/>
          <w:numId w:val="1"/>
        </w:numPr>
        <w:spacing w:after="60" w:line="300"/>
      </w:pPr>
      <w:r>
        <w:rPr>
          <w:sz w:val="20"/>
          <w:szCs w:val="20"/>
        </w:rPr>
        <w:t xml:space="preserve">복지 행정데이터: 기초생활수급자·차상위 비율, 노인맞춤돌봄서비스 대상자 수</w:t>
      </w:r>
    </w:p>
    <w:p>
      <w:pPr>
        <w:pStyle w:val="ListParagraph"/>
        <w:numPr>
          <w:ilvl w:val="0"/>
          <w:numId w:val="1"/>
        </w:numPr>
        <w:spacing w:after="60" w:line="300"/>
      </w:pPr>
      <w:r>
        <w:rPr>
          <w:sz w:val="20"/>
          <w:szCs w:val="20"/>
        </w:rPr>
        <w:t xml:space="preserve">검증용 라벨: KOSIS 고독사 발생현황(지역별)로 지수 타당성을 사후 검증</w:t>
      </w:r>
    </w:p>
    <w:p>
      <w:pPr>
        <w:pStyle w:val="Heading2"/>
        <w:spacing w:after="120" w:before="260"/>
      </w:pPr>
      <w:r>
        <w:rPr>
          <w:b/>
          <w:bCs/>
          <w:color w:val="2E5395"/>
          <w:sz w:val="24"/>
          <w:szCs w:val="24"/>
        </w:rPr>
        <w:t xml:space="preserve">3-4. 페르소나 기반 가상데이터</w:t>
      </w:r>
    </w:p>
    <w:p>
      <w:pPr>
        <w:spacing w:after="120" w:line="300"/>
      </w:pPr>
      <w:r>
        <w:rPr>
          <w:sz w:val="20"/>
          <w:szCs w:val="20"/>
        </w:rPr>
        <w:t xml:space="preserve">프로토타입 단계에는 실제 유저·채팅 로그가 없으므로, 미시 층 파이프라인을 증명하려면 가상 채팅 데이터가 필요하다. 대회 규칙(“페르소나 기반의 가상 데이터(synthetic data) 생성·활용 가능, 단 생성 방식에 대한 설명자료 제출 필수”)이 이를 명시적으로 허용한다.</w:t>
      </w:r>
    </w:p>
    <w:p>
      <w:pPr>
        <w:pStyle w:val="ListParagraph"/>
        <w:numPr>
          <w:ilvl w:val="0"/>
          <w:numId w:val="1"/>
        </w:numPr>
        <w:spacing w:after="60" w:line="300"/>
      </w:pPr>
      <w:r>
        <w:rPr>
          <w:sz w:val="20"/>
          <w:szCs w:val="20"/>
        </w:rPr>
        <w:t xml:space="preserve">권장 흐름: 대회 데이터로 도출한 청년 코호트(예: 강남구 20대 여성 / 춘천시 30대 남성)에서 페르소나를 파생 → 페르소나별 가상 채팅 로그 생성 → 미시 파이프라인 투입 → 지역별 위험도 산출 시연</w:t>
      </w:r>
    </w:p>
    <w:p>
      <w:pPr>
        <w:pStyle w:val="ListParagraph"/>
        <w:numPr>
          <w:ilvl w:val="0"/>
          <w:numId w:val="1"/>
        </w:numPr>
        <w:spacing w:after="60" w:line="300"/>
      </w:pPr>
      <w:r>
        <w:rPr>
          <w:sz w:val="20"/>
          <w:szCs w:val="20"/>
        </w:rPr>
        <w:t xml:space="preserve">페르소나의 출발점이 대회 데이터이므로 데이터 근거의 체인이 끊기지 않으며, 생성 방식 설명자료는 제출 필수 항목으로 별도 관리한다.</w:t>
      </w:r>
    </w:p>
    <w:p>
      <w:pPr>
        <w:pStyle w:val="Heading1"/>
        <w:pBdr>
          <w:bottom w:val="single" w:color="1F3864" w:sz="6" w:space="4"/>
        </w:pBdr>
        <w:spacing w:after="160" w:before="360"/>
      </w:pPr>
      <w:r>
        <w:rPr>
          <w:b/>
          <w:bCs/>
          <w:color w:val="1F3864"/>
          <w:sz w:val="30"/>
          <w:szCs w:val="30"/>
        </w:rPr>
        <w:t xml:space="preserve">4. 서비스 구조 및 운영 흐름 (AI 에이전트 판단 로직)</w:t>
      </w:r>
    </w:p>
    <w:p>
      <w:pPr>
        <w:pStyle w:val="Heading2"/>
        <w:spacing w:after="120" w:before="260"/>
      </w:pPr>
      <w:r>
        <w:rPr>
          <w:b/>
          <w:bCs/>
          <w:color w:val="2E5395"/>
          <w:sz w:val="24"/>
          <w:szCs w:val="24"/>
        </w:rPr>
        <w:t xml:space="preserve">4-1. 전체 파이프라인 (10단계)</w:t>
      </w:r>
    </w:p>
    <w:p>
      <w:pPr>
        <w:spacing w:after="120" w:line="300"/>
      </w:pPr>
      <w:r>
        <w:rPr>
          <w:sz w:val="20"/>
          <w:szCs w:val="20"/>
        </w:rPr>
        <w:t xml:space="preserve">대회 예시 운영 흐름(위험 신호 탐지 → 위험 수준 판단 → 위험 원인 분석 → 대응 방안·복지자원 추천 → 우선 지원 대상 도출)을 거시·미시 신호 결합 구조로 구체화하고, 담당자 행동 제안과 소셜 월드 환류까지 확장한다.</w:t>
      </w:r>
    </w:p>
    <w:p>
      <w:pPr>
        <w:pStyle w:val="ListParagraph"/>
        <w:numPr>
          <w:ilvl w:val="0"/>
          <w:numId w:val="1"/>
        </w:numPr>
        <w:spacing w:after="60" w:line="300"/>
      </w:pPr>
      <w:r>
        <w:rPr>
          <w:sz w:val="20"/>
          <w:szCs w:val="20"/>
        </w:rPr>
        <w:t xml:space="preserve">① 신호 수집: 거시(통신 배경지표 + 카드 트리거) + 미시(심리상담 NPC 위험 키워드 지표, 정책·취업·민원 NPC 로그, 게임 활동 로그)를 통합 수집</w:t>
      </w:r>
    </w:p>
    <w:p>
      <w:pPr>
        <w:pStyle w:val="ListParagraph"/>
        <w:numPr>
          <w:ilvl w:val="0"/>
          <w:numId w:val="1"/>
        </w:numPr>
        <w:spacing w:after="60" w:line="300"/>
      </w:pPr>
      <w:r>
        <w:rPr>
          <w:sz w:val="20"/>
          <w:szCs w:val="20"/>
        </w:rPr>
        <w:t xml:space="preserve">② 정합: 코호트 축(지역×연령대×성별) 정렬 + 시간 해상도 정렬(통신 월별 / 카드 일별 / 게임 실시간)</w:t>
      </w:r>
    </w:p>
    <w:p>
      <w:pPr>
        <w:pStyle w:val="ListParagraph"/>
        <w:numPr>
          <w:ilvl w:val="0"/>
          <w:numId w:val="1"/>
        </w:numPr>
        <w:spacing w:after="60" w:line="300"/>
      </w:pPr>
      <w:r>
        <w:rPr>
          <w:sz w:val="20"/>
          <w:szCs w:val="20"/>
        </w:rPr>
        <w:t xml:space="preserve">③ 위험 신호 탐지: 코호트별 평상시 대비 이탈·급변을 MAD 기반 robust z-score로 탐지</w:t>
      </w:r>
    </w:p>
    <w:p>
      <w:pPr>
        <w:pStyle w:val="ListParagraph"/>
        <w:numPr>
          <w:ilvl w:val="0"/>
          <w:numId w:val="1"/>
        </w:numPr>
        <w:spacing w:after="60" w:line="300"/>
      </w:pPr>
      <w:r>
        <w:rPr>
          <w:sz w:val="20"/>
          <w:szCs w:val="20"/>
        </w:rPr>
        <w:t xml:space="preserve">④ 위험 수준 판단: 거시·미시 통합 스코어를 산출해 5단계로 등급화</w:t>
      </w:r>
    </w:p>
    <w:p>
      <w:pPr>
        <w:pStyle w:val="ListParagraph"/>
        <w:numPr>
          <w:ilvl w:val="0"/>
          <w:numId w:val="1"/>
        </w:numPr>
        <w:spacing w:after="60" w:line="300"/>
      </w:pPr>
      <w:r>
        <w:rPr>
          <w:sz w:val="20"/>
          <w:szCs w:val="20"/>
        </w:rPr>
        <w:t xml:space="preserve">⑤ 위험 원인 분석: 어떤 신호가 위험도를 끌어올렸는지 기여도 분해(설명가능성)</w:t>
      </w:r>
    </w:p>
    <w:p>
      <w:pPr>
        <w:pStyle w:val="ListParagraph"/>
        <w:numPr>
          <w:ilvl w:val="0"/>
          <w:numId w:val="1"/>
        </w:numPr>
        <w:spacing w:after="60" w:line="300"/>
      </w:pPr>
      <w:r>
        <w:rPr>
          <w:sz w:val="20"/>
          <w:szCs w:val="20"/>
        </w:rPr>
        <w:t xml:space="preserve">⑥ 대응방안·복지자원 추천: 등급별 개입 방안과 복지자원을 매칭</w:t>
      </w:r>
    </w:p>
    <w:p>
      <w:pPr>
        <w:pStyle w:val="ListParagraph"/>
        <w:numPr>
          <w:ilvl w:val="0"/>
          <w:numId w:val="1"/>
        </w:numPr>
        <w:spacing w:after="60" w:line="300"/>
      </w:pPr>
      <w:r>
        <w:rPr>
          <w:sz w:val="20"/>
          <w:szCs w:val="20"/>
        </w:rPr>
        <w:t xml:space="preserve">⑦ 우선지원 대상 도출: 지원이 시급한 지역·계층 리스트 산출</w:t>
      </w:r>
    </w:p>
    <w:p>
      <w:pPr>
        <w:pStyle w:val="ListParagraph"/>
        <w:numPr>
          <w:ilvl w:val="0"/>
          <w:numId w:val="1"/>
        </w:numPr>
        <w:spacing w:after="60" w:line="300"/>
      </w:pPr>
      <w:r>
        <w:rPr>
          <w:sz w:val="20"/>
          <w:szCs w:val="20"/>
        </w:rPr>
        <w:t xml:space="preserve">⑧ 공무원 행동 제안(확장): 담당 공무원에게 누구를, 어떤 순서로, 어떤 자원과 함께 개입할지 구체적으로 제안</w:t>
      </w:r>
    </w:p>
    <w:p>
      <w:pPr>
        <w:pStyle w:val="ListParagraph"/>
        <w:numPr>
          <w:ilvl w:val="0"/>
          <w:numId w:val="1"/>
        </w:numPr>
        <w:spacing w:after="60" w:line="300"/>
      </w:pPr>
      <w:r>
        <w:rPr>
          <w:sz w:val="20"/>
          <w:szCs w:val="20"/>
        </w:rPr>
        <w:t xml:space="preserve">⑨ 보고서·제안서 초안(확장): ⑧을 바탕으로 보고서·제안서 초안을 자동 작성</w:t>
      </w:r>
    </w:p>
    <w:p>
      <w:pPr>
        <w:pStyle w:val="ListParagraph"/>
        <w:numPr>
          <w:ilvl w:val="0"/>
          <w:numId w:val="1"/>
        </w:numPr>
        <w:spacing w:after="60" w:line="300"/>
      </w:pPr>
      <w:r>
        <w:rPr>
          <w:sz w:val="20"/>
          <w:szCs w:val="20"/>
        </w:rPr>
        <w:t xml:space="preserve">⑩ 환류(선순환): 산출된 위험 등급을 소셜 월드 NPC 응답 개인화에 반영</w:t>
      </w:r>
    </w:p>
    <w:p>
      <w:pPr>
        <w:shd w:fill="F2F2F2" w:val="clear"/>
        <w:spacing w:after="160" w:before="80"/>
      </w:pPr>
      <w:r>
        <w:rPr>
          <w:i/>
          <w:iCs/>
          <w:color w:val="595959"/>
          <w:sz w:val="18"/>
          <w:szCs w:val="18"/>
        </w:rPr>
        <w:t xml:space="preserve">※ ⑧·⑨는 대회가 제시한 기본 운영흐름 대비 확장한 단계로, 담당자가 판단만 받는 것이 아니라 실행 가능한 산출물까지 받는다는 점이 본 기획의 차별점이다.</w:t>
      </w:r>
    </w:p>
    <w:p>
      <w:pPr>
        <w:pStyle w:val="Heading2"/>
        <w:spacing w:after="120" w:before="260"/>
      </w:pPr>
      <w:r>
        <w:rPr>
          <w:b/>
          <w:bCs/>
          <w:color w:val="2E5395"/>
          <w:sz w:val="24"/>
          <w:szCs w:val="24"/>
        </w:rPr>
        <w:t xml:space="preserve">4-2. 위험도 5단계 체계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4650"/>
      </w:tblGrid>
      <w:tr>
        <w:tc>
          <w:tcPr>
            <w:tcW w:type="dxa" w:w="900"/>
            <w:shd w:fill="F2F2F2" w:val="clear"/>
            <w:tcMar>
              <w:top w:type="dxa" w:w="60"/>
              <w:left w:type="dxa" w:w="100"/>
              <w:bottom w:type="dxa" w:w="60"/>
              <w:right w:type="dxa" w:w="100"/>
            </w:tcMar>
            <w:vAlign w:val="center"/>
          </w:tcPr>
          <w:p>
            <w:pPr>
              <w:jc w:val="center"/>
            </w:pPr>
            <w:r>
              <w:rPr>
                <w:b/>
                <w:bCs/>
                <w:sz w:val="19"/>
                <w:szCs w:val="19"/>
              </w:rPr>
              <w:t xml:space="preserve">단계</w:t>
            </w:r>
          </w:p>
        </w:tc>
        <w:tc>
          <w:tcPr>
            <w:tcW w:type="dxa" w:w="1400"/>
            <w:shd w:fill="F2F2F2" w:val="clear"/>
            <w:tcMar>
              <w:top w:type="dxa" w:w="60"/>
              <w:left w:type="dxa" w:w="100"/>
              <w:bottom w:type="dxa" w:w="60"/>
              <w:right w:type="dxa" w:w="100"/>
            </w:tcMar>
            <w:vAlign w:val="center"/>
          </w:tcPr>
          <w:p>
            <w:pPr>
              <w:jc w:val="center"/>
            </w:pPr>
            <w:r>
              <w:rPr>
                <w:b/>
                <w:bCs/>
                <w:sz w:val="19"/>
                <w:szCs w:val="19"/>
              </w:rPr>
              <w:t xml:space="preserve">명칭</w:t>
            </w:r>
          </w:p>
        </w:tc>
        <w:tc>
          <w:tcPr>
            <w:tcW w:type="dxa" w:w="2400"/>
            <w:shd w:fill="F2F2F2" w:val="clear"/>
            <w:tcMar>
              <w:top w:type="dxa" w:w="60"/>
              <w:left w:type="dxa" w:w="100"/>
              <w:bottom w:type="dxa" w:w="60"/>
              <w:right w:type="dxa" w:w="100"/>
            </w:tcMar>
            <w:vAlign w:val="center"/>
          </w:tcPr>
          <w:p>
            <w:pPr>
              <w:jc w:val="center"/>
            </w:pPr>
            <w:r>
              <w:rPr>
                <w:b/>
                <w:bCs/>
                <w:sz w:val="19"/>
                <w:szCs w:val="19"/>
              </w:rPr>
              <w:t xml:space="preserve">정의</w:t>
            </w:r>
          </w:p>
        </w:tc>
        <w:tc>
          <w:tcPr>
            <w:tcW w:type="dxa" w:w="4650"/>
            <w:shd w:fill="F2F2F2" w:val="clear"/>
            <w:tcMar>
              <w:top w:type="dxa" w:w="60"/>
              <w:left w:type="dxa" w:w="100"/>
              <w:bottom w:type="dxa" w:w="60"/>
              <w:right w:type="dxa" w:w="100"/>
            </w:tcMar>
            <w:vAlign w:val="center"/>
          </w:tcPr>
          <w:p>
            <w:pPr>
              <w:jc w:val="center"/>
            </w:pPr>
            <w:r>
              <w:rPr>
                <w:b/>
                <w:bCs/>
                <w:sz w:val="19"/>
                <w:szCs w:val="19"/>
              </w:rPr>
              <w:t xml:space="preserve">기본 대응</w:t>
            </w:r>
          </w:p>
        </w:tc>
      </w:tr>
      <w:tr>
        <w:tc>
          <w:tcPr>
            <w:tcW w:type="dxa" w:w="900"/>
            <w:tcMar>
              <w:top w:type="dxa" w:w="60"/>
              <w:left w:type="dxa" w:w="100"/>
              <w:bottom w:type="dxa" w:w="60"/>
              <w:right w:type="dxa" w:w="100"/>
            </w:tcMar>
            <w:vAlign w:val="center"/>
          </w:tcPr>
          <w:p>
            <w:pPr>
              <w:jc w:val="center"/>
            </w:pPr>
            <w:r>
              <w:rPr>
                <w:b/>
                <w:bCs/>
                <w:color w:val="2E7D32"/>
                <w:sz w:val="19"/>
                <w:szCs w:val="19"/>
              </w:rPr>
              <w:t xml:space="preserve">Lv.1</w:t>
            </w:r>
          </w:p>
        </w:tc>
        <w:tc>
          <w:tcPr>
            <w:tcW w:type="dxa" w:w="1400"/>
            <w:tcMar>
              <w:top w:type="dxa" w:w="60"/>
              <w:left w:type="dxa" w:w="100"/>
              <w:bottom w:type="dxa" w:w="60"/>
              <w:right w:type="dxa" w:w="100"/>
            </w:tcMar>
            <w:vAlign w:val="center"/>
          </w:tcPr>
          <w:p>
            <w:pPr>
              <w:jc w:val="left"/>
            </w:pPr>
            <w:r>
              <w:rPr>
                <w:b w:val="false"/>
                <w:bCs w:val="false"/>
                <w:sz w:val="19"/>
                <w:szCs w:val="19"/>
              </w:rPr>
              <w:t xml:space="preserve">안심</w:t>
            </w:r>
          </w:p>
        </w:tc>
        <w:tc>
          <w:tcPr>
            <w:tcW w:type="dxa" w:w="2400"/>
            <w:tcMar>
              <w:top w:type="dxa" w:w="60"/>
              <w:left w:type="dxa" w:w="100"/>
              <w:bottom w:type="dxa" w:w="60"/>
              <w:right w:type="dxa" w:w="100"/>
            </w:tcMar>
            <w:vAlign w:val="center"/>
          </w:tcPr>
          <w:p>
            <w:pPr>
              <w:jc w:val="left"/>
            </w:pPr>
            <w:r>
              <w:rPr>
                <w:b w:val="false"/>
                <w:bCs w:val="false"/>
                <w:sz w:val="19"/>
                <w:szCs w:val="19"/>
              </w:rPr>
              <w:t xml:space="preserve">배경·변화지표 모두 정상 범위</w:t>
            </w:r>
          </w:p>
        </w:tc>
        <w:tc>
          <w:tcPr>
            <w:tcW w:type="dxa" w:w="4650"/>
            <w:tcMar>
              <w:top w:type="dxa" w:w="60"/>
              <w:left w:type="dxa" w:w="100"/>
              <w:bottom w:type="dxa" w:w="60"/>
              <w:right w:type="dxa" w:w="100"/>
            </w:tcMar>
            <w:vAlign w:val="center"/>
          </w:tcPr>
          <w:p>
            <w:pPr>
              <w:jc w:val="left"/>
            </w:pPr>
            <w:r>
              <w:rPr>
                <w:b w:val="false"/>
                <w:bCs w:val="false"/>
                <w:sz w:val="19"/>
                <w:szCs w:val="19"/>
              </w:rPr>
              <w:t xml:space="preserve">모니터링만 지속, 별도 개입 없음</w:t>
            </w:r>
          </w:p>
        </w:tc>
      </w:tr>
      <w:tr>
        <w:tc>
          <w:tcPr>
            <w:tcW w:type="dxa" w:w="900"/>
            <w:tcMar>
              <w:top w:type="dxa" w:w="60"/>
              <w:left w:type="dxa" w:w="100"/>
              <w:bottom w:type="dxa" w:w="60"/>
              <w:right w:type="dxa" w:w="100"/>
            </w:tcMar>
            <w:vAlign w:val="center"/>
          </w:tcPr>
          <w:p>
            <w:pPr>
              <w:jc w:val="center"/>
            </w:pPr>
            <w:r>
              <w:rPr>
                <w:b/>
                <w:bCs/>
                <w:color w:val="7CB342"/>
                <w:sz w:val="19"/>
                <w:szCs w:val="19"/>
              </w:rPr>
              <w:t xml:space="preserve">Lv.2</w:t>
            </w:r>
          </w:p>
        </w:tc>
        <w:tc>
          <w:tcPr>
            <w:tcW w:type="dxa" w:w="1400"/>
            <w:tcMar>
              <w:top w:type="dxa" w:w="60"/>
              <w:left w:type="dxa" w:w="100"/>
              <w:bottom w:type="dxa" w:w="60"/>
              <w:right w:type="dxa" w:w="100"/>
            </w:tcMar>
            <w:vAlign w:val="center"/>
          </w:tcPr>
          <w:p>
            <w:pPr>
              <w:jc w:val="left"/>
            </w:pPr>
            <w:r>
              <w:rPr>
                <w:b w:val="false"/>
                <w:bCs w:val="false"/>
                <w:sz w:val="19"/>
                <w:szCs w:val="19"/>
              </w:rPr>
              <w:t xml:space="preserve">관찰</w:t>
            </w:r>
          </w:p>
        </w:tc>
        <w:tc>
          <w:tcPr>
            <w:tcW w:type="dxa" w:w="2400"/>
            <w:tcMar>
              <w:top w:type="dxa" w:w="60"/>
              <w:left w:type="dxa" w:w="100"/>
              <w:bottom w:type="dxa" w:w="60"/>
              <w:right w:type="dxa" w:w="100"/>
            </w:tcMar>
            <w:vAlign w:val="center"/>
          </w:tcPr>
          <w:p>
            <w:pPr>
              <w:jc w:val="left"/>
            </w:pPr>
            <w:r>
              <w:rPr>
                <w:b w:val="false"/>
                <w:bCs w:val="false"/>
                <w:sz w:val="19"/>
                <w:szCs w:val="19"/>
              </w:rPr>
              <w:t xml:space="preserve">일부 지표에서 경미한 이탈 감지</w:t>
            </w:r>
          </w:p>
        </w:tc>
        <w:tc>
          <w:tcPr>
            <w:tcW w:type="dxa" w:w="4650"/>
            <w:tcMar>
              <w:top w:type="dxa" w:w="60"/>
              <w:left w:type="dxa" w:w="100"/>
              <w:bottom w:type="dxa" w:w="60"/>
              <w:right w:type="dxa" w:w="100"/>
            </w:tcMar>
            <w:vAlign w:val="center"/>
          </w:tcPr>
          <w:p>
            <w:pPr>
              <w:jc w:val="left"/>
            </w:pPr>
            <w:r>
              <w:rPr>
                <w:b w:val="false"/>
                <w:bCs w:val="false"/>
                <w:sz w:val="19"/>
                <w:szCs w:val="19"/>
              </w:rPr>
              <w:t xml:space="preserve">관찰 목록에 등록, 주간 리포트로 추적</w:t>
            </w:r>
          </w:p>
        </w:tc>
      </w:tr>
      <w:tr>
        <w:tc>
          <w:tcPr>
            <w:tcW w:type="dxa" w:w="900"/>
            <w:tcMar>
              <w:top w:type="dxa" w:w="60"/>
              <w:left w:type="dxa" w:w="100"/>
              <w:bottom w:type="dxa" w:w="60"/>
              <w:right w:type="dxa" w:w="100"/>
            </w:tcMar>
            <w:vAlign w:val="center"/>
          </w:tcPr>
          <w:p>
            <w:pPr>
              <w:jc w:val="center"/>
            </w:pPr>
            <w:r>
              <w:rPr>
                <w:b/>
                <w:bCs/>
                <w:color w:val="F9A825"/>
                <w:sz w:val="19"/>
                <w:szCs w:val="19"/>
              </w:rPr>
              <w:t xml:space="preserve">Lv.3</w:t>
            </w:r>
          </w:p>
        </w:tc>
        <w:tc>
          <w:tcPr>
            <w:tcW w:type="dxa" w:w="1400"/>
            <w:tcMar>
              <w:top w:type="dxa" w:w="60"/>
              <w:left w:type="dxa" w:w="100"/>
              <w:bottom w:type="dxa" w:w="60"/>
              <w:right w:type="dxa" w:w="100"/>
            </w:tcMar>
            <w:vAlign w:val="center"/>
          </w:tcPr>
          <w:p>
            <w:pPr>
              <w:jc w:val="left"/>
            </w:pPr>
            <w:r>
              <w:rPr>
                <w:b w:val="false"/>
                <w:bCs w:val="false"/>
                <w:sz w:val="19"/>
                <w:szCs w:val="19"/>
              </w:rPr>
              <w:t xml:space="preserve">주의</w:t>
            </w:r>
          </w:p>
        </w:tc>
        <w:tc>
          <w:tcPr>
            <w:tcW w:type="dxa" w:w="2400"/>
            <w:tcMar>
              <w:top w:type="dxa" w:w="60"/>
              <w:left w:type="dxa" w:w="100"/>
              <w:bottom w:type="dxa" w:w="60"/>
              <w:right w:type="dxa" w:w="100"/>
            </w:tcMar>
            <w:vAlign w:val="center"/>
          </w:tcPr>
          <w:p>
            <w:pPr>
              <w:jc w:val="left"/>
            </w:pPr>
            <w:r>
              <w:rPr>
                <w:b w:val="false"/>
                <w:bCs w:val="false"/>
                <w:sz w:val="19"/>
                <w:szCs w:val="19"/>
              </w:rPr>
              <w:t xml:space="preserve">변화신호 지속 또는 미시 신호(위험 키워드) 동반 감지</w:t>
            </w:r>
          </w:p>
        </w:tc>
        <w:tc>
          <w:tcPr>
            <w:tcW w:type="dxa" w:w="4650"/>
            <w:tcMar>
              <w:top w:type="dxa" w:w="60"/>
              <w:left w:type="dxa" w:w="100"/>
              <w:bottom w:type="dxa" w:w="60"/>
              <w:right w:type="dxa" w:w="100"/>
            </w:tcMar>
            <w:vAlign w:val="center"/>
          </w:tcPr>
          <w:p>
            <w:pPr>
              <w:jc w:val="left"/>
            </w:pPr>
            <w:r>
              <w:rPr>
                <w:b w:val="false"/>
                <w:bCs w:val="false"/>
                <w:sz w:val="19"/>
                <w:szCs w:val="19"/>
              </w:rPr>
              <w:t xml:space="preserve">담당자 알림 발송, 자원 추천 목록 제공, 소셜 월드 콘텐츠 개인화 강화</w:t>
            </w:r>
          </w:p>
        </w:tc>
      </w:tr>
      <w:tr>
        <w:tc>
          <w:tcPr>
            <w:tcW w:type="dxa" w:w="900"/>
            <w:tcMar>
              <w:top w:type="dxa" w:w="60"/>
              <w:left w:type="dxa" w:w="100"/>
              <w:bottom w:type="dxa" w:w="60"/>
              <w:right w:type="dxa" w:w="100"/>
            </w:tcMar>
            <w:vAlign w:val="center"/>
          </w:tcPr>
          <w:p>
            <w:pPr>
              <w:jc w:val="center"/>
            </w:pPr>
            <w:r>
              <w:rPr>
                <w:b/>
                <w:bCs/>
                <w:color w:val="EF6C00"/>
                <w:sz w:val="19"/>
                <w:szCs w:val="19"/>
              </w:rPr>
              <w:t xml:space="preserve">Lv.4</w:t>
            </w:r>
          </w:p>
        </w:tc>
        <w:tc>
          <w:tcPr>
            <w:tcW w:type="dxa" w:w="1400"/>
            <w:tcMar>
              <w:top w:type="dxa" w:w="60"/>
              <w:left w:type="dxa" w:w="100"/>
              <w:bottom w:type="dxa" w:w="60"/>
              <w:right w:type="dxa" w:w="100"/>
            </w:tcMar>
            <w:vAlign w:val="center"/>
          </w:tcPr>
          <w:p>
            <w:pPr>
              <w:jc w:val="left"/>
            </w:pPr>
            <w:r>
              <w:rPr>
                <w:b w:val="false"/>
                <w:bCs w:val="false"/>
                <w:sz w:val="19"/>
                <w:szCs w:val="19"/>
              </w:rPr>
              <w:t xml:space="preserve">경계</w:t>
            </w:r>
          </w:p>
        </w:tc>
        <w:tc>
          <w:tcPr>
            <w:tcW w:type="dxa" w:w="2400"/>
            <w:tcMar>
              <w:top w:type="dxa" w:w="60"/>
              <w:left w:type="dxa" w:w="100"/>
              <w:bottom w:type="dxa" w:w="60"/>
              <w:right w:type="dxa" w:w="100"/>
            </w:tcMar>
            <w:vAlign w:val="center"/>
          </w:tcPr>
          <w:p>
            <w:pPr>
              <w:jc w:val="left"/>
            </w:pPr>
            <w:r>
              <w:rPr>
                <w:b w:val="false"/>
                <w:bCs w:val="false"/>
                <w:sz w:val="19"/>
                <w:szCs w:val="19"/>
              </w:rPr>
              <w:t xml:space="preserve">복수 지표 동시 악화, 급격한 이상치 발생</w:t>
            </w:r>
          </w:p>
        </w:tc>
        <w:tc>
          <w:tcPr>
            <w:tcW w:type="dxa" w:w="4650"/>
            <w:tcMar>
              <w:top w:type="dxa" w:w="60"/>
              <w:left w:type="dxa" w:w="100"/>
              <w:bottom w:type="dxa" w:w="60"/>
              <w:right w:type="dxa" w:w="100"/>
            </w:tcMar>
            <w:vAlign w:val="center"/>
          </w:tcPr>
          <w:p>
            <w:pPr>
              <w:jc w:val="left"/>
            </w:pPr>
            <w:r>
              <w:rPr>
                <w:b w:val="false"/>
                <w:bCs w:val="false"/>
                <w:sz w:val="19"/>
                <w:szCs w:val="19"/>
              </w:rPr>
              <w:t xml:space="preserve">케이스 자동 생성, 담당자 우선 배정, 행동 제안 생성</w:t>
            </w:r>
          </w:p>
        </w:tc>
      </w:tr>
      <w:tr>
        <w:tc>
          <w:tcPr>
            <w:tcW w:type="dxa" w:w="900"/>
            <w:tcMar>
              <w:top w:type="dxa" w:w="60"/>
              <w:left w:type="dxa" w:w="100"/>
              <w:bottom w:type="dxa" w:w="60"/>
              <w:right w:type="dxa" w:w="100"/>
            </w:tcMar>
            <w:vAlign w:val="center"/>
          </w:tcPr>
          <w:p>
            <w:pPr>
              <w:jc w:val="center"/>
            </w:pPr>
            <w:r>
              <w:rPr>
                <w:b/>
                <w:bCs/>
                <w:color w:val="C62828"/>
                <w:sz w:val="19"/>
                <w:szCs w:val="19"/>
              </w:rPr>
              <w:t xml:space="preserve">Lv.5</w:t>
            </w:r>
          </w:p>
        </w:tc>
        <w:tc>
          <w:tcPr>
            <w:tcW w:type="dxa" w:w="1400"/>
            <w:tcMar>
              <w:top w:type="dxa" w:w="60"/>
              <w:left w:type="dxa" w:w="100"/>
              <w:bottom w:type="dxa" w:w="60"/>
              <w:right w:type="dxa" w:w="100"/>
            </w:tcMar>
            <w:vAlign w:val="center"/>
          </w:tcPr>
          <w:p>
            <w:pPr>
              <w:jc w:val="left"/>
            </w:pPr>
            <w:r>
              <w:rPr>
                <w:b w:val="false"/>
                <w:bCs w:val="false"/>
                <w:sz w:val="19"/>
                <w:szCs w:val="19"/>
              </w:rPr>
              <w:t xml:space="preserve">위험</w:t>
            </w:r>
          </w:p>
        </w:tc>
        <w:tc>
          <w:tcPr>
            <w:tcW w:type="dxa" w:w="2400"/>
            <w:tcMar>
              <w:top w:type="dxa" w:w="60"/>
              <w:left w:type="dxa" w:w="100"/>
              <w:bottom w:type="dxa" w:w="60"/>
              <w:right w:type="dxa" w:w="100"/>
            </w:tcMar>
            <w:vAlign w:val="center"/>
          </w:tcPr>
          <w:p>
            <w:pPr>
              <w:jc w:val="left"/>
            </w:pPr>
            <w:r>
              <w:rPr>
                <w:b w:val="false"/>
                <w:bCs w:val="false"/>
                <w:sz w:val="19"/>
                <w:szCs w:val="19"/>
              </w:rPr>
              <w:t xml:space="preserve">장기간 최저 활동 지속 + 이상치 중첩 또는 위기 발화 감지</w:t>
            </w:r>
          </w:p>
        </w:tc>
        <w:tc>
          <w:tcPr>
            <w:tcW w:type="dxa" w:w="4650"/>
            <w:tcMar>
              <w:top w:type="dxa" w:w="60"/>
              <w:left w:type="dxa" w:w="100"/>
              <w:bottom w:type="dxa" w:w="60"/>
              <w:right w:type="dxa" w:w="100"/>
            </w:tcMar>
            <w:vAlign w:val="center"/>
          </w:tcPr>
          <w:p>
            <w:pPr>
              <w:jc w:val="left"/>
            </w:pPr>
            <w:r>
              <w:rPr>
                <w:b w:val="false"/>
                <w:bCs w:val="false"/>
                <w:sz w:val="19"/>
                <w:szCs w:val="19"/>
              </w:rPr>
              <w:t xml:space="preserve">긴급 케이스 지정, 유관기관 즉시 연계, 위기 에스컬레이션(9장) 동시 가동</w:t>
            </w:r>
          </w:p>
        </w:tc>
      </w:tr>
    </w:tbl>
    <w:p>
      <w:pPr>
        <w:shd w:fill="F2F2F2" w:val="clear"/>
        <w:spacing w:after="160" w:before="80"/>
      </w:pPr>
      <w:r>
        <w:rPr>
          <w:i/>
          <w:iCs/>
          <w:color w:val="595959"/>
          <w:sz w:val="18"/>
          <w:szCs w:val="18"/>
        </w:rPr>
        <w:t xml:space="preserve">※ 5단계 임계값은 분위수(quintile) 기반으로 초기 설정하고, 실제 개입 결과(피드백)를 반영해 지속적으로 보정한다. 거시·미시 결합 가중치는 프로토타입 단계에서는 거시를 주(主)로, 미시(가상데이터 기반)를 보정 신호로 두는 구조를 채택한다(11장 Open Item).</w:t>
      </w:r>
    </w:p>
    <w:p>
      <w:pPr>
        <w:pStyle w:val="Heading1"/>
        <w:pBdr>
          <w:bottom w:val="single" w:color="1F3864" w:sz="6" w:space="4"/>
        </w:pBdr>
        <w:spacing w:after="160" w:before="360"/>
      </w:pPr>
      <w:r>
        <w:rPr>
          <w:b/>
          <w:bCs/>
          <w:color w:val="1F3864"/>
          <w:sz w:val="30"/>
          <w:szCs w:val="30"/>
        </w:rPr>
        <w:t xml:space="preserve">5. 소셜 월드 — 예방형 게임 서비스</w:t>
      </w:r>
    </w:p>
    <w:p>
      <w:pPr>
        <w:pStyle w:val="Heading2"/>
        <w:spacing w:after="120" w:before="260"/>
      </w:pPr>
      <w:r>
        <w:rPr>
          <w:b/>
          <w:bCs/>
          <w:color w:val="7A5C00"/>
          <w:sz w:val="24"/>
          <w:szCs w:val="24"/>
        </w:rPr>
        <w:t xml:space="preserve">5-1. 컨셉 및 포지셔닝</w:t>
      </w:r>
    </w:p>
    <w:p>
      <w:pPr>
        <w:spacing w:after="120" w:line="300"/>
      </w:pPr>
      <w:r>
        <w:rPr>
          <w:sz w:val="20"/>
          <w:szCs w:val="20"/>
        </w:rPr>
        <w:t xml:space="preserve">'동물의 숲' 스타일의 마을 웹게임. 광장을 중심으로 5개 공간이 배치되며, 목적은 고립 위험 청년의 사회적 교류에 대한 심리적 장벽을 낮추는 것이다. 소셜 월드는 목업이 아니라 실제 작동하는 프로토타입 웹앱으로 구현해 대회 필수요소인 '대응 프로세스 및 활용 시나리오'를 실물로 증명한다.</w:t>
      </w:r>
    </w:p>
    <w:p>
      <w:pPr>
        <w:pStyle w:val="Heading2"/>
        <w:spacing w:after="120" w:before="260"/>
      </w:pPr>
      <w:r>
        <w:rPr>
          <w:b/>
          <w:bCs/>
          <w:color w:val="7A5C00"/>
          <w:sz w:val="24"/>
          <w:szCs w:val="24"/>
        </w:rPr>
        <w:t xml:space="preserve">5-2. 서비스 대상을 청년으로 한정한 근거</w:t>
      </w:r>
    </w:p>
    <w:p>
      <w:pPr>
        <w:pStyle w:val="ListParagraph"/>
        <w:numPr>
          <w:ilvl w:val="0"/>
          <w:numId w:val="1"/>
        </w:numPr>
        <w:spacing w:after="60" w:line="300"/>
      </w:pPr>
      <w:r>
        <w:rPr>
          <w:sz w:val="20"/>
          <w:szCs w:val="20"/>
        </w:rPr>
        <w:t xml:space="preserve">온라인 게임형 개입은 디지털 접근성이 높은 청년에게 자연스러운 접점이다.</w:t>
      </w:r>
    </w:p>
    <w:p>
      <w:pPr>
        <w:pStyle w:val="ListParagraph"/>
        <w:numPr>
          <w:ilvl w:val="0"/>
          <w:numId w:val="1"/>
        </w:numPr>
        <w:spacing w:after="60" w:line="300"/>
      </w:pPr>
      <w:r>
        <w:rPr>
          <w:sz w:val="20"/>
          <w:szCs w:val="20"/>
        </w:rPr>
        <w:t xml:space="preserve">고령 독거는 강남구 NUGU·노인맞춤돌봄 등 기존 ICT 돌봄 사업이 이미 커버하고 있어 상대적으로 공백이 작다.</w:t>
      </w:r>
    </w:p>
    <w:p>
      <w:pPr>
        <w:pStyle w:val="ListParagraph"/>
        <w:numPr>
          <w:ilvl w:val="0"/>
          <w:numId w:val="1"/>
        </w:numPr>
        <w:spacing w:after="60" w:line="300"/>
      </w:pPr>
      <w:r>
        <w:rPr>
          <w:sz w:val="20"/>
          <w:szCs w:val="20"/>
        </w:rPr>
        <w:t xml:space="preserve">두 대상 지역 모두 청년 1인가구가 밀집되어 있다(춘천시 청년 1인가구 비율 45.4%로 강원도 내 최고치).</w:t>
      </w:r>
    </w:p>
    <w:p>
      <w:pPr>
        <w:pStyle w:val="ListParagraph"/>
        <w:numPr>
          <w:ilvl w:val="0"/>
          <w:numId w:val="1"/>
        </w:numPr>
        <w:spacing w:after="60" w:line="300"/>
      </w:pPr>
      <w:r>
        <w:rPr>
          <w:sz w:val="20"/>
          <w:szCs w:val="20"/>
        </w:rPr>
        <w:t xml:space="preserve">탐지 범위는 전 연령대를 유지하므로(4장), 고령층에서 신호가 강하게 나오면 기존 오프라인 돌봄으로 분기 연계하는 구조이기 때문에 서비스 대상을 좁혀도 분석 전체가 무너지지 않는다.</w:t>
      </w:r>
    </w:p>
    <w:p>
      <w:pPr>
        <w:shd w:fill="F2F2F2" w:val="clear"/>
        <w:spacing w:after="160" w:before="80"/>
      </w:pPr>
      <w:r>
        <w:rPr>
          <w:i/>
          <w:iCs/>
          <w:color w:val="595959"/>
          <w:sz w:val="18"/>
          <w:szCs w:val="18"/>
        </w:rPr>
        <w:t xml:space="preserve">※ 유동인구·카드 소비는 고립의 간접 프록시라 연령대 간 절대 수준 비교는 생활패턴 차이와 교란된다. 따라서 순위 판정보다 동일 코호트의 시간적 이탈을 근거로 삼는다. 청년 위험 신호가 실제 탐지 결과로 뚜렷이 확인되는지는 Open Item으로 관리한다(11장).</w:t>
      </w:r>
    </w:p>
    <w:p>
      <w:pPr>
        <w:pStyle w:val="Heading2"/>
        <w:spacing w:after="120" w:before="260"/>
      </w:pPr>
      <w:r>
        <w:rPr>
          <w:b/>
          <w:bCs/>
          <w:color w:val="7A5C00"/>
          <w:sz w:val="24"/>
          <w:szCs w:val="24"/>
        </w:rPr>
        <w:t xml:space="preserve">5-3. 공간 구조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350"/>
        <w:gridCol w:w="2200"/>
      </w:tblGrid>
      <w:tr>
        <w:tc>
          <w:tcPr>
            <w:tcW w:type="dxa" w:w="1800"/>
            <w:shd w:fill="F2F2F2" w:val="clear"/>
            <w:tcMar>
              <w:top w:type="dxa" w:w="60"/>
              <w:left w:type="dxa" w:w="100"/>
              <w:bottom w:type="dxa" w:w="60"/>
              <w:right w:type="dxa" w:w="100"/>
            </w:tcMar>
            <w:vAlign w:val="center"/>
          </w:tcPr>
          <w:p>
            <w:pPr>
              <w:jc w:val="left"/>
            </w:pPr>
            <w:r>
              <w:rPr>
                <w:b/>
                <w:bCs/>
                <w:sz w:val="19"/>
                <w:szCs w:val="19"/>
              </w:rPr>
              <w:t xml:space="preserve">공간</w:t>
            </w:r>
          </w:p>
        </w:tc>
        <w:tc>
          <w:tcPr>
            <w:tcW w:type="dxa" w:w="5350"/>
            <w:shd w:fill="F2F2F2" w:val="clear"/>
            <w:tcMar>
              <w:top w:type="dxa" w:w="60"/>
              <w:left w:type="dxa" w:w="100"/>
              <w:bottom w:type="dxa" w:w="60"/>
              <w:right w:type="dxa" w:w="100"/>
            </w:tcMar>
            <w:vAlign w:val="center"/>
          </w:tcPr>
          <w:p>
            <w:pPr>
              <w:jc w:val="left"/>
            </w:pPr>
            <w:r>
              <w:rPr>
                <w:b/>
                <w:bCs/>
                <w:sz w:val="19"/>
                <w:szCs w:val="19"/>
              </w:rPr>
              <w:t xml:space="preserve">기능</w:t>
            </w:r>
          </w:p>
        </w:tc>
        <w:tc>
          <w:tcPr>
            <w:tcW w:type="dxa" w:w="2200"/>
            <w:shd w:fill="F2F2F2" w:val="clear"/>
            <w:tcMar>
              <w:top w:type="dxa" w:w="60"/>
              <w:left w:type="dxa" w:w="100"/>
              <w:bottom w:type="dxa" w:w="60"/>
              <w:right w:type="dxa" w:w="100"/>
            </w:tcMar>
            <w:vAlign w:val="center"/>
          </w:tcPr>
          <w:p>
            <w:pPr>
              <w:jc w:val="left"/>
            </w:pPr>
            <w:r>
              <w:rPr>
                <w:b/>
                <w:bCs/>
                <w:sz w:val="19"/>
                <w:szCs w:val="19"/>
              </w:rPr>
              <w:t xml:space="preserve">상태</w:t>
            </w:r>
          </w:p>
        </w:tc>
      </w:tr>
      <w:tr>
        <w:tc>
          <w:tcPr>
            <w:tcW w:type="dxa" w:w="1800"/>
            <w:tcMar>
              <w:top w:type="dxa" w:w="60"/>
              <w:left w:type="dxa" w:w="100"/>
              <w:bottom w:type="dxa" w:w="60"/>
              <w:right w:type="dxa" w:w="100"/>
            </w:tcMar>
            <w:vAlign w:val="center"/>
          </w:tcPr>
          <w:p>
            <w:pPr>
              <w:jc w:val="left"/>
            </w:pPr>
            <w:r>
              <w:rPr>
                <w:b/>
                <w:bCs/>
                <w:sz w:val="19"/>
                <w:szCs w:val="19"/>
              </w:rPr>
              <w:t xml:space="preserve">광장</w:t>
            </w:r>
          </w:p>
        </w:tc>
        <w:tc>
          <w:tcPr>
            <w:tcW w:type="dxa" w:w="5350"/>
            <w:tcMar>
              <w:top w:type="dxa" w:w="60"/>
              <w:left w:type="dxa" w:w="100"/>
              <w:bottom w:type="dxa" w:w="60"/>
              <w:right w:type="dxa" w:w="100"/>
            </w:tcMar>
            <w:vAlign w:val="center"/>
          </w:tcPr>
          <w:p>
            <w:pPr>
              <w:jc w:val="left"/>
            </w:pPr>
            <w:r>
              <w:rPr>
                <w:b w:val="false"/>
                <w:bCs w:val="false"/>
                <w:sz w:val="19"/>
                <w:szCs w:val="19"/>
              </w:rPr>
              <w:t xml:space="preserve">사용자·NPC가 혼재하는 중심 공간. 정책추천·취업상담·심리상담 NPC 3종 상주</w:t>
            </w:r>
          </w:p>
        </w:tc>
        <w:tc>
          <w:tcPr>
            <w:tcW w:type="dxa" w:w="2200"/>
            <w:tcMar>
              <w:top w:type="dxa" w:w="60"/>
              <w:left w:type="dxa" w:w="100"/>
              <w:bottom w:type="dxa" w:w="60"/>
              <w:right w:type="dxa" w:w="100"/>
            </w:tcMar>
            <w:vAlign w:val="center"/>
          </w:tcPr>
          <w:p>
            <w:pPr>
              <w:jc w:val="left"/>
            </w:pPr>
            <w:r>
              <w:rPr>
                <w:b w:val="false"/>
                <w:bCs w:val="false"/>
                <w:sz w:val="19"/>
                <w:szCs w:val="19"/>
              </w:rPr>
              <w:t xml:space="preserve">확정</w:t>
            </w:r>
          </w:p>
        </w:tc>
      </w:tr>
      <w:tr>
        <w:tc>
          <w:tcPr>
            <w:tcW w:type="dxa" w:w="1800"/>
            <w:tcMar>
              <w:top w:type="dxa" w:w="60"/>
              <w:left w:type="dxa" w:w="100"/>
              <w:bottom w:type="dxa" w:w="60"/>
              <w:right w:type="dxa" w:w="100"/>
            </w:tcMar>
            <w:vAlign w:val="center"/>
          </w:tcPr>
          <w:p>
            <w:pPr>
              <w:jc w:val="left"/>
            </w:pPr>
            <w:r>
              <w:rPr>
                <w:b/>
                <w:bCs/>
                <w:sz w:val="19"/>
                <w:szCs w:val="19"/>
              </w:rPr>
              <w:t xml:space="preserve">주민센터</w:t>
            </w:r>
          </w:p>
        </w:tc>
        <w:tc>
          <w:tcPr>
            <w:tcW w:type="dxa" w:w="5350"/>
            <w:tcMar>
              <w:top w:type="dxa" w:w="60"/>
              <w:left w:type="dxa" w:w="100"/>
              <w:bottom w:type="dxa" w:w="60"/>
              <w:right w:type="dxa" w:w="100"/>
            </w:tcMar>
            <w:vAlign w:val="center"/>
          </w:tcPr>
          <w:p>
            <w:pPr>
              <w:jc w:val="left"/>
            </w:pPr>
            <w:r>
              <w:rPr>
                <w:b w:val="false"/>
                <w:bCs w:val="false"/>
                <w:sz w:val="19"/>
                <w:szCs w:val="19"/>
              </w:rPr>
              <w:t xml:space="preserve">민원챗봇 NPC 상주 — 복지·혜택 정보 검색 및 민원 접수</w:t>
            </w:r>
          </w:p>
        </w:tc>
        <w:tc>
          <w:tcPr>
            <w:tcW w:type="dxa" w:w="2200"/>
            <w:tcMar>
              <w:top w:type="dxa" w:w="60"/>
              <w:left w:type="dxa" w:w="100"/>
              <w:bottom w:type="dxa" w:w="60"/>
              <w:right w:type="dxa" w:w="100"/>
            </w:tcMar>
            <w:vAlign w:val="center"/>
          </w:tcPr>
          <w:p>
            <w:pPr>
              <w:jc w:val="left"/>
            </w:pPr>
            <w:r>
              <w:rPr>
                <w:b w:val="false"/>
                <w:bCs w:val="false"/>
                <w:sz w:val="19"/>
                <w:szCs w:val="19"/>
              </w:rPr>
              <w:t xml:space="preserve">뼈대 수준</w:t>
            </w:r>
          </w:p>
        </w:tc>
      </w:tr>
      <w:tr>
        <w:tc>
          <w:tcPr>
            <w:tcW w:type="dxa" w:w="1800"/>
            <w:tcMar>
              <w:top w:type="dxa" w:w="60"/>
              <w:left w:type="dxa" w:w="100"/>
              <w:bottom w:type="dxa" w:w="60"/>
              <w:right w:type="dxa" w:w="100"/>
            </w:tcMar>
            <w:vAlign w:val="center"/>
          </w:tcPr>
          <w:p>
            <w:pPr>
              <w:jc w:val="left"/>
            </w:pPr>
            <w:r>
              <w:rPr>
                <w:b/>
                <w:bCs/>
                <w:sz w:val="19"/>
                <w:szCs w:val="19"/>
              </w:rPr>
              <w:t xml:space="preserve">미션방</w:t>
            </w:r>
          </w:p>
        </w:tc>
        <w:tc>
          <w:tcPr>
            <w:tcW w:type="dxa" w:w="5350"/>
            <w:tcMar>
              <w:top w:type="dxa" w:w="60"/>
              <w:left w:type="dxa" w:w="100"/>
              <w:bottom w:type="dxa" w:w="60"/>
              <w:right w:type="dxa" w:w="100"/>
            </w:tcMar>
            <w:vAlign w:val="center"/>
          </w:tcPr>
          <w:p>
            <w:pPr>
              <w:jc w:val="left"/>
            </w:pPr>
            <w:r>
              <w:rPr>
                <w:b w:val="false"/>
                <w:bCs w:val="false"/>
                <w:sz w:val="19"/>
                <w:szCs w:val="19"/>
              </w:rPr>
              <w:t xml:space="preserve">사용자가 지속적으로 사회 활동을 이어가도록 미션 제공</w:t>
            </w:r>
          </w:p>
        </w:tc>
        <w:tc>
          <w:tcPr>
            <w:tcW w:type="dxa" w:w="2200"/>
            <w:tcMar>
              <w:top w:type="dxa" w:w="60"/>
              <w:left w:type="dxa" w:w="100"/>
              <w:bottom w:type="dxa" w:w="60"/>
              <w:right w:type="dxa" w:w="100"/>
            </w:tcMar>
            <w:vAlign w:val="center"/>
          </w:tcPr>
          <w:p>
            <w:pPr>
              <w:jc w:val="left"/>
            </w:pPr>
            <w:r>
              <w:rPr>
                <w:b w:val="false"/>
                <w:bCs w:val="false"/>
                <w:sz w:val="19"/>
                <w:szCs w:val="19"/>
              </w:rPr>
              <w:t xml:space="preserve">확정</w:t>
            </w:r>
          </w:p>
        </w:tc>
      </w:tr>
      <w:tr>
        <w:tc>
          <w:tcPr>
            <w:tcW w:type="dxa" w:w="1800"/>
            <w:tcMar>
              <w:top w:type="dxa" w:w="60"/>
              <w:left w:type="dxa" w:w="100"/>
              <w:bottom w:type="dxa" w:w="60"/>
              <w:right w:type="dxa" w:w="100"/>
            </w:tcMar>
            <w:vAlign w:val="center"/>
          </w:tcPr>
          <w:p>
            <w:pPr>
              <w:jc w:val="left"/>
            </w:pPr>
            <w:r>
              <w:rPr>
                <w:b/>
                <w:bCs/>
                <w:sz w:val="19"/>
                <w:szCs w:val="19"/>
              </w:rPr>
              <w:t xml:space="preserve">동아리방</w:t>
            </w:r>
          </w:p>
        </w:tc>
        <w:tc>
          <w:tcPr>
            <w:tcW w:type="dxa" w:w="5350"/>
            <w:tcMar>
              <w:top w:type="dxa" w:w="60"/>
              <w:left w:type="dxa" w:w="100"/>
              <w:bottom w:type="dxa" w:w="60"/>
              <w:right w:type="dxa" w:w="100"/>
            </w:tcMar>
            <w:vAlign w:val="center"/>
          </w:tcPr>
          <w:p>
            <w:pPr>
              <w:jc w:val="left"/>
            </w:pPr>
            <w:r>
              <w:rPr>
                <w:b w:val="false"/>
                <w:bCs w:val="false"/>
                <w:sz w:val="19"/>
                <w:szCs w:val="19"/>
              </w:rPr>
              <w:t xml:space="preserve">사용자끼리 문화·공연·체육 등 동아리를 개설·운영하는 공간</w:t>
            </w:r>
          </w:p>
        </w:tc>
        <w:tc>
          <w:tcPr>
            <w:tcW w:type="dxa" w:w="2200"/>
            <w:tcMar>
              <w:top w:type="dxa" w:w="60"/>
              <w:left w:type="dxa" w:w="100"/>
              <w:bottom w:type="dxa" w:w="60"/>
              <w:right w:type="dxa" w:w="100"/>
            </w:tcMar>
            <w:vAlign w:val="center"/>
          </w:tcPr>
          <w:p>
            <w:pPr>
              <w:jc w:val="left"/>
            </w:pPr>
            <w:r>
              <w:rPr>
                <w:b w:val="false"/>
                <w:bCs w:val="false"/>
                <w:sz w:val="19"/>
                <w:szCs w:val="19"/>
              </w:rPr>
              <w:t xml:space="preserve">확정</w:t>
            </w:r>
          </w:p>
        </w:tc>
      </w:tr>
      <w:tr>
        <w:tc>
          <w:tcPr>
            <w:tcW w:type="dxa" w:w="1800"/>
            <w:tcMar>
              <w:top w:type="dxa" w:w="60"/>
              <w:left w:type="dxa" w:w="100"/>
              <w:bottom w:type="dxa" w:w="60"/>
              <w:right w:type="dxa" w:w="100"/>
            </w:tcMar>
            <w:vAlign w:val="center"/>
          </w:tcPr>
          <w:p>
            <w:pPr>
              <w:jc w:val="left"/>
            </w:pPr>
            <w:r>
              <w:rPr>
                <w:b/>
                <w:bCs/>
                <w:sz w:val="19"/>
                <w:szCs w:val="19"/>
              </w:rPr>
              <w:t xml:space="preserve">미니게임</w:t>
            </w:r>
          </w:p>
        </w:tc>
        <w:tc>
          <w:tcPr>
            <w:tcW w:type="dxa" w:w="5350"/>
            <w:tcMar>
              <w:top w:type="dxa" w:w="60"/>
              <w:left w:type="dxa" w:w="100"/>
              <w:bottom w:type="dxa" w:w="60"/>
              <w:right w:type="dxa" w:w="100"/>
            </w:tcMar>
            <w:vAlign w:val="center"/>
          </w:tcPr>
          <w:p>
            <w:pPr>
              <w:jc w:val="left"/>
            </w:pPr>
            <w:r>
              <w:rPr>
                <w:b w:val="false"/>
                <w:bCs w:val="false"/>
                <w:sz w:val="19"/>
                <w:szCs w:val="19"/>
              </w:rPr>
              <w:t xml:space="preserve">사용자 간 협동심 함양 및 친교 활동 공간</w:t>
            </w:r>
          </w:p>
        </w:tc>
        <w:tc>
          <w:tcPr>
            <w:tcW w:type="dxa" w:w="2200"/>
            <w:tcMar>
              <w:top w:type="dxa" w:w="60"/>
              <w:left w:type="dxa" w:w="100"/>
              <w:bottom w:type="dxa" w:w="60"/>
              <w:right w:type="dxa" w:w="100"/>
            </w:tcMar>
            <w:vAlign w:val="center"/>
          </w:tcPr>
          <w:p>
            <w:pPr>
              <w:jc w:val="left"/>
            </w:pPr>
            <w:r>
              <w:rPr>
                <w:b w:val="false"/>
                <w:bCs w:val="false"/>
                <w:sz w:val="19"/>
                <w:szCs w:val="19"/>
              </w:rPr>
              <w:t xml:space="preserve">확정(세부 Open)</w:t>
            </w:r>
          </w:p>
        </w:tc>
      </w:tr>
      <w:tr>
        <w:tc>
          <w:tcPr>
            <w:tcW w:type="dxa" w:w="1800"/>
            <w:tcMar>
              <w:top w:type="dxa" w:w="60"/>
              <w:left w:type="dxa" w:w="100"/>
              <w:bottom w:type="dxa" w:w="60"/>
              <w:right w:type="dxa" w:w="100"/>
            </w:tcMar>
            <w:vAlign w:val="center"/>
          </w:tcPr>
          <w:p>
            <w:pPr>
              <w:jc w:val="left"/>
            </w:pPr>
            <w:r>
              <w:rPr>
                <w:b/>
                <w:bCs/>
                <w:sz w:val="19"/>
                <w:szCs w:val="19"/>
              </w:rPr>
              <w:t xml:space="preserve">게시판</w:t>
            </w:r>
          </w:p>
        </w:tc>
        <w:tc>
          <w:tcPr>
            <w:tcW w:type="dxa" w:w="5350"/>
            <w:tcMar>
              <w:top w:type="dxa" w:w="60"/>
              <w:left w:type="dxa" w:w="100"/>
              <w:bottom w:type="dxa" w:w="60"/>
              <w:right w:type="dxa" w:w="100"/>
            </w:tcMar>
            <w:vAlign w:val="center"/>
          </w:tcPr>
          <w:p>
            <w:pPr>
              <w:jc w:val="left"/>
            </w:pPr>
            <w:r>
              <w:rPr>
                <w:b w:val="false"/>
                <w:bCs w:val="false"/>
                <w:sz w:val="19"/>
                <w:szCs w:val="19"/>
              </w:rPr>
              <w:t xml:space="preserve">자유게시판 형태의 커뮤니티 공간으로 구상 — 상세 기능 미정</w:t>
            </w:r>
          </w:p>
        </w:tc>
        <w:tc>
          <w:tcPr>
            <w:tcW w:type="dxa" w:w="2200"/>
            <w:tcMar>
              <w:top w:type="dxa" w:w="60"/>
              <w:left w:type="dxa" w:w="100"/>
              <w:bottom w:type="dxa" w:w="60"/>
              <w:right w:type="dxa" w:w="100"/>
            </w:tcMar>
            <w:vAlign w:val="center"/>
          </w:tcPr>
          <w:p>
            <w:pPr>
              <w:jc w:val="left"/>
            </w:pPr>
            <w:r>
              <w:rPr>
                <w:b w:val="false"/>
                <w:bCs w:val="false"/>
                <w:sz w:val="19"/>
                <w:szCs w:val="19"/>
              </w:rPr>
              <w:t xml:space="preserve">Open</w:t>
            </w:r>
          </w:p>
        </w:tc>
      </w:tr>
    </w:tbl>
    <w:p>
      <w:pPr>
        <w:pStyle w:val="Heading2"/>
        <w:spacing w:after="120" w:before="260"/>
      </w:pPr>
      <w:r>
        <w:rPr>
          <w:b/>
          <w:bCs/>
          <w:color w:val="7A5C00"/>
          <w:sz w:val="24"/>
          <w:szCs w:val="24"/>
        </w:rPr>
        <w:t xml:space="preserve">5-4. NPC 4종 개요</w:t>
      </w:r>
    </w:p>
    <w:p>
      <w:pPr>
        <w:spacing w:after="120" w:line="300"/>
      </w:pPr>
      <w:r>
        <w:rPr>
          <w:sz w:val="20"/>
          <w:szCs w:val="20"/>
        </w:rPr>
        <w:t xml:space="preserve">4종 NPC(정책추천·취업상담·심리상담·민원챗봇)는 공통 파이프라인(컨텍스트 로딩 → 역할별 프롬프트/지식베이스 → 의도분류 → RAG 검색 → 근거기반 응답생성 → 가드레일 → 응답출력·익명화 로그) 위에서 역할별 시스템 프롬프트·지식베이스·출력 포맷·가드레일 강도만 다르게 동작한다. 상세 기능·로직은 「기능 정의서」 3장을 참고한다.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150"/>
        <w:gridCol w:w="2400"/>
      </w:tblGrid>
      <w:tr>
        <w:tc>
          <w:tcPr>
            <w:tcW w:type="dxa" w:w="1800"/>
            <w:shd w:fill="F2F2F2" w:val="clear"/>
            <w:tcMar>
              <w:top w:type="dxa" w:w="60"/>
              <w:left w:type="dxa" w:w="100"/>
              <w:bottom w:type="dxa" w:w="60"/>
              <w:right w:type="dxa" w:w="100"/>
            </w:tcMar>
            <w:vAlign w:val="center"/>
          </w:tcPr>
          <w:p>
            <w:pPr>
              <w:jc w:val="left"/>
            </w:pPr>
            <w:r>
              <w:rPr>
                <w:b/>
                <w:bCs/>
                <w:sz w:val="19"/>
                <w:szCs w:val="19"/>
              </w:rPr>
              <w:t xml:space="preserve">NPC</w:t>
            </w:r>
          </w:p>
        </w:tc>
        <w:tc>
          <w:tcPr>
            <w:tcW w:type="dxa" w:w="5150"/>
            <w:shd w:fill="F2F2F2" w:val="clear"/>
            <w:tcMar>
              <w:top w:type="dxa" w:w="60"/>
              <w:left w:type="dxa" w:w="100"/>
              <w:bottom w:type="dxa" w:w="60"/>
              <w:right w:type="dxa" w:w="100"/>
            </w:tcMar>
            <w:vAlign w:val="center"/>
          </w:tcPr>
          <w:p>
            <w:pPr>
              <w:jc w:val="left"/>
            </w:pPr>
            <w:r>
              <w:rPr>
                <w:b/>
                <w:bCs/>
                <w:sz w:val="19"/>
                <w:szCs w:val="19"/>
              </w:rPr>
              <w:t xml:space="preserve">역할</w:t>
            </w:r>
          </w:p>
        </w:tc>
        <w:tc>
          <w:tcPr>
            <w:tcW w:type="dxa" w:w="2400"/>
            <w:shd w:fill="F2F2F2" w:val="clear"/>
            <w:tcMar>
              <w:top w:type="dxa" w:w="60"/>
              <w:left w:type="dxa" w:w="100"/>
              <w:bottom w:type="dxa" w:w="60"/>
              <w:right w:type="dxa" w:w="100"/>
            </w:tcMar>
            <w:vAlign w:val="center"/>
          </w:tcPr>
          <w:p>
            <w:pPr>
              <w:jc w:val="left"/>
            </w:pPr>
            <w:r>
              <w:rPr>
                <w:b/>
                <w:bCs/>
                <w:sz w:val="19"/>
                <w:szCs w:val="19"/>
              </w:rPr>
              <w:t xml:space="preserve">핵심 산출 신호</w:t>
            </w:r>
          </w:p>
        </w:tc>
      </w:tr>
      <w:tr>
        <w:tc>
          <w:tcPr>
            <w:tcW w:type="dxa" w:w="1800"/>
            <w:tcMar>
              <w:top w:type="dxa" w:w="60"/>
              <w:left w:type="dxa" w:w="100"/>
              <w:bottom w:type="dxa" w:w="60"/>
              <w:right w:type="dxa" w:w="100"/>
            </w:tcMar>
            <w:vAlign w:val="center"/>
          </w:tcPr>
          <w:p>
            <w:pPr>
              <w:jc w:val="left"/>
            </w:pPr>
            <w:r>
              <w:rPr>
                <w:b/>
                <w:bCs/>
                <w:sz w:val="19"/>
                <w:szCs w:val="19"/>
              </w:rPr>
              <w:t xml:space="preserve">정책추천 NPC</w:t>
            </w:r>
          </w:p>
        </w:tc>
        <w:tc>
          <w:tcPr>
            <w:tcW w:type="dxa" w:w="5150"/>
            <w:tcMar>
              <w:top w:type="dxa" w:w="60"/>
              <w:left w:type="dxa" w:w="100"/>
              <w:bottom w:type="dxa" w:w="60"/>
              <w:right w:type="dxa" w:w="100"/>
            </w:tcMar>
            <w:vAlign w:val="center"/>
          </w:tcPr>
          <w:p>
            <w:pPr>
              <w:jc w:val="left"/>
            </w:pPr>
            <w:r>
              <w:rPr>
                <w:b w:val="false"/>
                <w:bCs w:val="false"/>
                <w:sz w:val="19"/>
                <w:szCs w:val="19"/>
              </w:rPr>
              <w:t xml:space="preserve">상황에 맞는 정책·복지 혜택을 검색·자격필터링·랭킹해 추천</w:t>
            </w:r>
          </w:p>
        </w:tc>
        <w:tc>
          <w:tcPr>
            <w:tcW w:type="dxa" w:w="2400"/>
            <w:tcMar>
              <w:top w:type="dxa" w:w="60"/>
              <w:left w:type="dxa" w:w="100"/>
              <w:bottom w:type="dxa" w:w="60"/>
              <w:right w:type="dxa" w:w="100"/>
            </w:tcMar>
            <w:vAlign w:val="center"/>
          </w:tcPr>
          <w:p>
            <w:pPr>
              <w:jc w:val="left"/>
            </w:pPr>
            <w:r>
              <w:rPr>
                <w:b w:val="false"/>
                <w:bCs w:val="false"/>
                <w:sz w:val="19"/>
                <w:szCs w:val="19"/>
              </w:rPr>
              <w:t xml:space="preserve">정책 카테고리별 수요, 자격 미달 수요(사각지대 근거)</w:t>
            </w:r>
          </w:p>
        </w:tc>
      </w:tr>
      <w:tr>
        <w:tc>
          <w:tcPr>
            <w:tcW w:type="dxa" w:w="1800"/>
            <w:tcMar>
              <w:top w:type="dxa" w:w="60"/>
              <w:left w:type="dxa" w:w="100"/>
              <w:bottom w:type="dxa" w:w="60"/>
              <w:right w:type="dxa" w:w="100"/>
            </w:tcMar>
            <w:vAlign w:val="center"/>
          </w:tcPr>
          <w:p>
            <w:pPr>
              <w:jc w:val="left"/>
            </w:pPr>
            <w:r>
              <w:rPr>
                <w:b/>
                <w:bCs/>
                <w:sz w:val="19"/>
                <w:szCs w:val="19"/>
              </w:rPr>
              <w:t xml:space="preserve">취업상담 NPC</w:t>
            </w:r>
          </w:p>
        </w:tc>
        <w:tc>
          <w:tcPr>
            <w:tcW w:type="dxa" w:w="5150"/>
            <w:tcMar>
              <w:top w:type="dxa" w:w="60"/>
              <w:left w:type="dxa" w:w="100"/>
              <w:bottom w:type="dxa" w:w="60"/>
              <w:right w:type="dxa" w:w="100"/>
            </w:tcMar>
            <w:vAlign w:val="center"/>
          </w:tcPr>
          <w:p>
            <w:pPr>
              <w:jc w:val="left"/>
            </w:pPr>
            <w:r>
              <w:rPr>
                <w:b w:val="false"/>
                <w:bCs w:val="false"/>
                <w:sz w:val="19"/>
                <w:szCs w:val="19"/>
              </w:rPr>
              <w:t xml:space="preserve">희망 직무 기반 프로그램·공고 안내, 이력서·포트폴리오 작성 코칭</w:t>
            </w:r>
          </w:p>
        </w:tc>
        <w:tc>
          <w:tcPr>
            <w:tcW w:type="dxa" w:w="2400"/>
            <w:tcMar>
              <w:top w:type="dxa" w:w="60"/>
              <w:left w:type="dxa" w:w="100"/>
              <w:bottom w:type="dxa" w:w="60"/>
              <w:right w:type="dxa" w:w="100"/>
            </w:tcMar>
            <w:vAlign w:val="center"/>
          </w:tcPr>
          <w:p>
            <w:pPr>
              <w:jc w:val="left"/>
            </w:pPr>
            <w:r>
              <w:rPr>
                <w:b w:val="false"/>
                <w:bCs w:val="false"/>
                <w:sz w:val="19"/>
                <w:szCs w:val="19"/>
              </w:rPr>
              <w:t xml:space="preserve">직무·분야별 수요, 준비단계 분포</w:t>
            </w:r>
          </w:p>
        </w:tc>
      </w:tr>
      <w:tr>
        <w:tc>
          <w:tcPr>
            <w:tcW w:type="dxa" w:w="1800"/>
            <w:tcMar>
              <w:top w:type="dxa" w:w="60"/>
              <w:left w:type="dxa" w:w="100"/>
              <w:bottom w:type="dxa" w:w="60"/>
              <w:right w:type="dxa" w:w="100"/>
            </w:tcMar>
            <w:vAlign w:val="center"/>
          </w:tcPr>
          <w:p>
            <w:pPr>
              <w:jc w:val="left"/>
            </w:pPr>
            <w:r>
              <w:rPr>
                <w:b/>
                <w:bCs/>
                <w:sz w:val="19"/>
                <w:szCs w:val="19"/>
              </w:rPr>
              <w:t xml:space="preserve">심리상담 NPC</w:t>
            </w:r>
          </w:p>
        </w:tc>
        <w:tc>
          <w:tcPr>
            <w:tcW w:type="dxa" w:w="5150"/>
            <w:tcMar>
              <w:top w:type="dxa" w:w="60"/>
              <w:left w:type="dxa" w:w="100"/>
              <w:bottom w:type="dxa" w:w="60"/>
              <w:right w:type="dxa" w:w="100"/>
            </w:tcMar>
            <w:vAlign w:val="center"/>
          </w:tcPr>
          <w:p>
            <w:pPr>
              <w:jc w:val="left"/>
            </w:pPr>
            <w:r>
              <w:rPr>
                <w:b w:val="false"/>
                <w:bCs w:val="false"/>
                <w:sz w:val="19"/>
                <w:szCs w:val="19"/>
              </w:rPr>
              <w:t xml:space="preserve">대화 기반 정서적 지지, 위험 키워드 빈출도·심각도 판정</w:t>
            </w:r>
          </w:p>
        </w:tc>
        <w:tc>
          <w:tcPr>
            <w:tcW w:type="dxa" w:w="2400"/>
            <w:tcMar>
              <w:top w:type="dxa" w:w="60"/>
              <w:left w:type="dxa" w:w="100"/>
              <w:bottom w:type="dxa" w:w="60"/>
              <w:right w:type="dxa" w:w="100"/>
            </w:tcMar>
            <w:vAlign w:val="center"/>
          </w:tcPr>
          <w:p>
            <w:pPr>
              <w:jc w:val="left"/>
            </w:pPr>
            <w:r>
              <w:rPr>
                <w:b w:val="false"/>
                <w:bCs w:val="false"/>
                <w:sz w:val="19"/>
                <w:szCs w:val="19"/>
              </w:rPr>
              <w:t xml:space="preserve">위험 키워드 빈출도, 우울·고립감 정도(핵심 미시 신호)</w:t>
            </w:r>
          </w:p>
        </w:tc>
      </w:tr>
      <w:tr>
        <w:tc>
          <w:tcPr>
            <w:tcW w:type="dxa" w:w="1800"/>
            <w:tcMar>
              <w:top w:type="dxa" w:w="60"/>
              <w:left w:type="dxa" w:w="100"/>
              <w:bottom w:type="dxa" w:w="60"/>
              <w:right w:type="dxa" w:w="100"/>
            </w:tcMar>
            <w:vAlign w:val="center"/>
          </w:tcPr>
          <w:p>
            <w:pPr>
              <w:jc w:val="left"/>
            </w:pPr>
            <w:r>
              <w:rPr>
                <w:b/>
                <w:bCs/>
                <w:sz w:val="19"/>
                <w:szCs w:val="19"/>
              </w:rPr>
              <w:t xml:space="preserve">민원챗봇 NPC</w:t>
            </w:r>
          </w:p>
        </w:tc>
        <w:tc>
          <w:tcPr>
            <w:tcW w:type="dxa" w:w="5150"/>
            <w:tcMar>
              <w:top w:type="dxa" w:w="60"/>
              <w:left w:type="dxa" w:w="100"/>
              <w:bottom w:type="dxa" w:w="60"/>
              <w:right w:type="dxa" w:w="100"/>
            </w:tcMar>
            <w:vAlign w:val="center"/>
          </w:tcPr>
          <w:p>
            <w:pPr>
              <w:jc w:val="left"/>
            </w:pPr>
            <w:r>
              <w:rPr>
                <w:b w:val="false"/>
                <w:bCs w:val="false"/>
                <w:sz w:val="19"/>
                <w:szCs w:val="19"/>
              </w:rPr>
              <w:t xml:space="preserve">지역+중앙부처 복지·혜택 통합 검색, 민원 접수</w:t>
            </w:r>
          </w:p>
        </w:tc>
        <w:tc>
          <w:tcPr>
            <w:tcW w:type="dxa" w:w="2400"/>
            <w:tcMar>
              <w:top w:type="dxa" w:w="60"/>
              <w:left w:type="dxa" w:w="100"/>
              <w:bottom w:type="dxa" w:w="60"/>
              <w:right w:type="dxa" w:w="100"/>
            </w:tcMar>
            <w:vAlign w:val="center"/>
          </w:tcPr>
          <w:p>
            <w:pPr>
              <w:jc w:val="left"/>
            </w:pPr>
            <w:r>
              <w:rPr>
                <w:b w:val="false"/>
                <w:bCs w:val="false"/>
                <w:sz w:val="19"/>
                <w:szCs w:val="19"/>
              </w:rPr>
              <w:t xml:space="preserve">지역별 민원 유형 분포(문제의 직접 증거)</w:t>
            </w:r>
          </w:p>
        </w:tc>
      </w:tr>
    </w:tbl>
    <w:p>
      <w:pPr>
        <w:pStyle w:val="Heading2"/>
        <w:spacing w:after="120" w:before="260"/>
      </w:pPr>
      <w:r>
        <w:rPr>
          <w:b/>
          <w:bCs/>
          <w:color w:val="7A5C00"/>
          <w:sz w:val="24"/>
          <w:szCs w:val="24"/>
        </w:rPr>
        <w:t xml:space="preserve">5-5. 계정 체계</w:t>
      </w:r>
    </w:p>
    <w:p>
      <w:pPr>
        <w:pStyle w:val="ListParagraph"/>
        <w:numPr>
          <w:ilvl w:val="0"/>
          <w:numId w:val="1"/>
        </w:numPr>
        <w:spacing w:after="60" w:line="300"/>
      </w:pPr>
      <w:r>
        <w:rPr>
          <w:sz w:val="20"/>
          <w:szCs w:val="20"/>
        </w:rPr>
        <w:t xml:space="preserve">로그인: 카카오·네이버 간편 소셜 로그인을 채택한다. 청년 대상 서비스 특성상 진입 장벽을 최소화하면서도, 소셜 로그인 제공자의 고유 식별자(Provider User ID)를 내부 계정과 1:1로 매핑해 재방문 시 동일 계정으로 인식할 수 있도록 한다.</w:t>
      </w:r>
    </w:p>
    <w:p>
      <w:pPr>
        <w:pStyle w:val="ListParagraph"/>
        <w:numPr>
          <w:ilvl w:val="0"/>
          <w:numId w:val="1"/>
        </w:numPr>
        <w:spacing w:after="60" w:line="300"/>
      </w:pPr>
      <w:r>
        <w:rPr>
          <w:sz w:val="20"/>
          <w:szCs w:val="20"/>
        </w:rPr>
        <w:t xml:space="preserve">최초 로그인 시에만 온보딩(닉네임 표시명, 간단 설문, 거주 시군구)을 1회 진행하고, 이후 재방문부터는 로그인만으로 기존 프로필과 진행 상태(미션·동아리 등)를 불러온다.</w:t>
      </w:r>
    </w:p>
    <w:p>
      <w:pPr>
        <w:pStyle w:val="ListParagraph"/>
        <w:numPr>
          <w:ilvl w:val="0"/>
          <w:numId w:val="1"/>
        </w:numPr>
        <w:spacing w:after="60" w:line="300"/>
      </w:pPr>
      <w:r>
        <w:rPr>
          <w:sz w:val="20"/>
          <w:szCs w:val="20"/>
        </w:rPr>
        <w:t xml:space="preserve">수집 최소화: 소셜 로그인 제공자로부터는 닉네임·프로필 이미지·고유 식별자 등 최소 정보만 수신하며, 실명·전화번호·이메일 등은 별도로 요구하지 않는다(9-3 개인정보 원칙과 정합).</w:t>
      </w:r>
    </w:p>
    <w:p>
      <w:pPr>
        <w:pStyle w:val="ListParagraph"/>
        <w:numPr>
          <w:ilvl w:val="0"/>
          <w:numId w:val="1"/>
        </w:numPr>
        <w:spacing w:after="60" w:line="300"/>
      </w:pPr>
      <w:r>
        <w:rPr>
          <w:sz w:val="20"/>
          <w:szCs w:val="20"/>
        </w:rPr>
        <w:t xml:space="preserve">지역 단위 위험도 산출을 위해 온보딩 설문에 거주 지역(시군구) 항목을 반드시 포함한다.</w:t>
      </w:r>
    </w:p>
    <w:p>
      <w:pPr>
        <w:pStyle w:val="ListParagraph"/>
        <w:numPr>
          <w:ilvl w:val="0"/>
          <w:numId w:val="1"/>
        </w:numPr>
        <w:spacing w:after="60" w:line="300"/>
      </w:pPr>
      <w:r>
        <w:rPr>
          <w:sz w:val="20"/>
          <w:szCs w:val="20"/>
        </w:rPr>
        <w:t xml:space="preserve">로그인·온보딩의 화면 흐름과 계정 DB 연동 구조의 기술적 상세는 「기능 정의서」 3-7절을 참고한다.</w:t>
      </w:r>
    </w:p>
    <w:p>
      <w:pPr>
        <w:pStyle w:val="Heading1"/>
        <w:pBdr>
          <w:bottom w:val="single" w:color="1F3864" w:sz="6" w:space="4"/>
        </w:pBdr>
        <w:spacing w:after="160" w:before="360"/>
      </w:pPr>
      <w:r>
        <w:rPr>
          <w:b/>
          <w:bCs/>
          <w:color w:val="1F3864"/>
          <w:sz w:val="30"/>
          <w:szCs w:val="30"/>
        </w:rPr>
        <w:t xml:space="preserve">6. 이해관계자 및 사용자 시나리오</w:t>
      </w:r>
    </w:p>
    <w:p>
      <w:pPr>
        <w:pStyle w:val="Heading2"/>
        <w:spacing w:after="120" w:before="260"/>
      </w:pPr>
      <w:r>
        <w:rPr>
          <w:b/>
          <w:bCs/>
          <w:color w:val="2E5395"/>
          <w:sz w:val="24"/>
          <w:szCs w:val="24"/>
        </w:rPr>
        <w:t xml:space="preserve">6-1. 핵심 사용자 페르소나</w:t>
      </w:r>
    </w:p>
    <w:p>
      <w:pPr>
        <w:spacing w:after="80" w:before="180"/>
      </w:pPr>
      <w:r>
        <w:rPr>
          <w:b/>
          <w:bCs/>
          <w:sz w:val="21"/>
          <w:szCs w:val="21"/>
        </w:rPr>
        <w:t xml:space="preserve">페르소나 A. 사회복지전담공무원 (관제 대시보드)</w:t>
      </w:r>
    </w:p>
    <w:p>
      <w:pPr>
        <w:pStyle w:val="ListParagraph"/>
        <w:numPr>
          <w:ilvl w:val="0"/>
          <w:numId w:val="1"/>
        </w:numPr>
        <w:spacing w:after="60" w:line="300"/>
      </w:pPr>
      <w:r>
        <w:rPr>
          <w:sz w:val="20"/>
          <w:szCs w:val="20"/>
        </w:rPr>
        <w:t xml:space="preserve">이름(가상): 김민지 주무관, 35세, ○○구청 복지정책과</w:t>
      </w:r>
    </w:p>
    <w:p>
      <w:pPr>
        <w:pStyle w:val="ListParagraph"/>
        <w:numPr>
          <w:ilvl w:val="0"/>
          <w:numId w:val="1"/>
        </w:numPr>
        <w:spacing w:after="60" w:line="300"/>
      </w:pPr>
      <w:r>
        <w:rPr>
          <w:sz w:val="20"/>
          <w:szCs w:val="20"/>
        </w:rPr>
        <w:t xml:space="preserve">Pain Point: 담당 대상자가 많아 전수 모니터링이 불가능하고, 신고 접수 전에는 위기를 알기 어려움</w:t>
      </w:r>
    </w:p>
    <w:p>
      <w:pPr>
        <w:pStyle w:val="ListParagraph"/>
        <w:numPr>
          <w:ilvl w:val="0"/>
          <w:numId w:val="1"/>
        </w:numPr>
        <w:spacing w:after="60" w:line="300"/>
      </w:pPr>
      <w:r>
        <w:rPr>
          <w:sz w:val="20"/>
          <w:szCs w:val="20"/>
        </w:rPr>
        <w:t xml:space="preserve">서비스 사용: 매일 아침 대시보드에서 신규 고위험 코호트와 AI의 행동 제안을 확인하고, 보고서 초안을 검토해 현장 확인·자원 연계를 수행</w:t>
      </w:r>
    </w:p>
    <w:p>
      <w:pPr>
        <w:spacing w:after="80" w:before="180"/>
      </w:pPr>
      <w:r>
        <w:rPr>
          <w:b/>
          <w:bCs/>
          <w:sz w:val="21"/>
          <w:szCs w:val="21"/>
        </w:rPr>
        <w:t xml:space="preserve">페르소나 B. 지자체 정책 담당자</w:t>
      </w:r>
    </w:p>
    <w:p>
      <w:pPr>
        <w:pStyle w:val="ListParagraph"/>
        <w:numPr>
          <w:ilvl w:val="0"/>
          <w:numId w:val="1"/>
        </w:numPr>
        <w:spacing w:after="60" w:line="300"/>
      </w:pPr>
      <w:r>
        <w:rPr>
          <w:sz w:val="20"/>
          <w:szCs w:val="20"/>
        </w:rPr>
        <w:t xml:space="preserve">서비스 사용: 월간 리포트로 지역별 위험 추이를 확인하고 예산·인력 배치 조정 근거로 활용</w:t>
      </w:r>
    </w:p>
    <w:p>
      <w:pPr>
        <w:spacing w:after="80" w:before="180"/>
      </w:pPr>
      <w:r>
        <w:rPr>
          <w:b/>
          <w:bCs/>
          <w:sz w:val="21"/>
          <w:szCs w:val="21"/>
        </w:rPr>
        <w:t xml:space="preserve">페르소나 C. 청년(소셜 월드 사용자)</w:t>
      </w:r>
    </w:p>
    <w:p>
      <w:pPr>
        <w:pStyle w:val="ListParagraph"/>
        <w:numPr>
          <w:ilvl w:val="0"/>
          <w:numId w:val="1"/>
        </w:numPr>
        <w:spacing w:after="60" w:line="300"/>
      </w:pPr>
      <w:r>
        <w:rPr>
          <w:sz w:val="20"/>
          <w:szCs w:val="20"/>
        </w:rPr>
        <w:t xml:space="preserve">이름(가상): 박준서, 26세, 춘천시 거주, 장기 취업준비생</w:t>
      </w:r>
    </w:p>
    <w:p>
      <w:pPr>
        <w:pStyle w:val="ListParagraph"/>
        <w:numPr>
          <w:ilvl w:val="0"/>
          <w:numId w:val="1"/>
        </w:numPr>
        <w:spacing w:after="60" w:line="300"/>
      </w:pPr>
      <w:r>
        <w:rPr>
          <w:sz w:val="20"/>
          <w:szCs w:val="20"/>
        </w:rPr>
        <w:t xml:space="preserve">상황: 취업 실패가 반복되며 대인관계가 줄고 외출이 크게 감소한 상태(취업실패형 트리거, 10-1 참고)</w:t>
      </w:r>
    </w:p>
    <w:p>
      <w:pPr>
        <w:pStyle w:val="ListParagraph"/>
        <w:numPr>
          <w:ilvl w:val="0"/>
          <w:numId w:val="1"/>
        </w:numPr>
        <w:spacing w:after="60" w:line="300"/>
      </w:pPr>
      <w:r>
        <w:rPr>
          <w:sz w:val="20"/>
          <w:szCs w:val="20"/>
        </w:rPr>
        <w:t xml:space="preserve">서비스 사용 여정: 정책 안내 배너를 보고 가볍게 접속 → 광장에서 취업상담 NPC와 대화하며 이력서 작성 미션을 받음 → 미션 수행 중 좌절감을 표현하자 심리상담 NPC로 자연스럽게 연결 → 위험 키워드가 반복 감지되어 지역 단위로 익명 집계 → 이후 접속 시 지역 청년 대상 프로그램이 우선 추천됨(개인화 환류)</w:t>
      </w:r>
    </w:p>
    <w:p>
      <w:pPr>
        <w:pStyle w:val="Heading2"/>
        <w:spacing w:after="120" w:before="260"/>
      </w:pPr>
      <w:r>
        <w:rPr>
          <w:b/>
          <w:bCs/>
          <w:color w:val="2E5395"/>
          <w:sz w:val="24"/>
          <w:szCs w:val="24"/>
        </w:rPr>
        <w:t xml:space="preserve">6-2. 사용자 여정 (담당자 기준)</w:t>
      </w:r>
    </w:p>
    <w:p>
      <w:pPr>
        <w:pStyle w:val="ListParagraph"/>
        <w:numPr>
          <w:ilvl w:val="0"/>
          <w:numId w:val="1"/>
        </w:numPr>
        <w:spacing w:after="60" w:line="300"/>
      </w:pPr>
      <w:r>
        <w:rPr>
          <w:sz w:val="20"/>
          <w:szCs w:val="20"/>
        </w:rPr>
        <w:t xml:space="preserve">① 로그인 후 메인 대시보드에서 전체 위험 현황과 신규 알림을 확인한다.</w:t>
      </w:r>
    </w:p>
    <w:p>
      <w:pPr>
        <w:pStyle w:val="ListParagraph"/>
        <w:numPr>
          <w:ilvl w:val="0"/>
          <w:numId w:val="1"/>
        </w:numPr>
        <w:spacing w:after="60" w:line="300"/>
      </w:pPr>
      <w:r>
        <w:rPr>
          <w:sz w:val="20"/>
          <w:szCs w:val="20"/>
        </w:rPr>
        <w:t xml:space="preserve">② 지도 뷰에서 위험도가 높은 지역을 파악하고 코호트 상세로 진입한다.</w:t>
      </w:r>
    </w:p>
    <w:p>
      <w:pPr>
        <w:pStyle w:val="ListParagraph"/>
        <w:numPr>
          <w:ilvl w:val="0"/>
          <w:numId w:val="1"/>
        </w:numPr>
        <w:spacing w:after="60" w:line="300"/>
      </w:pPr>
      <w:r>
        <w:rPr>
          <w:sz w:val="20"/>
          <w:szCs w:val="20"/>
        </w:rPr>
        <w:t xml:space="preserve">③ 위험 원인 분석 화면에서 거시(활동량 추이)·미시(위험 키워드 빈출도) 근거를 함께 확인한다.</w:t>
      </w:r>
    </w:p>
    <w:p>
      <w:pPr>
        <w:pStyle w:val="ListParagraph"/>
        <w:numPr>
          <w:ilvl w:val="0"/>
          <w:numId w:val="1"/>
        </w:numPr>
        <w:spacing w:after="60" w:line="300"/>
      </w:pPr>
      <w:r>
        <w:rPr>
          <w:sz w:val="20"/>
          <w:szCs w:val="20"/>
        </w:rPr>
        <w:t xml:space="preserve">④ 추천된 복지자원·행동 제안을 검토하고 필요 시 케이스를 생성해 담당자를 배정한다.</w:t>
      </w:r>
    </w:p>
    <w:p>
      <w:pPr>
        <w:pStyle w:val="ListParagraph"/>
        <w:numPr>
          <w:ilvl w:val="0"/>
          <w:numId w:val="1"/>
        </w:numPr>
        <w:spacing w:after="60" w:line="300"/>
      </w:pPr>
      <w:r>
        <w:rPr>
          <w:sz w:val="20"/>
          <w:szCs w:val="20"/>
        </w:rPr>
        <w:t xml:space="preserve">⑤ AI가 생성한 보고서 초안을 검토·보완해 상급 보고 또는 유관기관 연계에 활용한다.</w:t>
      </w:r>
    </w:p>
    <w:p>
      <w:pPr>
        <w:pStyle w:val="ListParagraph"/>
        <w:numPr>
          <w:ilvl w:val="0"/>
          <w:numId w:val="1"/>
        </w:numPr>
        <w:spacing w:after="60" w:line="300"/>
      </w:pPr>
      <w:r>
        <w:rPr>
          <w:sz w:val="20"/>
          <w:szCs w:val="20"/>
        </w:rPr>
        <w:t xml:space="preserve">⑥ 현장 개입 후 결과를 케이스에 기록하면, 해당 데이터가 다시 모델 개선에 반영된다.</w:t>
      </w:r>
    </w:p>
    <w:p>
      <w:pPr>
        <w:pStyle w:val="Heading1"/>
        <w:pBdr>
          <w:bottom w:val="single" w:color="1F3864" w:sz="6" w:space="4"/>
        </w:pBdr>
        <w:spacing w:after="160" w:before="360"/>
      </w:pPr>
      <w:r>
        <w:rPr>
          <w:b/>
          <w:bCs/>
          <w:color w:val="1F3864"/>
          <w:sz w:val="30"/>
          <w:szCs w:val="30"/>
        </w:rPr>
        <w:t xml:space="preserve">7. 비즈니스 모델 및 확장 전략</w:t>
      </w:r>
    </w:p>
    <w:p>
      <w:pPr>
        <w:pStyle w:val="Heading2"/>
        <w:spacing w:after="120" w:before="260"/>
      </w:pPr>
      <w:r>
        <w:rPr>
          <w:b/>
          <w:bCs/>
          <w:color w:val="2E5395"/>
          <w:sz w:val="24"/>
          <w:szCs w:val="24"/>
        </w:rPr>
        <w:t xml:space="preserve">7-1. 단계별 확장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50"/>
      </w:tblGrid>
      <w:tr>
        <w:tc>
          <w:tcPr>
            <w:tcW w:type="dxa" w:w="1500"/>
            <w:shd w:fill="F2F2F2" w:val="clear"/>
            <w:tcMar>
              <w:top w:type="dxa" w:w="60"/>
              <w:left w:type="dxa" w:w="100"/>
              <w:bottom w:type="dxa" w:w="60"/>
              <w:right w:type="dxa" w:w="100"/>
            </w:tcMar>
            <w:vAlign w:val="center"/>
          </w:tcPr>
          <w:p>
            <w:pPr>
              <w:jc w:val="left"/>
            </w:pPr>
            <w:r>
              <w:rPr>
                <w:b/>
                <w:bCs/>
                <w:sz w:val="19"/>
                <w:szCs w:val="19"/>
              </w:rPr>
              <w:t xml:space="preserve">단계</w:t>
            </w:r>
          </w:p>
        </w:tc>
        <w:tc>
          <w:tcPr>
            <w:tcW w:type="dxa" w:w="2500"/>
            <w:shd w:fill="F2F2F2" w:val="clear"/>
            <w:tcMar>
              <w:top w:type="dxa" w:w="60"/>
              <w:left w:type="dxa" w:w="100"/>
              <w:bottom w:type="dxa" w:w="60"/>
              <w:right w:type="dxa" w:w="100"/>
            </w:tcMar>
            <w:vAlign w:val="center"/>
          </w:tcPr>
          <w:p>
            <w:pPr>
              <w:jc w:val="left"/>
            </w:pPr>
            <w:r>
              <w:rPr>
                <w:b/>
                <w:bCs/>
                <w:sz w:val="19"/>
                <w:szCs w:val="19"/>
              </w:rPr>
              <w:t xml:space="preserve">범위</w:t>
            </w:r>
          </w:p>
        </w:tc>
        <w:tc>
          <w:tcPr>
            <w:tcW w:type="dxa" w:w="5350"/>
            <w:shd w:fill="F2F2F2" w:val="clear"/>
            <w:tcMar>
              <w:top w:type="dxa" w:w="60"/>
              <w:left w:type="dxa" w:w="100"/>
              <w:bottom w:type="dxa" w:w="60"/>
              <w:right w:type="dxa" w:w="100"/>
            </w:tcMar>
            <w:vAlign w:val="center"/>
          </w:tcPr>
          <w:p>
            <w:pPr>
              <w:jc w:val="left"/>
            </w:pPr>
            <w:r>
              <w:rPr>
                <w:b/>
                <w:bCs/>
                <w:sz w:val="19"/>
                <w:szCs w:val="19"/>
              </w:rPr>
              <w:t xml:space="preserve">내용</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1단계
(시범)</w:t>
            </w:r>
          </w:p>
        </w:tc>
        <w:tc>
          <w:tcPr>
            <w:tcW w:type="dxa" w:w="2500"/>
            <w:tcMar>
              <w:top w:type="dxa" w:w="60"/>
              <w:left w:type="dxa" w:w="100"/>
              <w:bottom w:type="dxa" w:w="60"/>
              <w:right w:type="dxa" w:w="100"/>
            </w:tcMar>
            <w:vAlign w:val="center"/>
          </w:tcPr>
          <w:p>
            <w:pPr>
              <w:jc w:val="left"/>
            </w:pPr>
            <w:r>
              <w:rPr>
                <w:b w:val="false"/>
                <w:bCs w:val="false"/>
                <w:sz w:val="19"/>
                <w:szCs w:val="19"/>
              </w:rPr>
              <w:t xml:space="preserve">강남구·춘천시 B2G + 소셜 월드 프로토타입</w:t>
            </w:r>
          </w:p>
        </w:tc>
        <w:tc>
          <w:tcPr>
            <w:tcW w:type="dxa" w:w="5350"/>
            <w:tcMar>
              <w:top w:type="dxa" w:w="60"/>
              <w:left w:type="dxa" w:w="100"/>
              <w:bottom w:type="dxa" w:w="60"/>
              <w:right w:type="dxa" w:w="100"/>
            </w:tcMar>
            <w:vAlign w:val="center"/>
          </w:tcPr>
          <w:p>
            <w:pPr>
              <w:jc w:val="left"/>
            </w:pPr>
            <w:r>
              <w:rPr>
                <w:b w:val="false"/>
                <w:bCs w:val="false"/>
                <w:sz w:val="19"/>
                <w:szCs w:val="19"/>
              </w:rPr>
              <w:t xml:space="preserve">관제 대시보드를 지자체 복지부서에 시범 제공하고, 소셜 월드를 청년 대상 프로토타입으로 공개해 실사용 피드백 수집</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2단계
(확산)</w:t>
            </w:r>
          </w:p>
        </w:tc>
        <w:tc>
          <w:tcPr>
            <w:tcW w:type="dxa" w:w="2500"/>
            <w:tcMar>
              <w:top w:type="dxa" w:w="60"/>
              <w:left w:type="dxa" w:w="100"/>
              <w:bottom w:type="dxa" w:w="60"/>
              <w:right w:type="dxa" w:w="100"/>
            </w:tcMar>
            <w:vAlign w:val="center"/>
          </w:tcPr>
          <w:p>
            <w:pPr>
              <w:jc w:val="left"/>
            </w:pPr>
            <w:r>
              <w:rPr>
                <w:b w:val="false"/>
                <w:bCs w:val="false"/>
                <w:sz w:val="19"/>
                <w:szCs w:val="19"/>
              </w:rPr>
              <w:t xml:space="preserve">전국 지자체 대상 SaaS 라이선스</w:t>
            </w:r>
          </w:p>
        </w:tc>
        <w:tc>
          <w:tcPr>
            <w:tcW w:type="dxa" w:w="5350"/>
            <w:tcMar>
              <w:top w:type="dxa" w:w="60"/>
              <w:left w:type="dxa" w:w="100"/>
              <w:bottom w:type="dxa" w:w="60"/>
              <w:right w:type="dxa" w:w="100"/>
            </w:tcMar>
            <w:vAlign w:val="center"/>
          </w:tcPr>
          <w:p>
            <w:pPr>
              <w:jc w:val="left"/>
            </w:pPr>
            <w:r>
              <w:rPr>
                <w:b w:val="false"/>
                <w:bCs w:val="false"/>
                <w:sz w:val="19"/>
                <w:szCs w:val="19"/>
              </w:rPr>
              <w:t xml:space="preserve">통신·카드사와의 데이터 제휴를 표준화하고, 지자체별 임계값·복지자원 DB·NPC 지식베이스를 커스터마이징하여 확장</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3단계
(고도화)</w:t>
            </w:r>
          </w:p>
        </w:tc>
        <w:tc>
          <w:tcPr>
            <w:tcW w:type="dxa" w:w="2500"/>
            <w:tcMar>
              <w:top w:type="dxa" w:w="60"/>
              <w:left w:type="dxa" w:w="100"/>
              <w:bottom w:type="dxa" w:w="60"/>
              <w:right w:type="dxa" w:w="100"/>
            </w:tcMar>
            <w:vAlign w:val="center"/>
          </w:tcPr>
          <w:p>
            <w:pPr>
              <w:jc w:val="left"/>
            </w:pPr>
            <w:r>
              <w:rPr>
                <w:b w:val="false"/>
                <w:bCs w:val="false"/>
                <w:sz w:val="19"/>
                <w:szCs w:val="19"/>
              </w:rPr>
              <w:t xml:space="preserve">소셜 월드 콘텐츠·연령 확장</w:t>
            </w:r>
          </w:p>
        </w:tc>
        <w:tc>
          <w:tcPr>
            <w:tcW w:type="dxa" w:w="5350"/>
            <w:tcMar>
              <w:top w:type="dxa" w:w="60"/>
              <w:left w:type="dxa" w:w="100"/>
              <w:bottom w:type="dxa" w:w="60"/>
              <w:right w:type="dxa" w:w="100"/>
            </w:tcMar>
            <w:vAlign w:val="center"/>
          </w:tcPr>
          <w:p>
            <w:pPr>
              <w:jc w:val="left"/>
            </w:pPr>
            <w:r>
              <w:rPr>
                <w:b w:val="false"/>
                <w:bCs w:val="false"/>
                <w:sz w:val="19"/>
                <w:szCs w:val="19"/>
              </w:rPr>
              <w:t xml:space="preserve">동아리방·미니게임·게시판 등 커뮤니티 기능을 고도화하고, 검증 결과에 따라 서비스 대상 연령대 확장을 검토</w:t>
            </w:r>
          </w:p>
        </w:tc>
      </w:tr>
    </w:tbl>
    <w:p>
      <w:pPr>
        <w:pStyle w:val="Heading2"/>
        <w:spacing w:after="120" w:before="260"/>
      </w:pPr>
      <w:r>
        <w:rPr>
          <w:b/>
          <w:bCs/>
          <w:color w:val="2E5395"/>
          <w:sz w:val="24"/>
          <w:szCs w:val="24"/>
        </w:rPr>
        <w:t xml:space="preserve">7-2. 데이터 지속 활용 체계</w:t>
      </w:r>
    </w:p>
    <w:p>
      <w:pPr>
        <w:pStyle w:val="ListParagraph"/>
        <w:numPr>
          <w:ilvl w:val="0"/>
          <w:numId w:val="1"/>
        </w:numPr>
        <w:spacing w:after="60" w:line="300"/>
      </w:pPr>
      <w:r>
        <w:rPr>
          <w:sz w:val="20"/>
          <w:szCs w:val="20"/>
        </w:rPr>
        <w:t xml:space="preserve">정기 재학습: 월 단위로 신규 데이터를 반영해 위험 임계값과 가중치를 재산정</w:t>
      </w:r>
    </w:p>
    <w:p>
      <w:pPr>
        <w:pStyle w:val="ListParagraph"/>
        <w:numPr>
          <w:ilvl w:val="0"/>
          <w:numId w:val="1"/>
        </w:numPr>
        <w:spacing w:after="60" w:line="300"/>
      </w:pPr>
      <w:r>
        <w:rPr>
          <w:sz w:val="20"/>
          <w:szCs w:val="20"/>
        </w:rPr>
        <w:t xml:space="preserve">피드백 루프: 케이스 처리 결과 + 소셜 월드 이용 데이터(위험 키워드, 정책 신청 전환 등)를 라벨로 축적해 지도학습 전환 기반 마련</w:t>
      </w:r>
    </w:p>
    <w:p>
      <w:pPr>
        <w:pStyle w:val="ListParagraph"/>
        <w:numPr>
          <w:ilvl w:val="0"/>
          <w:numId w:val="1"/>
        </w:numPr>
        <w:spacing w:after="60" w:line="300"/>
      </w:pPr>
      <w:r>
        <w:rPr>
          <w:sz w:val="20"/>
          <w:szCs w:val="20"/>
        </w:rPr>
        <w:t xml:space="preserve">외부 데이터 보강: KOSIS 1인가구·고령인구 통계, 고독사 발생현황 등 공공데이터를 정기 업데이트하여 검증 체계 유지</w:t>
      </w:r>
    </w:p>
    <w:p>
      <w:pPr>
        <w:pStyle w:val="Heading2"/>
        <w:spacing w:after="120" w:before="260"/>
      </w:pPr>
      <w:r>
        <w:rPr>
          <w:b/>
          <w:bCs/>
          <w:color w:val="2E5395"/>
          <w:sz w:val="24"/>
          <w:szCs w:val="24"/>
        </w:rPr>
        <w:t xml:space="preserve">7-3. 운영 주체 및 협력 구조</w:t>
      </w:r>
    </w:p>
    <w:p>
      <w:pPr>
        <w:pStyle w:val="ListParagraph"/>
        <w:numPr>
          <w:ilvl w:val="0"/>
          <w:numId w:val="1"/>
        </w:numPr>
        <w:spacing w:after="60" w:line="300"/>
      </w:pPr>
      <w:r>
        <w:rPr>
          <w:sz w:val="20"/>
          <w:szCs w:val="20"/>
        </w:rPr>
        <w:t xml:space="preserve">데이터 제공: 통신사(SK텔레콤), 카드사(신한카드) — 비식별 집계 데이터 정기 공급</w:t>
      </w:r>
    </w:p>
    <w:p>
      <w:pPr>
        <w:pStyle w:val="ListParagraph"/>
        <w:numPr>
          <w:ilvl w:val="0"/>
          <w:numId w:val="1"/>
        </w:numPr>
        <w:spacing w:after="60" w:line="300"/>
      </w:pPr>
      <w:r>
        <w:rPr>
          <w:sz w:val="20"/>
          <w:szCs w:val="20"/>
        </w:rPr>
        <w:t xml:space="preserve">서비스 운영: 지자체 복지정책과 또는 위탁 운영기관</w:t>
      </w:r>
    </w:p>
    <w:p>
      <w:pPr>
        <w:pStyle w:val="ListParagraph"/>
        <w:numPr>
          <w:ilvl w:val="0"/>
          <w:numId w:val="1"/>
        </w:numPr>
        <w:spacing w:after="60" w:line="300"/>
      </w:pPr>
      <w:r>
        <w:rPr>
          <w:sz w:val="20"/>
          <w:szCs w:val="20"/>
        </w:rPr>
        <w:t xml:space="preserve">자원 연계 협력: 지역 복지관, 보건소, 정신건강복지센터, 통합돌봄 사업단, 청년 지원기관 등</w:t>
      </w:r>
    </w:p>
    <w:p>
      <w:pPr>
        <w:pStyle w:val="Heading1"/>
        <w:pBdr>
          <w:bottom w:val="single" w:color="1F3864" w:sz="6" w:space="4"/>
        </w:pBdr>
        <w:spacing w:after="160" w:before="360"/>
      </w:pPr>
      <w:r>
        <w:rPr>
          <w:b/>
          <w:bCs/>
          <w:color w:val="1F3864"/>
          <w:sz w:val="30"/>
          <w:szCs w:val="30"/>
        </w:rPr>
        <w:t xml:space="preserve">8. 기대 효과</w:t>
      </w:r>
    </w:p>
    <w:p>
      <w:pPr>
        <w:pStyle w:val="Heading2"/>
        <w:spacing w:after="120" w:before="260"/>
      </w:pPr>
      <w:r>
        <w:rPr>
          <w:b/>
          <w:bCs/>
          <w:color w:val="2E5395"/>
          <w:sz w:val="24"/>
          <w:szCs w:val="24"/>
        </w:rPr>
        <w:t xml:space="preserve">8-1. 사회적 가치</w:t>
      </w:r>
    </w:p>
    <w:p>
      <w:pPr>
        <w:pStyle w:val="ListParagraph"/>
        <w:numPr>
          <w:ilvl w:val="0"/>
          <w:numId w:val="1"/>
        </w:numPr>
        <w:spacing w:after="60" w:line="300"/>
      </w:pPr>
      <w:r>
        <w:rPr>
          <w:sz w:val="20"/>
          <w:szCs w:val="20"/>
        </w:rPr>
        <w:t xml:space="preserve">고독사·고립 위기의 조기 발견율 제고 — 신고 이전 단계에서 선제적 개입 기회 확보</w:t>
      </w:r>
    </w:p>
    <w:p>
      <w:pPr>
        <w:pStyle w:val="ListParagraph"/>
        <w:numPr>
          <w:ilvl w:val="0"/>
          <w:numId w:val="1"/>
        </w:numPr>
        <w:spacing w:after="60" w:line="300"/>
      </w:pPr>
      <w:r>
        <w:rPr>
          <w:sz w:val="20"/>
          <w:szCs w:val="20"/>
        </w:rPr>
        <w:t xml:space="preserve">사후 대응 중심 복지체계를 사전 예방형으로 전환 — 위기 이전 단계의 청년에게 심리적 장벽이 낮은 개입 채널 제공</w:t>
      </w:r>
    </w:p>
    <w:p>
      <w:pPr>
        <w:pStyle w:val="ListParagraph"/>
        <w:numPr>
          <w:ilvl w:val="0"/>
          <w:numId w:val="1"/>
        </w:numPr>
        <w:spacing w:after="60" w:line="300"/>
      </w:pPr>
      <w:r>
        <w:rPr>
          <w:sz w:val="20"/>
          <w:szCs w:val="20"/>
        </w:rPr>
        <w:t xml:space="preserve">복지 사각지대 해소 — 기존 수급자 명부에 없던 '자발적 은둔', '가면 고립' 유형까지 포착 시도</w:t>
      </w:r>
    </w:p>
    <w:p>
      <w:pPr>
        <w:pStyle w:val="Heading2"/>
        <w:spacing w:after="120" w:before="260"/>
      </w:pPr>
      <w:r>
        <w:rPr>
          <w:b/>
          <w:bCs/>
          <w:color w:val="2E5395"/>
          <w:sz w:val="24"/>
          <w:szCs w:val="24"/>
        </w:rPr>
        <w:t xml:space="preserve">8-2. 운영 효율</w:t>
      </w:r>
    </w:p>
    <w:p>
      <w:pPr>
        <w:pStyle w:val="ListParagraph"/>
        <w:numPr>
          <w:ilvl w:val="0"/>
          <w:numId w:val="1"/>
        </w:numPr>
        <w:spacing w:after="60" w:line="300"/>
      </w:pPr>
      <w:r>
        <w:rPr>
          <w:sz w:val="20"/>
          <w:szCs w:val="20"/>
        </w:rPr>
        <w:t xml:space="preserve">담당자 업무 경감 — 전수조사 대신 AI가 선별한 우선순위 목록과 행동 제안·보고서 초안으로 업무 집중</w:t>
      </w:r>
    </w:p>
    <w:p>
      <w:pPr>
        <w:pStyle w:val="ListParagraph"/>
        <w:numPr>
          <w:ilvl w:val="0"/>
          <w:numId w:val="1"/>
        </w:numPr>
        <w:spacing w:after="60" w:line="300"/>
      </w:pPr>
      <w:r>
        <w:rPr>
          <w:sz w:val="20"/>
          <w:szCs w:val="20"/>
        </w:rPr>
        <w:t xml:space="preserve">대응 속도 향상 — 표준화된 케이스·자원연계 프로세스로 처리 시간 단축</w:t>
      </w:r>
    </w:p>
    <w:p>
      <w:pPr>
        <w:pStyle w:val="ListParagraph"/>
        <w:numPr>
          <w:ilvl w:val="0"/>
          <w:numId w:val="1"/>
        </w:numPr>
        <w:spacing w:after="60" w:line="300"/>
      </w:pPr>
      <w:r>
        <w:rPr>
          <w:sz w:val="20"/>
          <w:szCs w:val="20"/>
        </w:rPr>
        <w:t xml:space="preserve">설명 가능한 판단 — 거시·미시 근거를 함께 제시해 담당자의 의사결정 신뢰도 제고</w:t>
      </w:r>
    </w:p>
    <w:p>
      <w:pPr>
        <w:pStyle w:val="Heading2"/>
        <w:spacing w:after="120" w:before="260"/>
      </w:pPr>
      <w:r>
        <w:rPr>
          <w:b/>
          <w:bCs/>
          <w:color w:val="2E5395"/>
          <w:sz w:val="24"/>
          <w:szCs w:val="24"/>
        </w:rPr>
        <w:t xml:space="preserve">8-3. 정량적 기대효과 (제안 단계 추정치)</w:t>
      </w:r>
    </w:p>
    <w:p>
      <w:pPr>
        <w:shd w:fill="F2F2F2" w:val="clear"/>
        <w:spacing w:after="160" w:before="80"/>
      </w:pPr>
      <w:r>
        <w:rPr>
          <w:i/>
          <w:iCs/>
          <w:color w:val="595959"/>
          <w:sz w:val="18"/>
          <w:szCs w:val="18"/>
        </w:rPr>
        <w:t xml:space="preserve">※ 아래 수치는 실제 운영 성과가 아니라 EDA에서 확인된 데이터 특성(카드 데이터 변동성이 통신 대비 약 2.3배, 명절 시 지역 간 소비 격차 상위 5%가 공휴일 8일과 정확히 일치 등)을 근거로 한 방법론적 기대 효과 추정이며, 실제 검증에는 고독사 통계 등 외부 라벨 데이터와의 상관 분석이 추가로 필요하다.</w:t>
      </w:r>
    </w:p>
    <w:p>
      <w:pPr>
        <w:pStyle w:val="ListParagraph"/>
        <w:numPr>
          <w:ilvl w:val="0"/>
          <w:numId w:val="1"/>
        </w:numPr>
        <w:spacing w:after="60" w:line="300"/>
      </w:pPr>
      <w:r>
        <w:rPr>
          <w:sz w:val="20"/>
          <w:szCs w:val="20"/>
        </w:rPr>
        <w:t xml:space="preserve">이상탐지 기반 조기경보로 위기 발견 시점을 '신고 접수 이후'에서 '행동 변화 발생 시점'으로 앞당길 잠재력 확보</w:t>
      </w:r>
    </w:p>
    <w:p>
      <w:pPr>
        <w:pStyle w:val="ListParagraph"/>
        <w:numPr>
          <w:ilvl w:val="0"/>
          <w:numId w:val="1"/>
        </w:numPr>
        <w:spacing w:after="60" w:line="300"/>
      </w:pPr>
      <w:r>
        <w:rPr>
          <w:sz w:val="20"/>
          <w:szCs w:val="20"/>
        </w:rPr>
        <w:t xml:space="preserve">코호트 단위 우선순위화로 담당자 1인당 관리 대상 중 실질적 개입 필요 대상 비중 상향</w:t>
      </w:r>
    </w:p>
    <w:p>
      <w:pPr>
        <w:pStyle w:val="Heading1"/>
        <w:pBdr>
          <w:bottom w:val="single" w:color="1F3864" w:sz="6" w:space="4"/>
        </w:pBdr>
        <w:spacing w:after="160" w:before="360"/>
      </w:pPr>
      <w:r>
        <w:rPr>
          <w:b/>
          <w:bCs/>
          <w:color w:val="1F3864"/>
          <w:sz w:val="30"/>
          <w:szCs w:val="30"/>
        </w:rPr>
        <w:t xml:space="preserve">9. 안전·개인정보 및 리스크 관리</w:t>
      </w:r>
    </w:p>
    <w:p>
      <w:pPr>
        <w:pStyle w:val="Heading2"/>
        <w:spacing w:after="120" w:before="260"/>
      </w:pPr>
      <w:r>
        <w:rPr>
          <w:b/>
          <w:bCs/>
          <w:color w:val="2E5395"/>
          <w:sz w:val="24"/>
          <w:szCs w:val="24"/>
        </w:rPr>
        <w:t xml:space="preserve">9-1. 데이터 구조상의 한계</w:t>
      </w:r>
    </w:p>
    <w:p>
      <w:pPr>
        <w:pStyle w:val="ListParagraph"/>
        <w:numPr>
          <w:ilvl w:val="0"/>
          <w:numId w:val="1"/>
        </w:numPr>
        <w:spacing w:after="60" w:line="300"/>
      </w:pPr>
      <w:r>
        <w:rPr>
          <w:sz w:val="20"/>
          <w:szCs w:val="20"/>
        </w:rPr>
        <w:t xml:space="preserve">개인 단위 고립은 관측 불가 — 모든 거시 지표는 지역×연령×성별 코호트 단위 집계이며, 개인 행동으로 해석 시 생태학적 오류가 발생할 수 있어 해석 전 과정에서 코호트 단위임을 명시한다.</w:t>
      </w:r>
    </w:p>
    <w:p>
      <w:pPr>
        <w:pStyle w:val="ListParagraph"/>
        <w:numPr>
          <w:ilvl w:val="0"/>
          <w:numId w:val="1"/>
        </w:numPr>
        <w:spacing w:after="60" w:line="300"/>
      </w:pPr>
      <w:r>
        <w:rPr>
          <w:sz w:val="20"/>
          <w:szCs w:val="20"/>
        </w:rPr>
        <w:t xml:space="preserve">통신 데이터는 연령·성별 축과 시간대·요일 축이 분리 제공되어 교차 분석이 불가능하다.</w:t>
      </w:r>
    </w:p>
    <w:p>
      <w:pPr>
        <w:pStyle w:val="ListParagraph"/>
        <w:numPr>
          <w:ilvl w:val="0"/>
          <w:numId w:val="1"/>
        </w:numPr>
        <w:spacing w:after="60" w:line="300"/>
      </w:pPr>
      <w:r>
        <w:rPr>
          <w:sz w:val="20"/>
          <w:szCs w:val="20"/>
        </w:rPr>
        <w:t xml:space="preserve">카드 데이터는 오프라인 결제에 한정되어 온라인 소비로의 대체(디지털 은둔)는 직접 관측할 수 없다.</w:t>
      </w:r>
    </w:p>
    <w:p>
      <w:pPr>
        <w:pStyle w:val="ListParagraph"/>
        <w:numPr>
          <w:ilvl w:val="0"/>
          <w:numId w:val="1"/>
        </w:numPr>
        <w:spacing w:after="60" w:line="300"/>
      </w:pPr>
      <w:r>
        <w:rPr>
          <w:sz w:val="20"/>
          <w:szCs w:val="20"/>
        </w:rPr>
        <w:t xml:space="preserve">겉으로는 정상 활동(출근·소비)을 하지만 관계 깊이가 없는 '가면 고립' 유형은 활동량 기반 지표로는 탐지가 어려운 사각지대로, 서비스 안내에 한계로 명시해 신뢰도를 관리한다.</w:t>
      </w:r>
    </w:p>
    <w:p>
      <w:pPr>
        <w:pStyle w:val="Heading2"/>
        <w:spacing w:after="120" w:before="260"/>
      </w:pPr>
      <w:r>
        <w:rPr>
          <w:b/>
          <w:bCs/>
          <w:color w:val="2E5395"/>
          <w:sz w:val="24"/>
          <w:szCs w:val="24"/>
        </w:rPr>
        <w:t xml:space="preserve">9-2. 위기 상황 에스컬레이션</w:t>
      </w:r>
    </w:p>
    <w:p>
      <w:pPr>
        <w:pStyle w:val="ListParagraph"/>
        <w:numPr>
          <w:ilvl w:val="0"/>
          <w:numId w:val="1"/>
        </w:numPr>
        <w:spacing w:after="60" w:line="300"/>
      </w:pPr>
      <w:r>
        <w:rPr>
          <w:sz w:val="20"/>
          <w:szCs w:val="20"/>
        </w:rPr>
        <w:t xml:space="preserve">자해·자살 등 고위험 신호 감지 시 전문기관·핫라인 안내와 관리자 즉시 알림으로 이어지는 처리 경로를 둔다.</w:t>
      </w:r>
    </w:p>
    <w:p>
      <w:pPr>
        <w:pStyle w:val="ListParagraph"/>
        <w:numPr>
          <w:ilvl w:val="0"/>
          <w:numId w:val="1"/>
        </w:numPr>
        <w:spacing w:after="60" w:line="300"/>
      </w:pPr>
      <w:r>
        <w:rPr>
          <w:sz w:val="20"/>
          <w:szCs w:val="20"/>
        </w:rPr>
        <w:t xml:space="preserve">자살예방 상담전화는 2024년 1월부터 109로 통합 운영되고 있어 안내 문구에 반영한다.</w:t>
      </w:r>
    </w:p>
    <w:p>
      <w:pPr>
        <w:pStyle w:val="ListParagraph"/>
        <w:numPr>
          <w:ilvl w:val="0"/>
          <w:numId w:val="1"/>
        </w:numPr>
        <w:spacing w:after="60" w:line="300"/>
      </w:pPr>
      <w:r>
        <w:rPr>
          <w:sz w:val="20"/>
          <w:szCs w:val="20"/>
        </w:rPr>
        <w:t xml:space="preserve">이 가드레일은 심리상담 NPC 전용이 아니라 정책·취업·민원 등 전 NPC에 공통 적용한다 — 상담 목적이 아닌 대화 중에도 위기 발화가 나올 수 있기 때문이다.</w:t>
      </w:r>
    </w:p>
    <w:p>
      <w:pPr>
        <w:pStyle w:val="ListParagraph"/>
        <w:numPr>
          <w:ilvl w:val="0"/>
          <w:numId w:val="1"/>
        </w:numPr>
        <w:spacing w:after="60" w:line="300"/>
      </w:pPr>
      <w:r>
        <w:rPr>
          <w:sz w:val="20"/>
          <w:szCs w:val="20"/>
        </w:rPr>
        <w:t xml:space="preserve">감지 기준, 알림 경로, 안내 문구의 세부 확정은 Open Item으로 관리한다(11장).</w:t>
      </w:r>
    </w:p>
    <w:p>
      <w:pPr>
        <w:pStyle w:val="Heading2"/>
        <w:spacing w:after="120" w:before="260"/>
      </w:pPr>
      <w:r>
        <w:rPr>
          <w:b/>
          <w:bCs/>
          <w:color w:val="2E5395"/>
          <w:sz w:val="24"/>
          <w:szCs w:val="24"/>
        </w:rPr>
        <w:t xml:space="preserve">9-3. 개인정보·익명화</w:t>
      </w:r>
    </w:p>
    <w:p>
      <w:pPr>
        <w:pStyle w:val="ListParagraph"/>
        <w:numPr>
          <w:ilvl w:val="0"/>
          <w:numId w:val="1"/>
        </w:numPr>
        <w:spacing w:after="60" w:line="300"/>
      </w:pPr>
      <w:r>
        <w:rPr>
          <w:sz w:val="20"/>
          <w:szCs w:val="20"/>
        </w:rPr>
        <w:t xml:space="preserve">심리 상태는 민감정보다. 익명화 시점, 원문 대화 보관 여부·기간, 지역 단위 집계 시 최소 표본 수(k-익명성) 기준값을 정책으로 확정하고 문서화한다.</w:t>
      </w:r>
    </w:p>
    <w:p>
      <w:pPr>
        <w:pStyle w:val="ListParagraph"/>
        <w:numPr>
          <w:ilvl w:val="0"/>
          <w:numId w:val="1"/>
        </w:numPr>
        <w:spacing w:after="60" w:line="300"/>
      </w:pPr>
      <w:r>
        <w:rPr>
          <w:sz w:val="20"/>
          <w:szCs w:val="20"/>
        </w:rPr>
        <w:t xml:space="preserve">위험 탐지 에이전트로 전달되는 것은 원문이 아니라 지표 형태(빈출도·심각도 점수)이며, 최소 표본 수 미달 코호트는 대시보드에 미노출한다.</w:t>
      </w:r>
    </w:p>
    <w:p>
      <w:pPr>
        <w:pStyle w:val="Heading2"/>
        <w:spacing w:after="120" w:before="260"/>
      </w:pPr>
      <w:r>
        <w:rPr>
          <w:b/>
          <w:bCs/>
          <w:color w:val="2E5395"/>
          <w:sz w:val="24"/>
          <w:szCs w:val="24"/>
        </w:rPr>
        <w:t xml:space="preserve">9-4. 서비스 포지셔닝 및 LLM 활용 리스크</w:t>
      </w:r>
    </w:p>
    <w:p>
      <w:pPr>
        <w:pStyle w:val="ListParagraph"/>
        <w:numPr>
          <w:ilvl w:val="0"/>
          <w:numId w:val="1"/>
        </w:numPr>
        <w:spacing w:after="60" w:line="300"/>
      </w:pPr>
      <w:r>
        <w:rPr>
          <w:sz w:val="20"/>
          <w:szCs w:val="20"/>
        </w:rPr>
        <w:t xml:space="preserve">심리상담 NPC는 상담사가 아니라 대화형 스크리닝·연결 도구로 포지셔닝하며, 진단·치료를 표방하지 않는다는 문구를 UI에 명시한다.</w:t>
      </w:r>
    </w:p>
    <w:p>
      <w:pPr>
        <w:pStyle w:val="ListParagraph"/>
        <w:numPr>
          <w:ilvl w:val="0"/>
          <w:numId w:val="1"/>
        </w:numPr>
        <w:spacing w:after="60" w:line="300"/>
      </w:pPr>
      <w:r>
        <w:rPr>
          <w:sz w:val="20"/>
          <w:szCs w:val="20"/>
        </w:rPr>
        <w:t xml:space="preserve">정책·공고·혜택처럼 사실관계가 중요한 응답은 반드시 검색된 문서에 근거하고 출처를 함께 표시해 LLM 환각으로 인한 실제 피해를 방지한다.</w:t>
      </w:r>
    </w:p>
    <w:p>
      <w:pPr>
        <w:pStyle w:val="ListParagraph"/>
        <w:numPr>
          <w:ilvl w:val="0"/>
          <w:numId w:val="1"/>
        </w:numPr>
        <w:spacing w:after="60" w:line="300"/>
      </w:pPr>
      <w:r>
        <w:rPr>
          <w:sz w:val="20"/>
          <w:szCs w:val="20"/>
        </w:rPr>
        <w:t xml:space="preserve">AI 판단은 담당자의 '최종 결정'을 대체하지 않는 '우선순위·행동 보조 수단'으로 포지셔닝하며, Lv.3 이상 코호트는 담당자 확인을 의무화한다.</w:t>
      </w:r>
    </w:p>
    <w:p>
      <w:pPr>
        <w:pStyle w:val="Heading1"/>
        <w:pBdr>
          <w:bottom w:val="single" w:color="1F3864" w:sz="6" w:space="4"/>
        </w:pBdr>
        <w:spacing w:after="160" w:before="360"/>
      </w:pPr>
      <w:r>
        <w:rPr>
          <w:b/>
          <w:bCs/>
          <w:color w:val="1F3864"/>
          <w:sz w:val="30"/>
          <w:szCs w:val="30"/>
        </w:rPr>
        <w:t xml:space="preserve">10. 심사 평가항목 대응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2F2F2" w:val="clear"/>
            <w:tcMar>
              <w:top w:type="dxa" w:w="60"/>
              <w:left w:type="dxa" w:w="100"/>
              <w:bottom w:type="dxa" w:w="60"/>
              <w:right w:type="dxa" w:w="100"/>
            </w:tcMar>
            <w:vAlign w:val="center"/>
          </w:tcPr>
          <w:p>
            <w:pPr>
              <w:jc w:val="left"/>
            </w:pPr>
            <w:r>
              <w:rPr>
                <w:b/>
                <w:bCs/>
                <w:sz w:val="19"/>
                <w:szCs w:val="19"/>
              </w:rPr>
              <w:t xml:space="preserve">평가항목(1차 서류)</w:t>
            </w:r>
          </w:p>
        </w:tc>
        <w:tc>
          <w:tcPr>
            <w:tcW w:type="dxa" w:w="6350"/>
            <w:shd w:fill="F2F2F2" w:val="clear"/>
            <w:tcMar>
              <w:top w:type="dxa" w:w="60"/>
              <w:left w:type="dxa" w:w="100"/>
              <w:bottom w:type="dxa" w:w="60"/>
              <w:right w:type="dxa" w:w="100"/>
            </w:tcMar>
            <w:vAlign w:val="center"/>
          </w:tcPr>
          <w:p>
            <w:pPr>
              <w:jc w:val="left"/>
            </w:pPr>
            <w:r>
              <w:rPr>
                <w:b/>
                <w:bCs/>
                <w:sz w:val="19"/>
                <w:szCs w:val="19"/>
              </w:rPr>
              <w:t xml:space="preserve">대응 요소</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아이디어 창의성·독창성 (25점)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탐지에 그치지 않고 예방형 게임을 개입 채널로 설계, 고립 재정의 축(자발성·지속기간·가시성·발생계기), 위험 탐지 에이전트의 행동제안·보고서초안 확장</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데이터 근거 및 분석력 (25점)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실제 테이블 정의서 기반 제약 확정, 계층적 활용 전략(3장), 고독사 통계 기반 검증 계획</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사회적 영향력 (15점)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사후 대응 → 사전 예방 전환, 심리적 장벽 완화라는 직접적 개입</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실현 가능성 (15점)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실제 작동하는 프로토타입, 위기 에스컬레이션·개인정보 방침(9장), 공무원 대면 산출물(4-1 ⑧⑨)</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데이터 지속 활용성 (10점)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거시·미시 2층 구조의 선순환(3-2) — 서비스가 돌수록 탐지 모델이 개선됨</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완성도 (10점)</w:t>
            </w:r>
          </w:p>
        </w:tc>
        <w:tc>
          <w:tcPr>
            <w:tcW w:type="dxa" w:w="6350"/>
            <w:tcMar>
              <w:top w:type="dxa" w:w="60"/>
              <w:left w:type="dxa" w:w="100"/>
              <w:bottom w:type="dxa" w:w="60"/>
              <w:right w:type="dxa" w:w="100"/>
            </w:tcMar>
            <w:vAlign w:val="center"/>
          </w:tcPr>
          <w:p>
            <w:pPr>
              <w:jc w:val="left"/>
            </w:pPr>
            <w:r>
              <w:rPr>
                <w:b w:val="false"/>
                <w:bCs w:val="false"/>
                <w:sz w:val="19"/>
                <w:szCs w:val="19"/>
              </w:rPr>
              <w:t xml:space="preserve">판단 기준·산출 방식·추천 과정의 재현 가능한 기술</w:t>
            </w:r>
          </w:p>
        </w:tc>
      </w:tr>
    </w:tbl>
    <w:p>
      <w:pPr>
        <w:pStyle w:val="Heading1"/>
        <w:pBdr>
          <w:bottom w:val="single" w:color="1F3864" w:sz="6" w:space="4"/>
        </w:pBdr>
        <w:spacing w:after="160" w:before="360"/>
      </w:pPr>
      <w:r>
        <w:rPr>
          <w:b/>
          <w:bCs/>
          <w:color w:val="1F3864"/>
          <w:sz w:val="30"/>
          <w:szCs w:val="30"/>
        </w:rPr>
        <w:t xml:space="preserve">11. 향후 로드맵 및 Open Items</w:t>
      </w:r>
    </w:p>
    <w:p>
      <w:pPr>
        <w:pStyle w:val="Heading2"/>
        <w:spacing w:after="120" w:before="260"/>
      </w:pPr>
      <w:r>
        <w:rPr>
          <w:b/>
          <w:bCs/>
          <w:color w:val="2E5395"/>
          <w:sz w:val="24"/>
          <w:szCs w:val="24"/>
        </w:rPr>
        <w:t xml:space="preserve">11-1. 로드맵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F2F2F2" w:val="clear"/>
            <w:tcMar>
              <w:top w:type="dxa" w:w="60"/>
              <w:left w:type="dxa" w:w="100"/>
              <w:bottom w:type="dxa" w:w="60"/>
              <w:right w:type="dxa" w:w="100"/>
            </w:tcMar>
            <w:vAlign w:val="center"/>
          </w:tcPr>
          <w:p>
            <w:pPr>
              <w:jc w:val="left"/>
            </w:pPr>
            <w:r>
              <w:rPr>
                <w:b/>
                <w:bCs/>
                <w:sz w:val="19"/>
                <w:szCs w:val="19"/>
              </w:rPr>
              <w:t xml:space="preserve">시기</w:t>
            </w:r>
          </w:p>
        </w:tc>
        <w:tc>
          <w:tcPr>
            <w:tcW w:type="dxa" w:w="7550"/>
            <w:shd w:fill="F2F2F2" w:val="clear"/>
            <w:tcMar>
              <w:top w:type="dxa" w:w="60"/>
              <w:left w:type="dxa" w:w="100"/>
              <w:bottom w:type="dxa" w:w="60"/>
              <w:right w:type="dxa" w:w="100"/>
            </w:tcMar>
            <w:vAlign w:val="center"/>
          </w:tcPr>
          <w:p>
            <w:pPr>
              <w:jc w:val="left"/>
            </w:pPr>
            <w:r>
              <w:rPr>
                <w:b/>
                <w:bCs/>
                <w:sz w:val="19"/>
                <w:szCs w:val="19"/>
              </w:rPr>
              <w:t xml:space="preserve">주요 내용</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대회 제출(현재)</w:t>
            </w:r>
          </w:p>
        </w:tc>
        <w:tc>
          <w:tcPr>
            <w:tcW w:type="dxa" w:w="7550"/>
            <w:tcMar>
              <w:top w:type="dxa" w:w="60"/>
              <w:left w:type="dxa" w:w="100"/>
              <w:bottom w:type="dxa" w:w="60"/>
              <w:right w:type="dxa" w:w="100"/>
            </w:tcMar>
            <w:vAlign w:val="center"/>
          </w:tcPr>
          <w:p>
            <w:pPr>
              <w:jc w:val="left"/>
            </w:pPr>
            <w:r>
              <w:rPr>
                <w:b w:val="false"/>
                <w:bCs w:val="false"/>
                <w:sz w:val="19"/>
                <w:szCs w:val="19"/>
              </w:rPr>
              <w:t xml:space="preserve">EDA·지표 설계·위험도 산출 로직 확정, 관제 대시보드 및 소셜 월드 기획(본 문서 세트), 프로토타입 구현(잔여 근무일 약 20일)</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단기(3~6개월)</w:t>
            </w:r>
          </w:p>
        </w:tc>
        <w:tc>
          <w:tcPr>
            <w:tcW w:type="dxa" w:w="7550"/>
            <w:tcMar>
              <w:top w:type="dxa" w:w="60"/>
              <w:left w:type="dxa" w:w="100"/>
              <w:bottom w:type="dxa" w:w="60"/>
              <w:right w:type="dxa" w:w="100"/>
            </w:tcMar>
            <w:vAlign w:val="center"/>
          </w:tcPr>
          <w:p>
            <w:pPr>
              <w:jc w:val="left"/>
            </w:pPr>
            <w:r>
              <w:rPr>
                <w:b w:val="false"/>
                <w:bCs w:val="false"/>
                <w:sz w:val="19"/>
                <w:szCs w:val="19"/>
              </w:rPr>
              <w:t xml:space="preserve">강남구·춘천시 대상 파일럿 운영, 담당자·청년 사용자 피드백 수집, 임계값·가중치 보정</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중기(6~12개월)</w:t>
            </w:r>
          </w:p>
        </w:tc>
        <w:tc>
          <w:tcPr>
            <w:tcW w:type="dxa" w:w="7550"/>
            <w:tcMar>
              <w:top w:type="dxa" w:w="60"/>
              <w:left w:type="dxa" w:w="100"/>
              <w:bottom w:type="dxa" w:w="60"/>
              <w:right w:type="dxa" w:w="100"/>
            </w:tcMar>
            <w:vAlign w:val="center"/>
          </w:tcPr>
          <w:p>
            <w:pPr>
              <w:jc w:val="left"/>
            </w:pPr>
            <w:r>
              <w:rPr>
                <w:b w:val="false"/>
                <w:bCs w:val="false"/>
                <w:sz w:val="19"/>
                <w:szCs w:val="19"/>
              </w:rPr>
              <w:t xml:space="preserve">외부 검증 데이터(KOSIS 등) 결합으로 모델 신뢰도 검증, 타 지자체 확산 준비</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장기(1년 이상)</w:t>
            </w:r>
          </w:p>
        </w:tc>
        <w:tc>
          <w:tcPr>
            <w:tcW w:type="dxa" w:w="7550"/>
            <w:tcMar>
              <w:top w:type="dxa" w:w="60"/>
              <w:left w:type="dxa" w:w="100"/>
              <w:bottom w:type="dxa" w:w="60"/>
              <w:right w:type="dxa" w:w="100"/>
            </w:tcMar>
            <w:vAlign w:val="center"/>
          </w:tcPr>
          <w:p>
            <w:pPr>
              <w:jc w:val="left"/>
            </w:pPr>
            <w:r>
              <w:rPr>
                <w:b w:val="false"/>
                <w:bCs w:val="false"/>
                <w:sz w:val="19"/>
                <w:szCs w:val="19"/>
              </w:rPr>
              <w:t xml:space="preserve">소셜 월드 콘텐츠 고도화(동아리방·미니게임·게시판) 및 서비스 대상 연령 확장 검토</w:t>
            </w:r>
          </w:p>
        </w:tc>
      </w:tr>
    </w:tbl>
    <w:p>
      <w:pPr>
        <w:pStyle w:val="Heading2"/>
        <w:spacing w:after="120" w:before="260"/>
      </w:pPr>
      <w:r>
        <w:rPr>
          <w:b/>
          <w:bCs/>
          <w:color w:val="2E5395"/>
          <w:sz w:val="24"/>
          <w:szCs w:val="24"/>
        </w:rPr>
        <w:t xml:space="preserve">11-2. 주요 Open Items</w:t>
      </w:r>
    </w:p>
    <w:p>
      <w:pPr>
        <w:spacing w:after="80" w:before="180"/>
      </w:pPr>
      <w:r>
        <w:rPr>
          <w:b/>
          <w:bCs/>
          <w:sz w:val="21"/>
          <w:szCs w:val="21"/>
        </w:rPr>
        <w:t xml:space="preserve">데이터·지수</w:t>
      </w:r>
    </w:p>
    <w:p>
      <w:pPr>
        <w:pStyle w:val="ListParagraph"/>
        <w:numPr>
          <w:ilvl w:val="0"/>
          <w:numId w:val="1"/>
        </w:numPr>
        <w:spacing w:after="60" w:line="300"/>
      </w:pPr>
      <w:r>
        <w:rPr>
          <w:sz w:val="20"/>
          <w:szCs w:val="20"/>
        </w:rPr>
        <w:t xml:space="preserve">KOSIS/행안부 데이터로 강남구·춘천시 연령대별 1인가구 분포 비교(이중구조 가설 검증)</w:t>
      </w:r>
    </w:p>
    <w:p>
      <w:pPr>
        <w:pStyle w:val="ListParagraph"/>
        <w:numPr>
          <w:ilvl w:val="0"/>
          <w:numId w:val="1"/>
        </w:numPr>
        <w:spacing w:after="60" w:line="300"/>
      </w:pPr>
      <w:r>
        <w:rPr>
          <w:sz w:val="20"/>
          <w:szCs w:val="20"/>
        </w:rPr>
        <w:t xml:space="preserve">격자(BLOCK_CD/UTM-K) ↔ 행정구역 매핑 테이블 확보 가능 여부 확인</w:t>
      </w:r>
    </w:p>
    <w:p>
      <w:pPr>
        <w:pStyle w:val="ListParagraph"/>
        <w:numPr>
          <w:ilvl w:val="0"/>
          <w:numId w:val="1"/>
        </w:numPr>
        <w:spacing w:after="60" w:line="300"/>
      </w:pPr>
      <w:r>
        <w:rPr>
          <w:sz w:val="20"/>
          <w:szCs w:val="20"/>
        </w:rPr>
        <w:t xml:space="preserve">거시·미시 신호의 결합 가중치·시점 정렬 방식 확정</w:t>
      </w:r>
    </w:p>
    <w:p>
      <w:pPr>
        <w:pStyle w:val="ListParagraph"/>
        <w:numPr>
          <w:ilvl w:val="0"/>
          <w:numId w:val="1"/>
        </w:numPr>
        <w:spacing w:after="60" w:line="300"/>
      </w:pPr>
      <w:r>
        <w:rPr>
          <w:sz w:val="20"/>
          <w:szCs w:val="20"/>
        </w:rPr>
        <w:t xml:space="preserve">페르소나 기반 가상 채팅데이터 생성 방식 설계 및 설명자료(제출 필수) 작성</w:t>
      </w:r>
    </w:p>
    <w:p>
      <w:pPr>
        <w:pStyle w:val="ListParagraph"/>
        <w:numPr>
          <w:ilvl w:val="0"/>
          <w:numId w:val="1"/>
        </w:numPr>
        <w:spacing w:after="60" w:line="300"/>
      </w:pPr>
      <w:r>
        <w:rPr>
          <w:sz w:val="20"/>
          <w:szCs w:val="20"/>
        </w:rPr>
        <w:t xml:space="preserve">청년(20~30대) 코호트의 위험 신호가 탐지 결과로 실제 확인되는지 검증 → 서비스 대상 범위 재검토</w:t>
      </w:r>
    </w:p>
    <w:p>
      <w:pPr>
        <w:spacing w:after="80" w:before="180"/>
      </w:pPr>
      <w:r>
        <w:rPr>
          <w:b/>
          <w:bCs/>
          <w:sz w:val="21"/>
          <w:szCs w:val="21"/>
        </w:rPr>
        <w:t xml:space="preserve">에이전트·서비스</w:t>
      </w:r>
    </w:p>
    <w:p>
      <w:pPr>
        <w:pStyle w:val="ListParagraph"/>
        <w:numPr>
          <w:ilvl w:val="0"/>
          <w:numId w:val="1"/>
        </w:numPr>
        <w:spacing w:after="60" w:line="300"/>
      </w:pPr>
      <w:r>
        <w:rPr>
          <w:sz w:val="20"/>
          <w:szCs w:val="20"/>
        </w:rPr>
        <w:t xml:space="preserve">5개 에이전트(NPC 4종 + 위험탐지)를 단일 런타임 + 역할별 프롬프트로 갈지, 역할별 분리 구축할지 결정</w:t>
      </w:r>
    </w:p>
    <w:p>
      <w:pPr>
        <w:pStyle w:val="ListParagraph"/>
        <w:numPr>
          <w:ilvl w:val="0"/>
          <w:numId w:val="1"/>
        </w:numPr>
        <w:spacing w:after="60" w:line="300"/>
      </w:pPr>
      <w:r>
        <w:rPr>
          <w:sz w:val="20"/>
          <w:szCs w:val="20"/>
        </w:rPr>
        <w:t xml:space="preserve">각 NPC 지식베이스의 실제 데이터 출처 확정(복지로·온통청년·워크넷 등 API 제공 형태 확인)</w:t>
      </w:r>
    </w:p>
    <w:p>
      <w:pPr>
        <w:pStyle w:val="ListParagraph"/>
        <w:numPr>
          <w:ilvl w:val="0"/>
          <w:numId w:val="1"/>
        </w:numPr>
        <w:spacing w:after="60" w:line="300"/>
      </w:pPr>
      <w:r>
        <w:rPr>
          <w:sz w:val="20"/>
          <w:szCs w:val="20"/>
        </w:rPr>
        <w:t xml:space="preserve">위험 키워드 사전 확정 + 심각도 스코어링 방식(근거 자료 매핑 포함)</w:t>
      </w:r>
    </w:p>
    <w:p>
      <w:pPr>
        <w:pStyle w:val="ListParagraph"/>
        <w:numPr>
          <w:ilvl w:val="0"/>
          <w:numId w:val="1"/>
        </w:numPr>
        <w:spacing w:after="60" w:line="300"/>
      </w:pPr>
      <w:r>
        <w:rPr>
          <w:sz w:val="20"/>
          <w:szCs w:val="20"/>
        </w:rPr>
        <w:t xml:space="preserve">민원챗봇의 '민원 접수'가 실제 기관 연동인지 시연용 시뮬레이션인지 결정</w:t>
      </w:r>
    </w:p>
    <w:p>
      <w:pPr>
        <w:spacing w:after="80" w:before="180"/>
      </w:pPr>
      <w:r>
        <w:rPr>
          <w:b/>
          <w:bCs/>
          <w:sz w:val="21"/>
          <w:szCs w:val="21"/>
        </w:rPr>
        <w:t xml:space="preserve">안전·운영</w:t>
      </w:r>
    </w:p>
    <w:p>
      <w:pPr>
        <w:pStyle w:val="ListParagraph"/>
        <w:numPr>
          <w:ilvl w:val="0"/>
          <w:numId w:val="1"/>
        </w:numPr>
        <w:spacing w:after="60" w:line="300"/>
      </w:pPr>
      <w:r>
        <w:rPr>
          <w:sz w:val="20"/>
          <w:szCs w:val="20"/>
        </w:rPr>
        <w:t xml:space="preserve">위기 에스컬레이션 프로토콜 상세(감지 기준, 알림 경로, 안내 문구) 확정</w:t>
      </w:r>
    </w:p>
    <w:p>
      <w:pPr>
        <w:pStyle w:val="ListParagraph"/>
        <w:numPr>
          <w:ilvl w:val="0"/>
          <w:numId w:val="1"/>
        </w:numPr>
        <w:spacing w:after="60" w:line="300"/>
      </w:pPr>
      <w:r>
        <w:rPr>
          <w:sz w:val="20"/>
          <w:szCs w:val="20"/>
        </w:rPr>
        <w:t xml:space="preserve">개인정보·익명화 처리 방침(익명화 시점, 원문 보관 여부, k-익명성 기준값) 확정</w:t>
      </w:r>
    </w:p>
    <w:p>
      <w:pPr>
        <w:shd w:fill="F2F2F2" w:val="clear"/>
        <w:spacing w:after="160" w:before="80"/>
      </w:pPr>
      <w:r>
        <w:rPr>
          <w:i/>
          <w:iCs/>
          <w:color w:val="595959"/>
          <w:sz w:val="18"/>
          <w:szCs w:val="18"/>
        </w:rPr>
        <w:t xml:space="preserve">※ 전체 Open Item 목록과 진행 현황은 프로젝트 문서 「사회적고립_AI에이전트_통합기획서.md」 11장 및 WBS(사회적고립_AI_Agent_WBS.xlsx)에서 관리한다.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2026-09-22T07:23:08.170Z</dcterms:created>
  <dcterms:modified xsi:type="dcterms:W3CDTF">2026-09-22T07:23:08.170Z</dcterms:modified>
</cp:coreProperties>
</file>

<file path=docProps/custom.xml><?xml version="1.0" encoding="utf-8"?>
<Properties xmlns="http://schemas.openxmlformats.org/officeDocument/2006/custom-properties" xmlns:vt="http://schemas.openxmlformats.org/officeDocument/2006/docPropsVTypes"/>
</file>