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32"/>
          <w:szCs w:val="32"/>
        </w:rPr>
        <w:t xml:space="preserve">PES UNIVERSITY, BANGALORE</w:t>
      </w:r>
    </w:p>
    <w:p>
      <w:pPr>
        <w:spacing w:after="40"/>
        <w:jc w:val="center"/>
      </w:pPr>
      <w:r>
        <w:rPr>
          <w:sz w:val="24"/>
          <w:szCs w:val="24"/>
        </w:rPr>
        <w:t xml:space="preserve">Department of Computer Science and Engineering</w:t>
      </w:r>
    </w:p>
    <w:p>
      <w:pPr>
        <w:spacing w:after="300"/>
        <w:jc w:val="center"/>
      </w:pPr>
      <w:r>
        <w:rPr>
          <w:i/>
          <w:iCs/>
          <w:sz w:val="22"/>
          <w:szCs w:val="22"/>
        </w:rPr>
        <w:t xml:space="preserve">Jackfruit Phase-1</w:t>
      </w:r>
    </w:p>
    <w:p>
      <w:pPr>
        <w:spacing w:after="60" w:before="200"/>
        <w:jc w:val="center"/>
      </w:pPr>
      <w:r>
        <w:rPr>
          <w:b/>
          <w:bCs/>
          <w:color w:val="1F3864"/>
          <w:sz w:val="32"/>
          <w:szCs w:val="32"/>
        </w:rPr>
        <w:t xml:space="preserve">Test Plan</w:t>
      </w:r>
    </w:p>
    <w:p>
      <w:pPr>
        <w:spacing w:after="40"/>
        <w:jc w:val="center"/>
      </w:pPr>
      <w:r>
        <w:rPr>
          <w:i/>
          <w:iCs/>
          <w:sz w:val="22"/>
          <w:szCs w:val="22"/>
        </w:rPr>
        <w:t xml:space="preserve">for</w:t>
      </w:r>
    </w:p>
    <w:p>
      <w:pPr>
        <w:spacing w:after="300"/>
        <w:jc w:val="center"/>
      </w:pPr>
      <w:r>
        <w:rPr>
          <w:b/>
          <w:bCs/>
          <w:color w:val="1F3864"/>
          <w:sz w:val="26"/>
          <w:szCs w:val="26"/>
        </w:rPr>
        <w:t xml:space="preserve">ChatSphere – Real-Time Direct &amp; Group Messaging Platform</w:t>
      </w:r>
    </w:p>
    <w:p>
      <w:pPr>
        <w:spacing w:after="60"/>
        <w:jc w:val="center"/>
      </w:pPr>
      <w:r>
        <w:rPr>
          <w:sz w:val="20"/>
          <w:szCs w:val="20"/>
        </w:rPr>
        <w:t xml:space="preserve">Version 1.0</w:t>
      </w:r>
    </w:p>
    <w:p>
      <w:pPr>
        <w:spacing w:after="20"/>
        <w:jc w:val="center"/>
      </w:pPr>
      <w:r>
        <w:rPr>
          <w:sz w:val="20"/>
          <w:szCs w:val="20"/>
        </w:rPr>
        <w:t xml:space="preserve">Prepared by Team 16 – Satvik L, Prithvi Aithal, Sourish Ganesh</w:t>
      </w:r>
    </w:p>
    <w:p>
      <w:pPr>
        <w:spacing w:after="20"/>
        <w:jc w:val="center"/>
      </w:pPr>
      <w:r>
        <w:rPr>
          <w:sz w:val="20"/>
          <w:szCs w:val="20"/>
        </w:rPr>
        <w:t xml:space="preserve">PES University, Bangalore – Dept. of CSE, Section G</w:t>
      </w:r>
    </w:p>
    <w:p>
      <w:pPr>
        <w:spacing w:after="400"/>
        <w:jc w:val="center"/>
      </w:pPr>
      <w:r>
        <w:rPr>
          <w:sz w:val="20"/>
          <w:szCs w:val="20"/>
        </w:rPr>
        <w:t xml:space="preserve">September 2026</w:t>
      </w:r>
    </w:p>
    <w:p>
      <w:r>
        <w:br w:type="page"/>
      </w:r>
    </w:p>
    <w:p>
      <w:pPr>
        <w:pStyle w:val="Heading1"/>
        <w:spacing w:after="140" w:before="280"/>
      </w:pPr>
      <w:r>
        <w:rPr>
          <w:b/>
          <w:bCs/>
          <w:color w:val="1F3864"/>
          <w:sz w:val="28"/>
          <w:szCs w:val="28"/>
        </w:rPr>
        <w:t xml:space="preserve">Revision History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000"/>
            <w:tcBorders>
              <w:top w:val="single" w:color="8EA9C1" w:sz="2"/>
              <w:left w:val="single" w:color="8EA9C1" w:sz="2"/>
              <w:bottom w:val="single" w:color="8EA9C1" w:sz="2"/>
              <w:right w:val="single" w:color="8EA9C1" w:sz="2"/>
            </w:tcBorders>
            <w:shd w:fill="DCE6F1" w:val="clear"/>
            <w:tcMar>
              <w:top w:type="dxa" w:w="60"/>
              <w:left w:type="dxa" w:w="100"/>
              <w:bottom w:type="dxa" w:w="60"/>
              <w:right w:type="dxa" w:w="100"/>
            </w:tcMar>
            <w:vAlign w:val="center"/>
          </w:tcPr>
          <w:p>
            <w:r>
              <w:rPr>
                <w:b/>
                <w:bCs/>
                <w:sz w:val="19"/>
                <w:szCs w:val="19"/>
              </w:rPr>
              <w:t xml:space="preserve">Name</w:t>
            </w:r>
          </w:p>
        </w:tc>
        <w:tc>
          <w:tcPr>
            <w:tcW w:type="dxa" w:w="1600"/>
            <w:tcBorders>
              <w:top w:val="single" w:color="8EA9C1" w:sz="2"/>
              <w:left w:val="single" w:color="8EA9C1" w:sz="2"/>
              <w:bottom w:val="single" w:color="8EA9C1" w:sz="2"/>
              <w:right w:val="single" w:color="8EA9C1" w:sz="2"/>
            </w:tcBorders>
            <w:shd w:fill="DCE6F1" w:val="clear"/>
            <w:tcMar>
              <w:top w:type="dxa" w:w="60"/>
              <w:left w:type="dxa" w:w="100"/>
              <w:bottom w:type="dxa" w:w="60"/>
              <w:right w:type="dxa" w:w="100"/>
            </w:tcMar>
            <w:vAlign w:val="center"/>
          </w:tcPr>
          <w:p>
            <w:r>
              <w:rPr>
                <w:b/>
                <w:bCs/>
                <w:sz w:val="19"/>
                <w:szCs w:val="19"/>
              </w:rPr>
              <w:t xml:space="preserve">Date</w:t>
            </w:r>
          </w:p>
        </w:tc>
        <w:tc>
          <w:tcPr>
            <w:tcW w:type="dxa" w:w="4750"/>
            <w:tcBorders>
              <w:top w:val="single" w:color="8EA9C1" w:sz="2"/>
              <w:left w:val="single" w:color="8EA9C1" w:sz="2"/>
              <w:bottom w:val="single" w:color="8EA9C1" w:sz="2"/>
              <w:right w:val="single" w:color="8EA9C1" w:sz="2"/>
            </w:tcBorders>
            <w:shd w:fill="DCE6F1" w:val="clear"/>
            <w:tcMar>
              <w:top w:type="dxa" w:w="60"/>
              <w:left w:type="dxa" w:w="100"/>
              <w:bottom w:type="dxa" w:w="60"/>
              <w:right w:type="dxa" w:w="100"/>
            </w:tcMar>
            <w:vAlign w:val="center"/>
          </w:tcPr>
          <w:p>
            <w:r>
              <w:rPr>
                <w:b/>
                <w:bCs/>
                <w:sz w:val="19"/>
                <w:szCs w:val="19"/>
              </w:rPr>
              <w:t xml:space="preserve">Reason For Changes</w:t>
            </w:r>
          </w:p>
        </w:tc>
        <w:tc>
          <w:tcPr>
            <w:tcW w:type="dxa" w:w="1000"/>
            <w:tcBorders>
              <w:top w:val="single" w:color="8EA9C1" w:sz="2"/>
              <w:left w:val="single" w:color="8EA9C1" w:sz="2"/>
              <w:bottom w:val="single" w:color="8EA9C1" w:sz="2"/>
              <w:right w:val="single" w:color="8EA9C1" w:sz="2"/>
            </w:tcBorders>
            <w:shd w:fill="DCE6F1" w:val="clear"/>
            <w:tcMar>
              <w:top w:type="dxa" w:w="60"/>
              <w:left w:type="dxa" w:w="100"/>
              <w:bottom w:type="dxa" w:w="60"/>
              <w:right w:type="dxa" w:w="100"/>
            </w:tcMar>
            <w:vAlign w:val="center"/>
          </w:tcPr>
          <w:p>
            <w:r>
              <w:rPr>
                <w:b/>
                <w:bCs/>
                <w:sz w:val="19"/>
                <w:szCs w:val="19"/>
              </w:rPr>
              <w:t xml:space="preserve">Version</w:t>
            </w:r>
          </w:p>
        </w:tc>
      </w:tr>
      <w:tr>
        <w:tc>
          <w:tcPr>
            <w:tcW w:type="dxa" w:w="20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Team 16</w:t>
            </w:r>
          </w:p>
        </w:tc>
        <w:tc>
          <w:tcPr>
            <w:tcW w:type="dxa" w:w="16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Sep 2026</w:t>
            </w:r>
          </w:p>
        </w:tc>
        <w:tc>
          <w:tcPr>
            <w:tcW w:type="dxa" w:w="47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Initial Test Plan baseline for Requirements submission</w:t>
            </w:r>
          </w:p>
        </w:tc>
        <w:tc>
          <w:tcPr>
            <w:tcW w:type="dxa" w:w="10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1.0</w:t>
            </w:r>
          </w:p>
        </w:tc>
      </w:tr>
    </w:tbl>
    <w:p>
      <w:r>
        <w:br w:type="page"/>
      </w:r>
    </w:p>
    <w:p>
      <w:pPr>
        <w:pStyle w:val="Heading1"/>
        <w:spacing w:after="140" w:before="280"/>
      </w:pPr>
      <w:r>
        <w:rPr>
          <w:b/>
          <w:bCs/>
          <w:color w:val="1F3864"/>
          <w:sz w:val="28"/>
          <w:szCs w:val="28"/>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40" w:before="280"/>
      </w:pPr>
      <w:r>
        <w:rPr>
          <w:b/>
          <w:bCs/>
          <w:color w:val="1F3864"/>
          <w:sz w:val="28"/>
          <w:szCs w:val="28"/>
        </w:rPr>
        <w:t xml:space="preserve">1. Test Plan Identifier</w:t>
      </w:r>
    </w:p>
    <w:p>
      <w:pPr>
        <w:spacing w:after="140" w:line="276"/>
      </w:pPr>
      <w:r>
        <w:rPr>
          <w:sz w:val="21"/>
          <w:szCs w:val="21"/>
        </w:rPr>
        <w:t>Identifier: TP-CHATSPHERE-16-1.0. This Test Plan corresponds to Version 1.1 of the ChatSphere Software Requirements Specification (SRS-CHATSPHERE-16-1.1) and to the Level 3 Software Engineering mini-project (UE24CS341A) Deliverable 2 (Test Plan) for Team 16.</w:t>
      </w:r>
    </w:p>
    <w:p>
      <w:pPr>
        <w:pStyle w:val="Heading1"/>
        <w:spacing w:after="140" w:before="280"/>
      </w:pPr>
      <w:r>
        <w:rPr>
          <w:b/>
          <w:bCs/>
          <w:color w:val="1F3864"/>
          <w:sz w:val="28"/>
          <w:szCs w:val="28"/>
        </w:rPr>
        <w:t xml:space="preserve">2. Introduction</w:t>
      </w:r>
    </w:p>
    <w:p>
      <w:pPr>
        <w:pStyle w:val="Heading2"/>
        <w:spacing w:after="110" w:before="220"/>
      </w:pPr>
      <w:r>
        <w:rPr>
          <w:b/>
          <w:bCs/>
          <w:color w:val="1F3864"/>
          <w:sz w:val="24"/>
          <w:szCs w:val="24"/>
        </w:rPr>
        <w:t xml:space="preserve">2.1 Purpose</w:t>
      </w:r>
    </w:p>
    <w:p>
      <w:pPr>
        <w:spacing w:after="140" w:line="276"/>
      </w:pPr>
      <w:r>
        <w:rPr>
          <w:sz w:val="21"/>
          <w:szCs w:val="21"/>
        </w:rPr>
        <w:t xml:space="preserve">This Test Plan defines the scope, approach, resources and schedule of the testing activities for ChatSphere. It follows the structure of the IEEE 829 Standard for Software Test Documentation, adapted for the course's stage-wise deliverable flow: at this stage the plan is planning-focused (test items, features, approach, criteria, schedule and a representative set of test cases); concrete pass/fail execution results will be recorded in the System Validation Report once Deliverables 3 and 4 (Design, Implementation &amp; Testing) are complete.</w:t>
      </w:r>
    </w:p>
    <w:p>
      <w:pPr>
        <w:pStyle w:val="Heading2"/>
        <w:spacing w:after="110" w:before="220"/>
      </w:pPr>
      <w:r>
        <w:rPr>
          <w:b/>
          <w:bCs/>
          <w:color w:val="1F3864"/>
          <w:sz w:val="24"/>
          <w:szCs w:val="24"/>
        </w:rPr>
        <w:t xml:space="preserve">2.2 Scope</w:t>
      </w:r>
    </w:p>
    <w:p>
      <w:pPr>
        <w:spacing w:after="140" w:line="276"/>
      </w:pPr>
      <w:r>
        <w:rPr>
          <w:sz w:val="21"/>
          <w:szCs w:val="21"/>
        </w:rPr>
        <w:t xml:space="preserve">Testing covers every functional requirement (FR-001 to FR-021), non-functional requirement (NFR-001, NFR-002) and security requirement (SEC-001 to SEC-006) defined in the SRS, across the five system features: Authentication &amp; Presence Management, Direct Messaging, Group/Room Chat, Message History &amp; Status Tracking, and Room Administration. Items explicitly out of scope for this phase (end-to-end encryption, voice/video calling, file/media sharing, multi-server scaling, third-party SSO) per Synopsis Section 7 are excluded from this Test Plan.</w:t>
      </w:r>
    </w:p>
    <w:p>
      <w:pPr>
        <w:pStyle w:val="Heading2"/>
        <w:spacing w:after="110" w:before="220"/>
      </w:pPr>
      <w:r>
        <w:rPr>
          <w:b/>
          <w:bCs/>
          <w:color w:val="1F3864"/>
          <w:sz w:val="24"/>
          <w:szCs w:val="24"/>
        </w:rPr>
        <w:t xml:space="preserve">2.3 References</w:t>
      </w:r>
    </w:p>
    <w:p>
      <w:pPr>
        <w:pStyle w:val="ListParagraph"/>
        <w:numPr>
          <w:ilvl w:val="0"/>
          <w:numId w:val="1"/>
        </w:numPr>
        <w:spacing w:after="70"/>
      </w:pPr>
      <w:r>
        <w:rPr>
          <w:sz w:val="21"/>
          <w:szCs w:val="21"/>
        </w:rPr>
        <w:t>ChatSphere Software Requirements Specification, Version 1.1 (SRS-CHATSPHERE-16-1.1).</w:t>
      </w:r>
    </w:p>
    <w:p>
      <w:pPr>
        <w:pStyle w:val="ListParagraph"/>
        <w:numPr>
          <w:ilvl w:val="0"/>
          <w:numId w:val="1"/>
        </w:numPr>
        <w:spacing w:after="70"/>
      </w:pPr>
      <w:r>
        <w:rPr>
          <w:sz w:val="21"/>
          <w:szCs w:val="21"/>
        </w:rPr>
        <w:t xml:space="preserve">ChatSphere Synopsis / Project Proposal, Version 1.0.</w:t>
      </w:r>
    </w:p>
    <w:p>
      <w:pPr>
        <w:pStyle w:val="ListParagraph"/>
        <w:numPr>
          <w:ilvl w:val="0"/>
          <w:numId w:val="1"/>
        </w:numPr>
        <w:spacing w:after="70"/>
      </w:pPr>
      <w:r>
        <w:rPr>
          <w:sz w:val="21"/>
          <w:szCs w:val="21"/>
        </w:rPr>
        <w:t xml:space="preserve">IEEE Std 829-2008, Standard for Software and System Test Documentation.</w:t>
      </w:r>
    </w:p>
    <w:p>
      <w:pPr>
        <w:pStyle w:val="ListParagraph"/>
        <w:numPr>
          <w:ilvl w:val="0"/>
          <w:numId w:val="1"/>
        </w:numPr>
        <w:spacing w:after="70"/>
      </w:pPr>
      <w:r>
        <w:rPr>
          <w:sz w:val="21"/>
          <w:szCs w:val="21"/>
        </w:rPr>
        <w:t xml:space="preserve">PES University – “Jackfruit – Software Engineering Project Guidelines 2026” (UE24CS341A).</w:t>
      </w:r>
    </w:p>
    <w:p>
      <w:pPr>
        <w:pStyle w:val="Heading1"/>
        <w:spacing w:after="140" w:before="280"/>
      </w:pPr>
      <w:r>
        <w:rPr>
          <w:b/>
          <w:bCs/>
          <w:color w:val="1F3864"/>
          <w:sz w:val="28"/>
          <w:szCs w:val="28"/>
        </w:rPr>
        <w:t xml:space="preserve">3. Test Items</w:t>
      </w:r>
    </w:p>
    <w:p>
      <w:pPr>
        <w:spacing w:after="140" w:line="276"/>
      </w:pPr>
      <w:r>
        <w:rPr>
          <w:sz w:val="21"/>
          <w:szCs w:val="21"/>
        </w:rPr>
        <w:t xml:space="preserve">The following software items, as they will exist at the end of each relevant sprint, are subject to this Test Plan: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600"/>
            <w:tcBorders>
              <w:top w:val="single" w:color="8EA9C1" w:sz="2"/>
              <w:left w:val="single" w:color="8EA9C1" w:sz="2"/>
              <w:bottom w:val="single" w:color="8EA9C1" w:sz="2"/>
              <w:right w:val="single" w:color="8EA9C1" w:sz="2"/>
            </w:tcBorders>
            <w:shd w:fill="DCE6F1" w:val="clear"/>
            <w:tcMar>
              <w:top w:type="dxa" w:w="60"/>
              <w:left w:type="dxa" w:w="100"/>
              <w:bottom w:type="dxa" w:w="60"/>
              <w:right w:type="dxa" w:w="100"/>
            </w:tcMar>
            <w:vAlign w:val="center"/>
          </w:tcPr>
          <w:p>
            <w:r>
              <w:rPr>
                <w:b/>
                <w:bCs/>
                <w:sz w:val="19"/>
                <w:szCs w:val="19"/>
              </w:rPr>
              <w:t xml:space="preserve">Item</w:t>
            </w:r>
          </w:p>
        </w:tc>
        <w:tc>
          <w:tcPr>
            <w:tcW w:type="dxa" w:w="4750"/>
            <w:tcBorders>
              <w:top w:val="single" w:color="8EA9C1" w:sz="2"/>
              <w:left w:val="single" w:color="8EA9C1" w:sz="2"/>
              <w:bottom w:val="single" w:color="8EA9C1" w:sz="2"/>
              <w:right w:val="single" w:color="8EA9C1" w:sz="2"/>
            </w:tcBorders>
            <w:shd w:fill="DCE6F1" w:val="clear"/>
            <w:tcMar>
              <w:top w:type="dxa" w:w="60"/>
              <w:left w:type="dxa" w:w="100"/>
              <w:bottom w:type="dxa" w:w="60"/>
              <w:right w:type="dxa" w:w="100"/>
            </w:tcMar>
            <w:vAlign w:val="center"/>
          </w:tcPr>
          <w:p>
            <w:r>
              <w:rPr>
                <w:b/>
                <w:bCs/>
                <w:sz w:val="19"/>
                <w:szCs w:val="19"/>
              </w:rPr>
              <w:t xml:space="preserve">Description</w:t>
            </w:r>
          </w:p>
        </w:tc>
        <w:tc>
          <w:tcPr>
            <w:tcW w:type="dxa" w:w="2000"/>
            <w:tcBorders>
              <w:top w:val="single" w:color="8EA9C1" w:sz="2"/>
              <w:left w:val="single" w:color="8EA9C1" w:sz="2"/>
              <w:bottom w:val="single" w:color="8EA9C1" w:sz="2"/>
              <w:right w:val="single" w:color="8EA9C1" w:sz="2"/>
            </w:tcBorders>
            <w:shd w:fill="DCE6F1" w:val="clear"/>
            <w:tcMar>
              <w:top w:type="dxa" w:w="60"/>
              <w:left w:type="dxa" w:w="100"/>
              <w:bottom w:type="dxa" w:w="60"/>
              <w:right w:type="dxa" w:w="100"/>
            </w:tcMar>
            <w:vAlign w:val="center"/>
          </w:tcPr>
          <w:p>
            <w:r>
              <w:rPr>
                <w:b/>
                <w:bCs/>
                <w:sz w:val="19"/>
                <w:szCs w:val="19"/>
              </w:rPr>
              <w:t xml:space="preserve">Version / Sprint</w:t>
            </w:r>
          </w:p>
        </w:tc>
      </w:tr>
      <w:tr>
        <w:tc>
          <w:tcPr>
            <w:tcW w:type="dxa" w:w="26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Auth &amp; Presence Service</w:t>
            </w:r>
          </w:p>
        </w:tc>
        <w:tc>
          <w:tcPr>
            <w:tcW w:type="dxa" w:w="47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Registration, login (JWT issuance), WebSocket handshake authentication, presence broadcast</w:t>
            </w:r>
          </w:p>
        </w:tc>
        <w:tc>
          <w:tcPr>
            <w:tcW w:type="dxa" w:w="20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Sprint 3, v1.0</w:t>
            </w:r>
          </w:p>
        </w:tc>
      </w:tr>
      <w:tr>
        <w:tc>
          <w:tcPr>
            <w:tcW w:type="dxa" w:w="26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Direct Messaging Service</w:t>
            </w:r>
          </w:p>
        </w:tc>
        <w:tc>
          <w:tcPr>
            <w:tcW w:type="dxa" w:w="47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1:1 message send/receive, typing indicator, delivery/read status</w:t>
            </w:r>
          </w:p>
        </w:tc>
        <w:tc>
          <w:tcPr>
            <w:tcW w:type="dxa" w:w="20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Sprint 4, v1.0</w:t>
            </w:r>
          </w:p>
        </w:tc>
      </w:tr>
      <w:tr>
        <w:tc>
          <w:tcPr>
            <w:tcW w:type="dxa" w:w="26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Room / Group Chat Service</w:t>
            </w:r>
          </w:p>
        </w:tc>
        <w:tc>
          <w:tcPr>
            <w:tcW w:type="dxa" w:w="47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Room create/join/leave, group message broadcast</w:t>
            </w:r>
          </w:p>
        </w:tc>
        <w:tc>
          <w:tcPr>
            <w:tcW w:type="dxa" w:w="20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Sprint 5, v1.0</w:t>
            </w:r>
          </w:p>
        </w:tc>
      </w:tr>
      <w:tr>
        <w:tc>
          <w:tcPr>
            <w:tcW w:type="dxa" w:w="26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Message History Module</w:t>
            </w:r>
          </w:p>
        </w:tc>
        <w:tc>
          <w:tcPr>
            <w:tcW w:type="dxa" w:w="47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Persistence and paginated retrieval of direct &amp; group messages</w:t>
            </w:r>
          </w:p>
        </w:tc>
        <w:tc>
          <w:tcPr>
            <w:tcW w:type="dxa" w:w="20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Sprint 5, v1.0</w:t>
            </w:r>
          </w:p>
        </w:tc>
      </w:tr>
      <w:tr>
        <w:tc>
          <w:tcPr>
            <w:tcW w:type="dxa" w:w="26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Room Administration Module</w:t>
            </w:r>
          </w:p>
        </w:tc>
        <w:tc>
          <w:tcPr>
            <w:tcW w:type="dxa" w:w="47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Promote/remove member, admin-role enforcement (RBAC)</w:t>
            </w:r>
          </w:p>
        </w:tc>
        <w:tc>
          <w:tcPr>
            <w:tcW w:type="dxa" w:w="20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Sprint 5, v1.0</w:t>
            </w:r>
          </w:p>
        </w:tc>
      </w:tr>
      <w:tr>
        <w:tc>
          <w:tcPr>
            <w:tcW w:type="dxa" w:w="26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REST API layer</w:t>
            </w:r>
          </w:p>
        </w:tc>
        <w:tc>
          <w:tcPr>
            <w:tcW w:type="dxa" w:w="47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Express.js endpoints for auth and history retrieval</w:t>
            </w:r>
          </w:p>
        </w:tc>
        <w:tc>
          <w:tcPr>
            <w:tcW w:type="dxa" w:w="20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Sprint 3-5, v1.0</w:t>
            </w:r>
          </w:p>
        </w:tc>
      </w:tr>
      <w:tr>
        <w:tc>
          <w:tcPr>
            <w:tcW w:type="dxa" w:w="26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WebSocket Gateway</w:t>
            </w:r>
          </w:p>
        </w:tc>
        <w:tc>
          <w:tcPr>
            <w:tcW w:type="dxa" w:w="47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Socket.IO event routing for all real-time features</w:t>
            </w:r>
          </w:p>
        </w:tc>
        <w:tc>
          <w:tcPr>
            <w:tcW w:type="dxa" w:w="20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Sprint 3-5, v1.0</w:t>
            </w:r>
          </w:p>
        </w:tc>
      </w:tr>
    </w:tbl>
    <w:p>
      <w:pPr>
        <w:pStyle w:val="Heading1"/>
        <w:spacing w:after="140" w:before="280"/>
      </w:pPr>
      <w:r>
        <w:rPr>
          <w:b/>
          <w:bCs/>
          <w:color w:val="1F3864"/>
          <w:sz w:val="28"/>
          <w:szCs w:val="28"/>
        </w:rPr>
        <w:t xml:space="preserve">4. Features to be Tested and Features Not to be Tested</w:t>
      </w:r>
    </w:p>
    <w:p>
      <w:pPr>
        <w:pStyle w:val="Heading2"/>
        <w:spacing w:after="110" w:before="220"/>
      </w:pPr>
      <w:r>
        <w:rPr>
          <w:b/>
          <w:bCs/>
          <w:color w:val="1F3864"/>
          <w:sz w:val="24"/>
          <w:szCs w:val="24"/>
        </w:rPr>
        <w:t xml:space="preserve">4.1 Features to be Tested</w:t>
      </w:r>
    </w:p>
    <w:p>
      <w:pPr>
        <w:spacing w:after="140" w:line="276"/>
      </w:pPr>
      <w:r>
        <w:rPr>
          <w:sz w:val="21"/>
          <w:szCs w:val="21"/>
        </w:rPr>
        <w:t xml:space="preserve">Every functional, non-functional and security requirement in SRS Sections 5 and 6 is in scope for testing, summarized by feature:</w:t>
      </w:r>
    </w:p>
    <w:p>
      <w:pPr>
        <w:pStyle w:val="ListParagraph"/>
        <w:numPr>
          <w:ilvl w:val="0"/>
          <w:numId w:val="1"/>
        </w:numPr>
        <w:spacing w:after="70"/>
      </w:pPr>
      <w:r>
        <w:rPr>
          <w:sz w:val="21"/>
          <w:szCs w:val="21"/>
        </w:rPr>
        <w:t xml:space="preserve">Authentication &amp; Presence — FR-001 to FR-006, SEC-001, SEC-004.</w:t>
      </w:r>
    </w:p>
    <w:p>
      <w:pPr>
        <w:pStyle w:val="ListParagraph"/>
        <w:numPr>
          <w:ilvl w:val="0"/>
          <w:numId w:val="1"/>
        </w:numPr>
        <w:spacing w:after="70"/>
      </w:pPr>
      <w:r>
        <w:rPr>
          <w:sz w:val="21"/>
          <w:szCs w:val="21"/>
        </w:rPr>
        <w:t xml:space="preserve">Direct Messaging — FR-007 to FR-011, NFR-001.</w:t>
      </w:r>
    </w:p>
    <w:p>
      <w:pPr>
        <w:pStyle w:val="ListParagraph"/>
        <w:numPr>
          <w:ilvl w:val="0"/>
          <w:numId w:val="1"/>
        </w:numPr>
        <w:spacing w:after="70"/>
      </w:pPr>
      <w:r>
        <w:rPr>
          <w:sz w:val="21"/>
          <w:szCs w:val="21"/>
        </w:rPr>
        <w:t xml:space="preserve">Group / Room Chat — FR-012 to FR-016, SEC-002.</w:t>
      </w:r>
    </w:p>
    <w:p>
      <w:pPr>
        <w:pStyle w:val="ListParagraph"/>
        <w:numPr>
          <w:ilvl w:val="0"/>
          <w:numId w:val="1"/>
        </w:numPr>
        <w:spacing w:after="70"/>
      </w:pPr>
      <w:r>
        <w:rPr>
          <w:sz w:val="21"/>
          <w:szCs w:val="21"/>
        </w:rPr>
        <w:t xml:space="preserve">Message History &amp; Status Tracking — FR-017, FR-018, NFR-002.</w:t>
      </w:r>
    </w:p>
    <w:p>
      <w:pPr>
        <w:pStyle w:val="ListParagraph"/>
        <w:numPr>
          <w:ilvl w:val="0"/>
          <w:numId w:val="1"/>
        </w:numPr>
        <w:spacing w:after="70"/>
      </w:pPr>
      <w:r>
        <w:rPr>
          <w:sz w:val="21"/>
          <w:szCs w:val="21"/>
        </w:rPr>
        <w:t xml:space="preserve">Room Administration — FR-019 to FR-021, SEC-002.</w:t>
      </w:r>
    </w:p>
    <w:p>
      <w:pPr>
        <w:pStyle w:val="ListParagraph"/>
        <w:numPr>
          <w:ilvl w:val="0"/>
          <w:numId w:val="1"/>
        </w:numPr>
        <w:spacing w:after="70"/>
      </w:pPr>
      <w:r>
        <w:rPr>
          <w:sz w:val="21"/>
          <w:szCs w:val="21"/>
        </w:rPr>
        <w:t xml:space="preserve">Cross-cutting security — SEC-001 to SEC-006 (see Section 5.1).</w:t>
      </w:r>
    </w:p>
    <w:p>
      <w:pPr>
        <w:pStyle w:val="Heading2"/>
        <w:spacing w:after="110" w:before="220"/>
      </w:pPr>
      <w:r>
        <w:rPr>
          <w:b/>
          <w:bCs/>
          <w:color w:val="1F3864"/>
          <w:sz w:val="24"/>
          <w:szCs w:val="24"/>
        </w:rPr>
        <w:t xml:space="preserve">4.2 Features Not to be Tested</w:t>
      </w:r>
    </w:p>
    <w:p>
      <w:pPr>
        <w:spacing w:after="140" w:line="276"/>
      </w:pPr>
      <w:r>
        <w:rPr>
          <w:sz w:val="21"/>
          <w:szCs w:val="21"/>
        </w:rPr>
        <w:t xml:space="preserve">The following are out of scope for this phase, per SRS Section 2.6 and Synopsis Section 7, and are therefore not tested:</w:t>
      </w:r>
    </w:p>
    <w:p>
      <w:pPr>
        <w:pStyle w:val="ListParagraph"/>
        <w:numPr>
          <w:ilvl w:val="0"/>
          <w:numId w:val="1"/>
        </w:numPr>
        <w:spacing w:after="70"/>
      </w:pPr>
      <w:r>
        <w:rPr>
          <w:sz w:val="21"/>
          <w:szCs w:val="21"/>
        </w:rPr>
        <w:t xml:space="preserve">End-to-end message encryption.</w:t>
      </w:r>
    </w:p>
    <w:p>
      <w:pPr>
        <w:pStyle w:val="ListParagraph"/>
        <w:numPr>
          <w:ilvl w:val="0"/>
          <w:numId w:val="1"/>
        </w:numPr>
        <w:spacing w:after="70"/>
      </w:pPr>
      <w:r>
        <w:rPr>
          <w:sz w:val="21"/>
          <w:szCs w:val="21"/>
        </w:rPr>
        <w:t xml:space="preserve">Voice / video calling.</w:t>
      </w:r>
    </w:p>
    <w:p>
      <w:pPr>
        <w:pStyle w:val="ListParagraph"/>
        <w:numPr>
          <w:ilvl w:val="0"/>
          <w:numId w:val="1"/>
        </w:numPr>
        <w:spacing w:after="70"/>
      </w:pPr>
      <w:r>
        <w:rPr>
          <w:sz w:val="21"/>
          <w:szCs w:val="21"/>
        </w:rPr>
        <w:t xml:space="preserve">File, image or media sharing.</w:t>
      </w:r>
    </w:p>
    <w:p>
      <w:pPr>
        <w:pStyle w:val="ListParagraph"/>
        <w:numPr>
          <w:ilvl w:val="0"/>
          <w:numId w:val="1"/>
        </w:numPr>
        <w:spacing w:after="70"/>
      </w:pPr>
      <w:r>
        <w:rPr>
          <w:sz w:val="21"/>
          <w:szCs w:val="21"/>
        </w:rPr>
        <w:t xml:space="preserve">Multi-instance / horizontal scaling of the Socket.IO layer.</w:t>
      </w:r>
    </w:p>
    <w:p>
      <w:pPr>
        <w:pStyle w:val="ListParagraph"/>
        <w:numPr>
          <w:ilvl w:val="0"/>
          <w:numId w:val="1"/>
        </w:numPr>
        <w:spacing w:after="70"/>
      </w:pPr>
      <w:r>
        <w:rPr>
          <w:sz w:val="21"/>
          <w:szCs w:val="21"/>
        </w:rPr>
        <w:t xml:space="preserve">Third-party SSO (Google/GitHub login).</w:t>
      </w:r>
    </w:p>
    <w:p>
      <w:pPr>
        <w:pStyle w:val="ListParagraph"/>
        <w:numPr>
          <w:ilvl w:val="0"/>
          <w:numId w:val="1"/>
        </w:numPr>
        <w:spacing w:after="70"/>
      </w:pPr>
      <w:r>
        <w:rPr>
          <w:sz w:val="21"/>
          <w:szCs w:val="21"/>
        </w:rPr>
        <w:t xml:space="preserve">Native mobile push notifications.</w:t>
      </w:r>
    </w:p>
    <w:p>
      <w:pPr>
        <w:pStyle w:val="Heading1"/>
        <w:spacing w:after="140" w:before="280"/>
      </w:pPr>
      <w:r>
        <w:rPr>
          <w:b/>
          <w:bCs/>
          <w:color w:val="1F3864"/>
          <w:sz w:val="28"/>
          <w:szCs w:val="28"/>
        </w:rPr>
        <w:t xml:space="preserve">5. Approach</w:t>
      </w:r>
    </w:p>
    <w:p>
      <w:pPr>
        <w:spacing w:after="140" w:line="276"/>
      </w:pPr>
      <w:r>
        <w:rPr>
          <w:sz w:val="21"/>
          <w:szCs w:val="21"/>
        </w:rPr>
        <w:t xml:space="preserve">Testing follows a layered strategy: unit tests for isolated business logic, integration tests for service-to-service and service-to-database behaviour, functional (black-box) tests derived directly from each FR, and dedicated security and performance testing passes. Each test case in Appendix A is written against a specific requirement ID so results feed directly into the Requirement Traceability Matrix (Appendix B).</w:t>
      </w:r>
    </w:p>
    <w:p>
      <w:pPr>
        <w:pStyle w:val="Heading2"/>
        <w:spacing w:after="110" w:before="220"/>
      </w:pPr>
      <w:r>
        <w:rPr>
          <w:b/>
          <w:bCs/>
          <w:color w:val="1F3864"/>
          <w:sz w:val="24"/>
          <w:szCs w:val="24"/>
        </w:rPr>
        <w:t xml:space="preserve">5.1 Security Validation Approach</w:t>
      </w:r>
    </w:p>
    <w:p>
      <w:pPr>
        <w:spacing w:after="140" w:line="276"/>
      </w:pPr>
      <w:r>
        <w:rPr>
          <w:sz w:val="21"/>
          <w:szCs w:val="21"/>
        </w:rPr>
        <w:t xml:space="preserve">Security validation is treated as a first-class, dedicated testing activity rather than a by-product of functional testing, in line with SEC-OBJ-1 to SEC-OBJ-4 in the SRS. It comprises:</w:t>
      </w:r>
    </w:p>
    <w:p>
      <w:pPr>
        <w:pStyle w:val="ListParagraph"/>
        <w:numPr>
          <w:ilvl w:val="0"/>
          <w:numId w:val="1"/>
        </w:numPr>
        <w:spacing w:after="70"/>
      </w:pPr>
      <w:r>
        <w:rPr>
          <w:sz w:val="21"/>
          <w:szCs w:val="21"/>
        </w:rPr>
        <w:t xml:space="preserve">Authentication/authorization testing: verifying that REST endpoints and WebSocket connections reject missing, expired or tampered JWTs (SEC-004), and that room-administration actions are rejected for any user without the admin role for that room (SEC-002, FR-021).</w:t>
      </w:r>
    </w:p>
    <w:p>
      <w:pPr>
        <w:pStyle w:val="ListParagraph"/>
        <w:numPr>
          <w:ilvl w:val="0"/>
          <w:numId w:val="1"/>
        </w:numPr>
        <w:spacing w:after="70"/>
      </w:pPr>
      <w:r>
        <w:rPr>
          <w:sz w:val="21"/>
          <w:szCs w:val="21"/>
        </w:rPr>
        <w:t xml:space="preserve">Negative/penetration-style testing: manually attempting room-admin REST/WebSocket calls with a non-admin JWT, an expired JWT and a JWT with a modified payload/signature; attempting to access a room's messages as a non-member (FR-015).</w:t>
      </w:r>
    </w:p>
    <w:p>
      <w:pPr>
        <w:pStyle w:val="ListParagraph"/>
        <w:numPr>
          <w:ilvl w:val="0"/>
          <w:numId w:val="1"/>
        </w:numPr>
        <w:spacing w:after="70"/>
      </w:pPr>
      <w:r>
        <w:rPr>
          <w:sz w:val="21"/>
          <w:szCs w:val="21"/>
        </w:rPr>
        <w:t xml:space="preserve">Input-safety testing: submitting message content containing HTML/script payloads and confirming the content is sanitized/escaped before storage and before rendering, ruling out stored XSS (SEC-003).</w:t>
      </w:r>
    </w:p>
    <w:p>
      <w:pPr>
        <w:pStyle w:val="ListParagraph"/>
        <w:numPr>
          <w:ilvl w:val="0"/>
          <w:numId w:val="1"/>
        </w:numPr>
        <w:spacing w:after="70"/>
      </w:pPr>
      <w:r>
        <w:rPr>
          <w:sz w:val="21"/>
          <w:szCs w:val="21"/>
        </w:rPr>
        <w:t xml:space="preserve">Configuration/code review: confirming, by inspection, that passwords are hashed with bcrypt and never persisted in plaintext (SEC-001) and that security-relevant events (failed logins, unauthorized admin attempts) are logged (SEC-006).</w:t>
      </w:r>
    </w:p>
    <w:p>
      <w:pPr>
        <w:pStyle w:val="ListParagraph"/>
        <w:numPr>
          <w:ilvl w:val="0"/>
          <w:numId w:val="1"/>
        </w:numPr>
        <w:spacing w:after="70"/>
      </w:pPr>
      <w:r>
        <w:rPr>
          <w:sz w:val="21"/>
          <w:szCs w:val="21"/>
        </w:rPr>
        <w:t xml:space="preserve">Abuse/rate-limit testing: sending message-send events at a high rate from a single connection and confirming the rate limiter engages (SEC-005).</w:t>
      </w:r>
    </w:p>
    <w:p>
      <w:pPr>
        <w:spacing w:after="140" w:line="276"/>
      </w:pPr>
      <w:r>
        <w:rPr>
          <w:sz w:val="21"/>
          <w:szCs w:val="21"/>
        </w:rPr>
        <w:t xml:space="preserve">Security test results, including the penetration-style checks, will be consolidated into the System Validation Report at Deliverable 5, per SRS Section 8.</w:t>
      </w:r>
    </w:p>
    <w:p>
      <w:pPr>
        <w:pStyle w:val="Heading2"/>
        <w:spacing w:after="110" w:before="220"/>
      </w:pPr>
      <w:r>
        <w:rPr>
          <w:b/>
          <w:bCs/>
          <w:color w:val="1F3864"/>
          <w:sz w:val="24"/>
          <w:szCs w:val="24"/>
        </w:rPr>
        <w:t xml:space="preserve">5.2 Functional Testing Approach</w:t>
      </w:r>
    </w:p>
    <w:p>
      <w:pPr>
        <w:spacing w:after="140" w:line="276"/>
      </w:pPr>
      <w:r>
        <w:rPr>
          <w:sz w:val="21"/>
          <w:szCs w:val="21"/>
        </w:rPr>
        <w:t xml:space="preserve">Black-box functional tests are derived one-to-one from the functional requirements in SRS Section 5. Each feature owner (per Synopsis Section 9) writes and executes the functional tests for their owned feature during the sprint in which it is built, with peer review of test cases before merge.</w:t>
      </w:r>
    </w:p>
    <w:p>
      <w:pPr>
        <w:pStyle w:val="Heading2"/>
        <w:spacing w:after="110" w:before="220"/>
      </w:pPr>
      <w:r>
        <w:rPr>
          <w:b/>
          <w:bCs/>
          <w:color w:val="1F3864"/>
          <w:sz w:val="24"/>
          <w:szCs w:val="24"/>
        </w:rPr>
        <w:t xml:space="preserve">5.3 Non-Functional (Performance) Testing Approach</w:t>
      </w:r>
    </w:p>
    <w:p>
      <w:pPr>
        <w:spacing w:after="140" w:line="276"/>
      </w:pPr>
      <w:r>
        <w:rPr>
          <w:sz w:val="21"/>
          <w:szCs w:val="21"/>
        </w:rPr>
        <w:t xml:space="preserve">Latency and throughput targets (NFR-001, NFR-002) are validated with a scripted load-test client that opens multiple concurrent WebSocket connections and REST sessions, measuring the 95th-percentile message delivery time and REST response time against the defined test load.</w:t>
      </w:r>
    </w:p>
    <w:p>
      <w:pPr>
        <w:pStyle w:val="Heading2"/>
        <w:spacing w:after="110" w:before="220"/>
      </w:pPr>
      <w:r>
        <w:rPr>
          <w:b/>
          <w:bCs/>
          <w:color w:val="1F3864"/>
          <w:sz w:val="24"/>
          <w:szCs w:val="24"/>
        </w:rPr>
        <w:t xml:space="preserve">5.4 Regression and Unit Testing Approach</w:t>
      </w:r>
    </w:p>
    <w:p>
      <w:pPr>
        <w:spacing w:after="140" w:line="276"/>
      </w:pPr>
      <w:r>
        <w:rPr>
          <w:sz w:val="21"/>
          <w:szCs w:val="21"/>
        </w:rPr>
        <w:t xml:space="preserve">Unit tests (Jest) cover business logic in each service (auth, messaging, room, presence) in isolation, using mocked sockets and a mocked/in-memory MongoDB instance. The full unit and integration suite is re-run automatically on every pull request via the GitHub Actions CI/CD pipeline, acting as the regression safety net for later sprints.</w:t>
      </w:r>
    </w:p>
    <w:p>
      <w:pPr>
        <w:pStyle w:val="Heading1"/>
        <w:spacing w:after="140" w:before="280"/>
      </w:pPr>
      <w:r>
        <w:rPr>
          <w:b/>
          <w:bCs/>
          <w:color w:val="1F3864"/>
          <w:sz w:val="28"/>
          <w:szCs w:val="28"/>
        </w:rPr>
        <w:t xml:space="preserve">6. Item Pass/Fail Criteria</w:t>
      </w:r>
    </w:p>
    <w:p>
      <w:pPr>
        <w:spacing w:after="140" w:line="276"/>
      </w:pPr>
      <w:r>
        <w:rPr>
          <w:sz w:val="21"/>
          <w:szCs w:val="21"/>
        </w:rPr>
        <w:t xml:space="preserve">A test item (feature or requirement) passes when: (a) every test case tagged to it in Appendix A executes with the expected result; (b) no High-priority defect remains open against it; and (c) for NFR-001/NFR-002, the measured 95th-percentile value meets the stated threshold under the defined test load. A test case itself passes only when the actual result exactly matches its expected result; any deviation is logged as a defect and the test case is marked Failed until re-verified.</w:t>
      </w:r>
    </w:p>
    <w:p>
      <w:pPr>
        <w:pStyle w:val="Heading1"/>
        <w:spacing w:after="140" w:before="280"/>
      </w:pPr>
      <w:r>
        <w:rPr>
          <w:b/>
          <w:bCs/>
          <w:color w:val="1F3864"/>
          <w:sz w:val="28"/>
          <w:szCs w:val="28"/>
        </w:rPr>
        <w:t xml:space="preserve">7. Suspension Criteria and Resumption Requirements</w:t>
      </w:r>
    </w:p>
    <w:p>
      <w:pPr>
        <w:pStyle w:val="ListParagraph"/>
        <w:numPr>
          <w:ilvl w:val="0"/>
          <w:numId w:val="1"/>
        </w:numPr>
        <w:spacing w:after="70"/>
      </w:pPr>
      <w:r>
        <w:rPr>
          <w:sz w:val="21"/>
          <w:szCs w:val="21"/>
        </w:rPr>
        <w:t xml:space="preserve">Testing of a feature is suspended if a blocking defect prevents further test cases for that feature from executing (e.g. the server fails to start, or the database connection cannot be established).</w:t>
      </w:r>
    </w:p>
    <w:p>
      <w:pPr>
        <w:pStyle w:val="ListParagraph"/>
        <w:numPr>
          <w:ilvl w:val="0"/>
          <w:numId w:val="1"/>
        </w:numPr>
        <w:spacing w:after="70"/>
      </w:pPr>
      <w:r>
        <w:rPr>
          <w:sz w:val="21"/>
          <w:szCs w:val="21"/>
        </w:rPr>
        <w:t xml:space="preserve">Testing is suspended feature-wide if a High-severity security defect is found (e.g. a non-admin action is not rejected), until a fix is merged.</w:t>
      </w:r>
    </w:p>
    <w:p>
      <w:pPr>
        <w:pStyle w:val="ListParagraph"/>
        <w:numPr>
          <w:ilvl w:val="0"/>
          <w:numId w:val="1"/>
        </w:numPr>
        <w:spacing w:after="70"/>
      </w:pPr>
      <w:r>
        <w:rPr>
          <w:sz w:val="21"/>
          <w:szCs w:val="21"/>
        </w:rPr>
        <w:t xml:space="preserve">Testing resumes once the blocking defect is fixed, the CI pipeline is green, and the affected test cases are re-run from the point of suspension.</w:t>
      </w:r>
    </w:p>
    <w:p>
      <w:pPr>
        <w:pStyle w:val="Heading1"/>
        <w:spacing w:after="140" w:before="280"/>
      </w:pPr>
      <w:r>
        <w:rPr>
          <w:b/>
          <w:bCs/>
          <w:color w:val="1F3864"/>
          <w:sz w:val="28"/>
          <w:szCs w:val="28"/>
        </w:rPr>
        <w:t xml:space="preserve">8. Test Deliverables</w:t>
      </w:r>
    </w:p>
    <w:p>
      <w:pPr>
        <w:pStyle w:val="ListParagraph"/>
        <w:numPr>
          <w:ilvl w:val="0"/>
          <w:numId w:val="1"/>
        </w:numPr>
        <w:spacing w:after="70"/>
      </w:pPr>
      <w:r>
        <w:rPr>
          <w:sz w:val="21"/>
          <w:szCs w:val="21"/>
        </w:rPr>
        <w:t xml:space="preserve">This Test Plan document (TP-CHATSPHERE-16-1.0).</w:t>
      </w:r>
    </w:p>
    <w:p>
      <w:pPr>
        <w:pStyle w:val="ListParagraph"/>
        <w:numPr>
          <w:ilvl w:val="0"/>
          <w:numId w:val="1"/>
        </w:numPr>
        <w:spacing w:after="70"/>
      </w:pPr>
      <w:r>
        <w:rPr>
          <w:sz w:val="21"/>
          <w:szCs w:val="21"/>
        </w:rPr>
        <w:t xml:space="preserve">Test case specifications (Appendix A) and the Requirement Traceability Matrix (Appendix B).</w:t>
      </w:r>
    </w:p>
    <w:p>
      <w:pPr>
        <w:pStyle w:val="ListParagraph"/>
        <w:numPr>
          <w:ilvl w:val="0"/>
          <w:numId w:val="1"/>
        </w:numPr>
        <w:spacing w:after="70"/>
      </w:pPr>
      <w:r>
        <w:rPr>
          <w:sz w:val="21"/>
          <w:szCs w:val="21"/>
        </w:rPr>
        <w:t xml:space="preserve">Automated test suite (Jest/Supertest) and CI run logs.</w:t>
      </w:r>
    </w:p>
    <w:p>
      <w:pPr>
        <w:pStyle w:val="ListParagraph"/>
        <w:numPr>
          <w:ilvl w:val="0"/>
          <w:numId w:val="1"/>
        </w:numPr>
        <w:spacing w:after="70"/>
      </w:pPr>
      <w:r>
        <w:rPr>
          <w:sz w:val="21"/>
          <w:szCs w:val="21"/>
        </w:rPr>
        <w:t xml:space="preserve">Postman collection and results for REST API testing.</w:t>
      </w:r>
    </w:p>
    <w:p>
      <w:pPr>
        <w:pStyle w:val="ListParagraph"/>
        <w:numPr>
          <w:ilvl w:val="0"/>
          <w:numId w:val="1"/>
        </w:numPr>
        <w:spacing w:after="70"/>
      </w:pPr>
      <w:r>
        <w:rPr>
          <w:sz w:val="21"/>
          <w:szCs w:val="21"/>
        </w:rPr>
        <w:t xml:space="preserve">Final System Validation Report (Deliverable 5), consolidating pass/fail results, defect log, and security/penetration-test findings.</w:t>
      </w:r>
    </w:p>
    <w:p>
      <w:pPr>
        <w:pStyle w:val="Heading1"/>
        <w:spacing w:after="140" w:before="280"/>
      </w:pPr>
      <w:r>
        <w:rPr>
          <w:b/>
          <w:bCs/>
          <w:color w:val="1F3864"/>
          <w:sz w:val="28"/>
          <w:szCs w:val="28"/>
        </w:rPr>
        <w:t xml:space="preserve">9. Testing Tasks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200"/>
            <w:tcBorders>
              <w:top w:val="single" w:color="8EA9C1" w:sz="2"/>
              <w:left w:val="single" w:color="8EA9C1" w:sz="2"/>
              <w:bottom w:val="single" w:color="8EA9C1" w:sz="2"/>
              <w:right w:val="single" w:color="8EA9C1" w:sz="2"/>
            </w:tcBorders>
            <w:shd w:fill="DCE6F1" w:val="clear"/>
            <w:tcMar>
              <w:top w:type="dxa" w:w="60"/>
              <w:left w:type="dxa" w:w="100"/>
              <w:bottom w:type="dxa" w:w="60"/>
              <w:right w:type="dxa" w:w="100"/>
            </w:tcMar>
            <w:vAlign w:val="center"/>
          </w:tcPr>
          <w:p>
            <w:r>
              <w:rPr>
                <w:b/>
                <w:bCs/>
                <w:sz w:val="19"/>
                <w:szCs w:val="19"/>
              </w:rPr>
              <w:t xml:space="preserve">Task</w:t>
            </w:r>
          </w:p>
        </w:tc>
        <w:tc>
          <w:tcPr>
            <w:tcW w:type="dxa" w:w="5150"/>
            <w:tcBorders>
              <w:top w:val="single" w:color="8EA9C1" w:sz="2"/>
              <w:left w:val="single" w:color="8EA9C1" w:sz="2"/>
              <w:bottom w:val="single" w:color="8EA9C1" w:sz="2"/>
              <w:right w:val="single" w:color="8EA9C1" w:sz="2"/>
            </w:tcBorders>
            <w:shd w:fill="DCE6F1" w:val="clear"/>
            <w:tcMar>
              <w:top w:type="dxa" w:w="60"/>
              <w:left w:type="dxa" w:w="100"/>
              <w:bottom w:type="dxa" w:w="60"/>
              <w:right w:type="dxa" w:w="100"/>
            </w:tcMar>
            <w:vAlign w:val="center"/>
          </w:tcPr>
          <w:p>
            <w:r>
              <w:rPr>
                <w:b/>
                <w:bCs/>
                <w:sz w:val="19"/>
                <w:szCs w:val="19"/>
              </w:rPr>
              <w:t xml:space="preserve">Description</w:t>
            </w:r>
          </w:p>
        </w:tc>
        <w:tc>
          <w:tcPr>
            <w:tcW w:type="dxa" w:w="2000"/>
            <w:tcBorders>
              <w:top w:val="single" w:color="8EA9C1" w:sz="2"/>
              <w:left w:val="single" w:color="8EA9C1" w:sz="2"/>
              <w:bottom w:val="single" w:color="8EA9C1" w:sz="2"/>
              <w:right w:val="single" w:color="8EA9C1" w:sz="2"/>
            </w:tcBorders>
            <w:shd w:fill="DCE6F1" w:val="clear"/>
            <w:tcMar>
              <w:top w:type="dxa" w:w="60"/>
              <w:left w:type="dxa" w:w="100"/>
              <w:bottom w:type="dxa" w:w="60"/>
              <w:right w:type="dxa" w:w="100"/>
            </w:tcMar>
            <w:vAlign w:val="center"/>
          </w:tcPr>
          <w:p>
            <w:r>
              <w:rPr>
                <w:b/>
                <w:bCs/>
                <w:sz w:val="19"/>
                <w:szCs w:val="19"/>
              </w:rPr>
              <w:t xml:space="preserve">Owner</w:t>
            </w:r>
          </w:p>
        </w:tc>
      </w:tr>
      <w:tr>
        <w:tc>
          <w:tcPr>
            <w:tcW w:type="dxa" w:w="22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Write test cases</w:t>
            </w:r>
          </w:p>
        </w:tc>
        <w:tc>
          <w:tcPr>
            <w:tcW w:type="dxa" w:w="51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Derive test cases from each FR/NFR/SEC requirement</w:t>
            </w:r>
          </w:p>
        </w:tc>
        <w:tc>
          <w:tcPr>
            <w:tcW w:type="dxa" w:w="20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Feature owner</w:t>
            </w:r>
          </w:p>
        </w:tc>
      </w:tr>
      <w:tr>
        <w:tc>
          <w:tcPr>
            <w:tcW w:type="dxa" w:w="22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Set up test environment</w:t>
            </w:r>
          </w:p>
        </w:tc>
        <w:tc>
          <w:tcPr>
            <w:tcW w:type="dxa" w:w="51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Docker-composed Node.js, MongoDB, Redis test stack; CI runner config</w:t>
            </w:r>
          </w:p>
        </w:tc>
        <w:tc>
          <w:tcPr>
            <w:tcW w:type="dxa" w:w="20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Sourish Ganesh</w:t>
            </w:r>
          </w:p>
        </w:tc>
      </w:tr>
      <w:tr>
        <w:tc>
          <w:tcPr>
            <w:tcW w:type="dxa" w:w="22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Implement unit/integration tests</w:t>
            </w:r>
          </w:p>
        </w:tc>
        <w:tc>
          <w:tcPr>
            <w:tcW w:type="dxa" w:w="51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Jest/Supertest suites per module</w:t>
            </w:r>
          </w:p>
        </w:tc>
        <w:tc>
          <w:tcPr>
            <w:tcW w:type="dxa" w:w="20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Feature owner</w:t>
            </w:r>
          </w:p>
        </w:tc>
      </w:tr>
      <w:tr>
        <w:tc>
          <w:tcPr>
            <w:tcW w:type="dxa" w:w="22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Execute functional tests</w:t>
            </w:r>
          </w:p>
        </w:tc>
        <w:tc>
          <w:tcPr>
            <w:tcW w:type="dxa" w:w="51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Run black-box tests against running server</w:t>
            </w:r>
          </w:p>
        </w:tc>
        <w:tc>
          <w:tcPr>
            <w:tcW w:type="dxa" w:w="20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All members</w:t>
            </w:r>
          </w:p>
        </w:tc>
      </w:tr>
      <w:tr>
        <w:tc>
          <w:tcPr>
            <w:tcW w:type="dxa" w:w="22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Execute security tests</w:t>
            </w:r>
          </w:p>
        </w:tc>
        <w:tc>
          <w:tcPr>
            <w:tcW w:type="dxa" w:w="51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Run authentication/authorization/negative/XSS/rate-limit checks</w:t>
            </w:r>
          </w:p>
        </w:tc>
        <w:tc>
          <w:tcPr>
            <w:tcW w:type="dxa" w:w="20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Sourish Ganesh</w:t>
            </w:r>
          </w:p>
        </w:tc>
      </w:tr>
      <w:tr>
        <w:tc>
          <w:tcPr>
            <w:tcW w:type="dxa" w:w="22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Execute performance tests</w:t>
            </w:r>
          </w:p>
        </w:tc>
        <w:tc>
          <w:tcPr>
            <w:tcW w:type="dxa" w:w="51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Run scripted load test against NFR-001/002</w:t>
            </w:r>
          </w:p>
        </w:tc>
        <w:tc>
          <w:tcPr>
            <w:tcW w:type="dxa" w:w="20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All members</w:t>
            </w:r>
          </w:p>
        </w:tc>
      </w:tr>
      <w:tr>
        <w:tc>
          <w:tcPr>
            <w:tcW w:type="dxa" w:w="22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Log and triage defects</w:t>
            </w:r>
          </w:p>
        </w:tc>
        <w:tc>
          <w:tcPr>
            <w:tcW w:type="dxa" w:w="51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Record, prioritize and assign defects found during testing</w:t>
            </w:r>
          </w:p>
        </w:tc>
        <w:tc>
          <w:tcPr>
            <w:tcW w:type="dxa" w:w="20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All members</w:t>
            </w:r>
          </w:p>
        </w:tc>
      </w:tr>
      <w:tr>
        <w:tc>
          <w:tcPr>
            <w:tcW w:type="dxa" w:w="22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Consolidate results</w:t>
            </w:r>
          </w:p>
        </w:tc>
        <w:tc>
          <w:tcPr>
            <w:tcW w:type="dxa" w:w="51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Produce the System Validation Report</w:t>
            </w:r>
          </w:p>
        </w:tc>
        <w:tc>
          <w:tcPr>
            <w:tcW w:type="dxa" w:w="20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All members</w:t>
            </w:r>
          </w:p>
        </w:tc>
      </w:tr>
    </w:tbl>
    <w:p>
      <w:pPr>
        <w:pStyle w:val="Heading1"/>
        <w:spacing w:after="140" w:before="280"/>
      </w:pPr>
      <w:r>
        <w:rPr>
          <w:b/>
          <w:bCs/>
          <w:color w:val="1F3864"/>
          <w:sz w:val="28"/>
          <w:szCs w:val="28"/>
        </w:rPr>
        <w:t xml:space="preserve">10. Environmental Needs</w:t>
      </w:r>
    </w:p>
    <w:p>
      <w:pPr>
        <w:pStyle w:val="ListParagraph"/>
        <w:numPr>
          <w:ilvl w:val="0"/>
          <w:numId w:val="1"/>
        </w:numPr>
        <w:spacing w:after="70"/>
      </w:pPr>
      <w:r>
        <w:rPr>
          <w:sz w:val="21"/>
          <w:szCs w:val="21"/>
        </w:rPr>
        <w:t xml:space="preserve">Hardware/OS: Linux-based Docker host (development laptops + GitHub Actions runners).</w:t>
      </w:r>
    </w:p>
    <w:p>
      <w:pPr>
        <w:pStyle w:val="ListParagraph"/>
        <w:numPr>
          <w:ilvl w:val="0"/>
          <w:numId w:val="1"/>
        </w:numPr>
        <w:spacing w:after="70"/>
      </w:pPr>
      <w:r>
        <w:rPr>
          <w:sz w:val="21"/>
          <w:szCs w:val="21"/>
        </w:rPr>
        <w:t xml:space="preserve">Software: Node.js 20 LTS, MongoDB 6+, Redis 7+, Jest, Supertest, Postman.</w:t>
      </w:r>
    </w:p>
    <w:p>
      <w:pPr>
        <w:pStyle w:val="ListParagraph"/>
        <w:numPr>
          <w:ilvl w:val="0"/>
          <w:numId w:val="1"/>
        </w:numPr>
        <w:spacing w:after="70"/>
      </w:pPr>
      <w:r>
        <w:rPr>
          <w:sz w:val="21"/>
          <w:szCs w:val="21"/>
        </w:rPr>
        <w:t xml:space="preserve">Network: local Docker network for integration tests; HTTPS/WSS simulated with self-signed certificates in the test environment.</w:t>
      </w:r>
    </w:p>
    <w:p>
      <w:pPr>
        <w:pStyle w:val="ListParagraph"/>
        <w:numPr>
          <w:ilvl w:val="0"/>
          <w:numId w:val="1"/>
        </w:numPr>
        <w:spacing w:after="70"/>
      </w:pPr>
      <w:r>
        <w:rPr>
          <w:sz w:val="21"/>
          <w:szCs w:val="21"/>
        </w:rPr>
        <w:t xml:space="preserve">Test data: a seeded set of test user accounts, rooms and messages created by a setup script before each test run and torn down after.</w:t>
      </w:r>
    </w:p>
    <w:p>
      <w:pPr>
        <w:pStyle w:val="Heading1"/>
        <w:spacing w:after="140" w:before="280"/>
      </w:pPr>
      <w:r>
        <w:rPr>
          <w:b/>
          <w:bCs/>
          <w:color w:val="1F3864"/>
          <w:sz w:val="28"/>
          <w:szCs w:val="28"/>
        </w:rPr>
        <w:t xml:space="preserve">11. Responsibilities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tcBorders>
              <w:top w:val="single" w:color="8EA9C1" w:sz="2"/>
              <w:left w:val="single" w:color="8EA9C1" w:sz="2"/>
              <w:bottom w:val="single" w:color="8EA9C1" w:sz="2"/>
              <w:right w:val="single" w:color="8EA9C1" w:sz="2"/>
            </w:tcBorders>
            <w:shd w:fill="DCE6F1" w:val="clear"/>
            <w:tcMar>
              <w:top w:type="dxa" w:w="60"/>
              <w:left w:type="dxa" w:w="100"/>
              <w:bottom w:type="dxa" w:w="60"/>
              <w:right w:type="dxa" w:w="100"/>
            </w:tcMar>
            <w:vAlign w:val="center"/>
          </w:tcPr>
          <w:p>
            <w:r>
              <w:rPr>
                <w:b/>
                <w:bCs/>
                <w:sz w:val="19"/>
                <w:szCs w:val="19"/>
              </w:rPr>
              <w:t xml:space="preserve">Member</w:t>
            </w:r>
          </w:p>
        </w:tc>
        <w:tc>
          <w:tcPr>
            <w:tcW w:type="dxa" w:w="7150"/>
            <w:tcBorders>
              <w:top w:val="single" w:color="8EA9C1" w:sz="2"/>
              <w:left w:val="single" w:color="8EA9C1" w:sz="2"/>
              <w:bottom w:val="single" w:color="8EA9C1" w:sz="2"/>
              <w:right w:val="single" w:color="8EA9C1" w:sz="2"/>
            </w:tcBorders>
            <w:shd w:fill="DCE6F1" w:val="clear"/>
            <w:tcMar>
              <w:top w:type="dxa" w:w="60"/>
              <w:left w:type="dxa" w:w="100"/>
              <w:bottom w:type="dxa" w:w="60"/>
              <w:right w:type="dxa" w:w="100"/>
            </w:tcMar>
            <w:vAlign w:val="center"/>
          </w:tcPr>
          <w:p>
            <w:r>
              <w:rPr>
                <w:b/>
                <w:bCs/>
                <w:sz w:val="19"/>
                <w:szCs w:val="19"/>
              </w:rPr>
              <w:t xml:space="preserve">Testing Responsibility</w:t>
            </w:r>
          </w:p>
        </w:tc>
      </w:tr>
      <w:tr>
        <w:tc>
          <w:tcPr>
            <w:tcW w:type="dxa" w:w="22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Sourish Ganesh</w:t>
            </w:r>
          </w:p>
        </w:tc>
        <w:tc>
          <w:tcPr>
            <w:tcW w:type="dxa" w:w="71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Authentication &amp; Presence tests; all security/penetration-style tests; CI/CD pipeline and test-environment setup</w:t>
            </w:r>
          </w:p>
        </w:tc>
      </w:tr>
      <w:tr>
        <w:tc>
          <w:tcPr>
            <w:tcW w:type="dxa" w:w="22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Prithvi Aithal</w:t>
            </w:r>
          </w:p>
        </w:tc>
        <w:tc>
          <w:tcPr>
            <w:tcW w:type="dxa" w:w="71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Direct Messaging and Message History tests; API/Postman test collections</w:t>
            </w:r>
          </w:p>
        </w:tc>
      </w:tr>
      <w:tr>
        <w:tc>
          <w:tcPr>
            <w:tcW w:type="dxa" w:w="22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Satvik L</w:t>
            </w:r>
          </w:p>
        </w:tc>
        <w:tc>
          <w:tcPr>
            <w:tcW w:type="dxa" w:w="71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Group/Room Chat and Room Administration tests; frontend-facing usability checks</w:t>
            </w:r>
          </w:p>
        </w:tc>
      </w:tr>
      <w:tr>
        <w:tc>
          <w:tcPr>
            <w:tcW w:type="dxa" w:w="22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All members</w:t>
            </w:r>
          </w:p>
        </w:tc>
        <w:tc>
          <w:tcPr>
            <w:tcW w:type="dxa" w:w="71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Unit tests for own owned feature; peer review of test cases; defect triage</w:t>
            </w:r>
          </w:p>
        </w:tc>
      </w:tr>
    </w:tbl>
    <w:p>
      <w:pPr>
        <w:pStyle w:val="Heading1"/>
        <w:spacing w:after="140" w:before="280"/>
      </w:pPr>
      <w:r>
        <w:rPr>
          <w:b/>
          <w:bCs/>
          <w:color w:val="1F3864"/>
          <w:sz w:val="28"/>
          <w:szCs w:val="28"/>
        </w:rPr>
        <w:t xml:space="preserve">12. Schedule</w:t>
      </w:r>
    </w:p>
    <w:p>
      <w:pPr>
        <w:spacing w:after="140" w:line="276"/>
      </w:pPr>
      <w:r>
        <w:rPr>
          <w:sz w:val="21"/>
          <w:szCs w:val="21"/>
        </w:rPr>
        <w:t xml:space="preserve">Testing is embedded in the six-sprint schedule defined in SRS Section 9.2, rather than run as a single end-of-project phase: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tcBorders>
              <w:top w:val="single" w:color="8EA9C1" w:sz="2"/>
              <w:left w:val="single" w:color="8EA9C1" w:sz="2"/>
              <w:bottom w:val="single" w:color="8EA9C1" w:sz="2"/>
              <w:right w:val="single" w:color="8EA9C1" w:sz="2"/>
            </w:tcBorders>
            <w:shd w:fill="DCE6F1" w:val="clear"/>
            <w:tcMar>
              <w:top w:type="dxa" w:w="60"/>
              <w:left w:type="dxa" w:w="100"/>
              <w:bottom w:type="dxa" w:w="60"/>
              <w:right w:type="dxa" w:w="100"/>
            </w:tcMar>
            <w:vAlign w:val="center"/>
          </w:tcPr>
          <w:p>
            <w:r>
              <w:rPr>
                <w:b/>
                <w:bCs/>
                <w:sz w:val="19"/>
                <w:szCs w:val="19"/>
              </w:rPr>
              <w:t xml:space="preserve">Sprint</w:t>
            </w:r>
          </w:p>
        </w:tc>
        <w:tc>
          <w:tcPr>
            <w:tcW w:type="dxa" w:w="7550"/>
            <w:tcBorders>
              <w:top w:val="single" w:color="8EA9C1" w:sz="2"/>
              <w:left w:val="single" w:color="8EA9C1" w:sz="2"/>
              <w:bottom w:val="single" w:color="8EA9C1" w:sz="2"/>
              <w:right w:val="single" w:color="8EA9C1" w:sz="2"/>
            </w:tcBorders>
            <w:shd w:fill="DCE6F1" w:val="clear"/>
            <w:tcMar>
              <w:top w:type="dxa" w:w="60"/>
              <w:left w:type="dxa" w:w="100"/>
              <w:bottom w:type="dxa" w:w="60"/>
              <w:right w:type="dxa" w:w="100"/>
            </w:tcMar>
            <w:vAlign w:val="center"/>
          </w:tcPr>
          <w:p>
            <w:r>
              <w:rPr>
                <w:b/>
                <w:bCs/>
                <w:sz w:val="19"/>
                <w:szCs w:val="19"/>
              </w:rPr>
              <w:t xml:space="preserve">Testing Activity</w:t>
            </w:r>
          </w:p>
        </w:tc>
      </w:tr>
      <w:tr>
        <w:tc>
          <w:tcPr>
            <w:tcW w:type="dxa" w:w="18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Sprint 1-2</w:t>
            </w:r>
          </w:p>
        </w:tc>
        <w:tc>
          <w:tcPr>
            <w:tcW w:type="dxa" w:w="75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Test Plan drafted; test environment and CI pipeline stood up</w:t>
            </w:r>
          </w:p>
        </w:tc>
      </w:tr>
      <w:tr>
        <w:tc>
          <w:tcPr>
            <w:tcW w:type="dxa" w:w="18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Sprint 3</w:t>
            </w:r>
          </w:p>
        </w:tc>
        <w:tc>
          <w:tcPr>
            <w:tcW w:type="dxa" w:w="75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Unit + functional tests for Authentication &amp; Presence</w:t>
            </w:r>
          </w:p>
        </w:tc>
      </w:tr>
      <w:tr>
        <w:tc>
          <w:tcPr>
            <w:tcW w:type="dxa" w:w="18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Sprint 4</w:t>
            </w:r>
          </w:p>
        </w:tc>
        <w:tc>
          <w:tcPr>
            <w:tcW w:type="dxa" w:w="75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Unit + functional tests for Direct Messaging; usability walkthrough</w:t>
            </w:r>
          </w:p>
        </w:tc>
      </w:tr>
      <w:tr>
        <w:tc>
          <w:tcPr>
            <w:tcW w:type="dxa" w:w="18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Sprint 5</w:t>
            </w:r>
          </w:p>
        </w:tc>
        <w:tc>
          <w:tcPr>
            <w:tcW w:type="dxa" w:w="75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Unit + functional tests for Room Chat, History and Room Administration; full security and performance test pass</w:t>
            </w:r>
          </w:p>
        </w:tc>
      </w:tr>
      <w:tr>
        <w:tc>
          <w:tcPr>
            <w:tcW w:type="dxa" w:w="18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Sprint 6</w:t>
            </w:r>
          </w:p>
        </w:tc>
        <w:tc>
          <w:tcPr>
            <w:tcW w:type="dxa" w:w="75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Regression run, defect closure, System Validation Report</w:t>
            </w:r>
          </w:p>
        </w:tc>
      </w:tr>
    </w:tbl>
    <w:p>
      <w:pPr>
        <w:pStyle w:val="Heading1"/>
        <w:spacing w:after="140" w:before="280"/>
      </w:pPr>
      <w:r>
        <w:rPr>
          <w:b/>
          <w:bCs/>
          <w:color w:val="1F3864"/>
          <w:sz w:val="28"/>
          <w:szCs w:val="28"/>
        </w:rPr>
        <w:t xml:space="preserve">13. Risks and Contingencies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000"/>
            <w:tcBorders>
              <w:top w:val="single" w:color="8EA9C1" w:sz="2"/>
              <w:left w:val="single" w:color="8EA9C1" w:sz="2"/>
              <w:bottom w:val="single" w:color="8EA9C1" w:sz="2"/>
              <w:right w:val="single" w:color="8EA9C1" w:sz="2"/>
            </w:tcBorders>
            <w:shd w:fill="DCE6F1" w:val="clear"/>
            <w:tcMar>
              <w:top w:type="dxa" w:w="60"/>
              <w:left w:type="dxa" w:w="100"/>
              <w:bottom w:type="dxa" w:w="60"/>
              <w:right w:type="dxa" w:w="100"/>
            </w:tcMar>
            <w:vAlign w:val="center"/>
          </w:tcPr>
          <w:p>
            <w:r>
              <w:rPr>
                <w:b/>
                <w:bCs/>
                <w:sz w:val="19"/>
                <w:szCs w:val="19"/>
              </w:rPr>
              <w:t xml:space="preserve">Risk</w:t>
            </w:r>
          </w:p>
        </w:tc>
        <w:tc>
          <w:tcPr>
            <w:tcW w:type="dxa" w:w="5350"/>
            <w:tcBorders>
              <w:top w:val="single" w:color="8EA9C1" w:sz="2"/>
              <w:left w:val="single" w:color="8EA9C1" w:sz="2"/>
              <w:bottom w:val="single" w:color="8EA9C1" w:sz="2"/>
              <w:right w:val="single" w:color="8EA9C1" w:sz="2"/>
            </w:tcBorders>
            <w:shd w:fill="DCE6F1" w:val="clear"/>
            <w:tcMar>
              <w:top w:type="dxa" w:w="60"/>
              <w:left w:type="dxa" w:w="100"/>
              <w:bottom w:type="dxa" w:w="60"/>
              <w:right w:type="dxa" w:w="100"/>
            </w:tcMar>
            <w:vAlign w:val="center"/>
          </w:tcPr>
          <w:p>
            <w:r>
              <w:rPr>
                <w:b/>
                <w:bCs/>
                <w:sz w:val="19"/>
                <w:szCs w:val="19"/>
              </w:rPr>
              <w:t xml:space="preserve">Contingency</w:t>
            </w:r>
          </w:p>
        </w:tc>
      </w:tr>
      <w:tr>
        <w:tc>
          <w:tcPr>
            <w:tcW w:type="dxa" w:w="40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A security defect (e.g. missing RBAC check) is found late in Sprint 5</w:t>
            </w:r>
          </w:p>
        </w:tc>
        <w:tc>
          <w:tcPr>
            <w:tcW w:type="dxa" w:w="53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Security tests for each module are run incrementally from Sprint 3 onward, not deferred to Sprint 5, to surface issues early</w:t>
            </w:r>
          </w:p>
        </w:tc>
      </w:tr>
      <w:tr>
        <w:tc>
          <w:tcPr>
            <w:tcW w:type="dxa" w:w="40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Load-test environment cannot reach the concurrency needed to validate NFR-001</w:t>
            </w:r>
          </w:p>
        </w:tc>
        <w:tc>
          <w:tcPr>
            <w:tcW w:type="dxa" w:w="53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Fall back to a scaled-down concurrency target with the shortfall documented in the System Validation Report</w:t>
            </w:r>
          </w:p>
        </w:tc>
      </w:tr>
      <w:tr>
        <w:tc>
          <w:tcPr>
            <w:tcW w:type="dxa" w:w="40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A team member's owned feature is delayed, compressing its test window</w:t>
            </w:r>
          </w:p>
        </w:tc>
        <w:tc>
          <w:tcPr>
            <w:tcW w:type="dxa" w:w="53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Cross-train a second member per module (per Synopsis Section 9) so testing can proceed in parallel</w:t>
            </w:r>
          </w:p>
        </w:tc>
      </w:tr>
    </w:tbl>
    <w:p>
      <w:pPr>
        <w:pStyle w:val="Heading1"/>
        <w:spacing w:after="140" w:before="280"/>
      </w:pPr>
      <w:r>
        <w:rPr>
          <w:b/>
          <w:bCs/>
          <w:color w:val="1F3864"/>
          <w:sz w:val="28"/>
          <w:szCs w:val="28"/>
        </w:rPr>
        <w:t xml:space="preserve">14. Approvals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Borders>
              <w:top w:val="single" w:color="8EA9C1" w:sz="2"/>
              <w:left w:val="single" w:color="8EA9C1" w:sz="2"/>
              <w:bottom w:val="single" w:color="8EA9C1" w:sz="2"/>
              <w:right w:val="single" w:color="8EA9C1" w:sz="2"/>
            </w:tcBorders>
            <w:shd w:fill="DCE6F1" w:val="clear"/>
            <w:tcMar>
              <w:top w:type="dxa" w:w="60"/>
              <w:left w:type="dxa" w:w="100"/>
              <w:bottom w:type="dxa" w:w="60"/>
              <w:right w:type="dxa" w:w="100"/>
            </w:tcMar>
            <w:vAlign w:val="center"/>
          </w:tcPr>
          <w:p>
            <w:r>
              <w:rPr>
                <w:b/>
                <w:bCs/>
                <w:sz w:val="19"/>
                <w:szCs w:val="19"/>
              </w:rPr>
              <w:t xml:space="preserve">Name</w:t>
            </w:r>
          </w:p>
        </w:tc>
        <w:tc>
          <w:tcPr>
            <w:tcW w:type="dxa" w:w="3000"/>
            <w:tcBorders>
              <w:top w:val="single" w:color="8EA9C1" w:sz="2"/>
              <w:left w:val="single" w:color="8EA9C1" w:sz="2"/>
              <w:bottom w:val="single" w:color="8EA9C1" w:sz="2"/>
              <w:right w:val="single" w:color="8EA9C1" w:sz="2"/>
            </w:tcBorders>
            <w:shd w:fill="DCE6F1" w:val="clear"/>
            <w:tcMar>
              <w:top w:type="dxa" w:w="60"/>
              <w:left w:type="dxa" w:w="100"/>
              <w:bottom w:type="dxa" w:w="60"/>
              <w:right w:type="dxa" w:w="100"/>
            </w:tcMar>
            <w:vAlign w:val="center"/>
          </w:tcPr>
          <w:p>
            <w:r>
              <w:rPr>
                <w:b/>
                <w:bCs/>
                <w:sz w:val="19"/>
                <w:szCs w:val="19"/>
              </w:rPr>
              <w:t xml:space="preserve">Role</w:t>
            </w:r>
          </w:p>
        </w:tc>
        <w:tc>
          <w:tcPr>
            <w:tcW w:type="dxa" w:w="3350"/>
            <w:tcBorders>
              <w:top w:val="single" w:color="8EA9C1" w:sz="2"/>
              <w:left w:val="single" w:color="8EA9C1" w:sz="2"/>
              <w:bottom w:val="single" w:color="8EA9C1" w:sz="2"/>
              <w:right w:val="single" w:color="8EA9C1" w:sz="2"/>
            </w:tcBorders>
            <w:shd w:fill="DCE6F1" w:val="clear"/>
            <w:tcMar>
              <w:top w:type="dxa" w:w="60"/>
              <w:left w:type="dxa" w:w="100"/>
              <w:bottom w:type="dxa" w:w="60"/>
              <w:right w:type="dxa" w:w="100"/>
            </w:tcMar>
            <w:vAlign w:val="center"/>
          </w:tcPr>
          <w:p>
            <w:r>
              <w:rPr>
                <w:b/>
                <w:bCs/>
                <w:sz w:val="19"/>
                <w:szCs w:val="19"/>
              </w:rPr>
              <w:t xml:space="preserve">Signature / Date</w:t>
            </w:r>
          </w:p>
        </w:tc>
      </w:tr>
      <w:tr>
        <w:tc>
          <w:tcPr>
            <w:tcW w:type="dxa" w:w="30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Satvik L</w:t>
            </w:r>
          </w:p>
        </w:tc>
        <w:tc>
          <w:tcPr>
            <w:tcW w:type="dxa" w:w="30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Team Member</w:t>
            </w:r>
          </w:p>
        </w:tc>
        <w:tc>
          <w:tcPr>
            <w:tcW w:type="dxa" w:w="33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
            </w:r>
          </w:p>
        </w:tc>
      </w:tr>
      <w:tr>
        <w:tc>
          <w:tcPr>
            <w:tcW w:type="dxa" w:w="30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Prithvi Aithal</w:t>
            </w:r>
          </w:p>
        </w:tc>
        <w:tc>
          <w:tcPr>
            <w:tcW w:type="dxa" w:w="30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Team Member</w:t>
            </w:r>
          </w:p>
        </w:tc>
        <w:tc>
          <w:tcPr>
            <w:tcW w:type="dxa" w:w="33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
            </w:r>
          </w:p>
        </w:tc>
      </w:tr>
      <w:tr>
        <w:tc>
          <w:tcPr>
            <w:tcW w:type="dxa" w:w="30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Sourish Ganesh</w:t>
            </w:r>
          </w:p>
        </w:tc>
        <w:tc>
          <w:tcPr>
            <w:tcW w:type="dxa" w:w="30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Team Member</w:t>
            </w:r>
          </w:p>
        </w:tc>
        <w:tc>
          <w:tcPr>
            <w:tcW w:type="dxa" w:w="33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
            </w:r>
          </w:p>
        </w:tc>
      </w:tr>
      <w:tr>
        <w:tc>
          <w:tcPr>
            <w:tcW w:type="dxa" w:w="30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Course Faculty</w:t>
            </w:r>
          </w:p>
        </w:tc>
        <w:tc>
          <w:tcPr>
            <w:tcW w:type="dxa" w:w="30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Evaluator</w:t>
            </w:r>
          </w:p>
        </w:tc>
        <w:tc>
          <w:tcPr>
            <w:tcW w:type="dxa" w:w="33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
            </w:r>
          </w:p>
        </w:tc>
      </w:tr>
    </w:tbl>
    <w:p>
      <w:r>
        <w:br w:type="page"/>
      </w:r>
    </w:p>
    <w:p>
      <w:pPr>
        <w:pStyle w:val="Heading1"/>
        <w:spacing w:after="140" w:before="280"/>
      </w:pPr>
      <w:r>
        <w:rPr>
          <w:b/>
          <w:bCs/>
          <w:color w:val="1F3864"/>
          <w:sz w:val="28"/>
          <w:szCs w:val="28"/>
        </w:rPr>
        <w:t xml:space="preserve">Appendix A: Test Cases</w:t>
      </w:r>
    </w:p>
    <w:p>
      <w:pPr>
        <w:spacing w:after="140" w:line="276"/>
      </w:pPr>
      <w:r>
        <w:rPr>
          <w:sz w:val="21"/>
          <w:szCs w:val="21"/>
        </w:rPr>
        <w:t xml:space="preserve">The following ten test cases give initial, representative coverage of functional, non-functional and security requirements. Additional test cases will be added as design and implementation proceed (Deliverables 3 and 4).</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700"/>
            <w:tcBorders>
              <w:top w:val="single" w:color="8EA9C1" w:sz="2"/>
              <w:left w:val="single" w:color="8EA9C1" w:sz="2"/>
              <w:bottom w:val="single" w:color="8EA9C1" w:sz="2"/>
              <w:right w:val="single" w:color="8EA9C1" w:sz="2"/>
            </w:tcBorders>
            <w:shd w:fill="DCE6F1" w:val="clear"/>
            <w:tcMar>
              <w:top w:type="dxa" w:w="60"/>
              <w:left w:type="dxa" w:w="100"/>
              <w:bottom w:type="dxa" w:w="60"/>
              <w:right w:type="dxa" w:w="100"/>
            </w:tcMar>
            <w:vAlign w:val="center"/>
          </w:tcPr>
          <w:p>
            <w:r>
              <w:rPr>
                <w:b/>
                <w:bCs/>
                <w:sz w:val="19"/>
                <w:szCs w:val="19"/>
              </w:rPr>
              <w:t xml:space="preserve">TC ID</w:t>
            </w:r>
          </w:p>
        </w:tc>
        <w:tc>
          <w:tcPr>
            <w:tcW w:type="dxa" w:w="1200"/>
            <w:tcBorders>
              <w:top w:val="single" w:color="8EA9C1" w:sz="2"/>
              <w:left w:val="single" w:color="8EA9C1" w:sz="2"/>
              <w:bottom w:val="single" w:color="8EA9C1" w:sz="2"/>
              <w:right w:val="single" w:color="8EA9C1" w:sz="2"/>
            </w:tcBorders>
            <w:shd w:fill="DCE6F1" w:val="clear"/>
            <w:tcMar>
              <w:top w:type="dxa" w:w="60"/>
              <w:left w:type="dxa" w:w="100"/>
              <w:bottom w:type="dxa" w:w="60"/>
              <w:right w:type="dxa" w:w="100"/>
            </w:tcMar>
            <w:vAlign w:val="center"/>
          </w:tcPr>
          <w:p>
            <w:r>
              <w:rPr>
                <w:b/>
                <w:bCs/>
                <w:sz w:val="19"/>
                <w:szCs w:val="19"/>
              </w:rPr>
              <w:t xml:space="preserve">Requirement(s)</w:t>
            </w:r>
          </w:p>
        </w:tc>
        <w:tc>
          <w:tcPr>
            <w:tcW w:type="dxa" w:w="1700"/>
            <w:tcBorders>
              <w:top w:val="single" w:color="8EA9C1" w:sz="2"/>
              <w:left w:val="single" w:color="8EA9C1" w:sz="2"/>
              <w:bottom w:val="single" w:color="8EA9C1" w:sz="2"/>
              <w:right w:val="single" w:color="8EA9C1" w:sz="2"/>
            </w:tcBorders>
            <w:shd w:fill="DCE6F1" w:val="clear"/>
            <w:tcMar>
              <w:top w:type="dxa" w:w="60"/>
              <w:left w:type="dxa" w:w="100"/>
              <w:bottom w:type="dxa" w:w="60"/>
              <w:right w:type="dxa" w:w="100"/>
            </w:tcMar>
            <w:vAlign w:val="center"/>
          </w:tcPr>
          <w:p>
            <w:r>
              <w:rPr>
                <w:b/>
                <w:bCs/>
                <w:sz w:val="19"/>
                <w:szCs w:val="19"/>
              </w:rPr>
              <w:t xml:space="preserve">Description</w:t>
            </w:r>
          </w:p>
        </w:tc>
        <w:tc>
          <w:tcPr>
            <w:tcW w:type="dxa" w:w="1500"/>
            <w:tcBorders>
              <w:top w:val="single" w:color="8EA9C1" w:sz="2"/>
              <w:left w:val="single" w:color="8EA9C1" w:sz="2"/>
              <w:bottom w:val="single" w:color="8EA9C1" w:sz="2"/>
              <w:right w:val="single" w:color="8EA9C1" w:sz="2"/>
            </w:tcBorders>
            <w:shd w:fill="DCE6F1" w:val="clear"/>
            <w:tcMar>
              <w:top w:type="dxa" w:w="60"/>
              <w:left w:type="dxa" w:w="100"/>
              <w:bottom w:type="dxa" w:w="60"/>
              <w:right w:type="dxa" w:w="100"/>
            </w:tcMar>
            <w:vAlign w:val="center"/>
          </w:tcPr>
          <w:p>
            <w:r>
              <w:rPr>
                <w:b/>
                <w:bCs/>
                <w:sz w:val="19"/>
                <w:szCs w:val="19"/>
              </w:rPr>
              <w:t xml:space="preserve">Preconditions</w:t>
            </w:r>
          </w:p>
        </w:tc>
        <w:tc>
          <w:tcPr>
            <w:tcW w:type="dxa" w:w="2250"/>
            <w:tcBorders>
              <w:top w:val="single" w:color="8EA9C1" w:sz="2"/>
              <w:left w:val="single" w:color="8EA9C1" w:sz="2"/>
              <w:bottom w:val="single" w:color="8EA9C1" w:sz="2"/>
              <w:right w:val="single" w:color="8EA9C1" w:sz="2"/>
            </w:tcBorders>
            <w:shd w:fill="DCE6F1" w:val="clear"/>
            <w:tcMar>
              <w:top w:type="dxa" w:w="60"/>
              <w:left w:type="dxa" w:w="100"/>
              <w:bottom w:type="dxa" w:w="60"/>
              <w:right w:type="dxa" w:w="100"/>
            </w:tcMar>
            <w:vAlign w:val="center"/>
          </w:tcPr>
          <w:p>
            <w:r>
              <w:rPr>
                <w:b/>
                <w:bCs/>
                <w:sz w:val="19"/>
                <w:szCs w:val="19"/>
              </w:rPr>
              <w:t xml:space="preserve">Steps</w:t>
            </w:r>
          </w:p>
        </w:tc>
        <w:tc>
          <w:tcPr>
            <w:tcW w:type="dxa" w:w="2000"/>
            <w:tcBorders>
              <w:top w:val="single" w:color="8EA9C1" w:sz="2"/>
              <w:left w:val="single" w:color="8EA9C1" w:sz="2"/>
              <w:bottom w:val="single" w:color="8EA9C1" w:sz="2"/>
              <w:right w:val="single" w:color="8EA9C1" w:sz="2"/>
            </w:tcBorders>
            <w:shd w:fill="DCE6F1" w:val="clear"/>
            <w:tcMar>
              <w:top w:type="dxa" w:w="60"/>
              <w:left w:type="dxa" w:w="100"/>
              <w:bottom w:type="dxa" w:w="60"/>
              <w:right w:type="dxa" w:w="100"/>
            </w:tcMar>
            <w:vAlign w:val="center"/>
          </w:tcPr>
          <w:p>
            <w:r>
              <w:rPr>
                <w:b/>
                <w:bCs/>
                <w:sz w:val="19"/>
                <w:szCs w:val="19"/>
              </w:rPr>
              <w:t xml:space="preserve">Expected Result</w:t>
            </w:r>
          </w:p>
        </w:tc>
      </w:tr>
      <w:tr>
        <w:tc>
          <w:tcPr>
            <w:tcW w:type="dxa" w:w="7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TC-01</w:t>
            </w:r>
          </w:p>
        </w:tc>
        <w:tc>
          <w:tcPr>
            <w:tcW w:type="dxa" w:w="12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FR-001</w:t>
            </w:r>
          </w:p>
        </w:tc>
        <w:tc>
          <w:tcPr>
            <w:tcW w:type="dxa" w:w="17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Register with unique username and email</w:t>
            </w:r>
          </w:p>
        </w:tc>
        <w:tc>
          <w:tcPr>
            <w:tcW w:type="dxa" w:w="15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Application reachable; username/email not already registered</w:t>
            </w:r>
          </w:p>
        </w:tc>
        <w:tc>
          <w:tcPr>
            <w:tcW w:type="dxa" w:w="22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1. Submit registration form with unique username, email, valid password.</w:t>
            </w:r>
          </w:p>
        </w:tc>
        <w:tc>
          <w:tcPr>
            <w:tcW w:type="dxa" w:w="20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Account is created; success response returned.</w:t>
            </w:r>
          </w:p>
        </w:tc>
      </w:tr>
      <w:tr>
        <w:tc>
          <w:tcPr>
            <w:tcW w:type="dxa" w:w="7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TC-02</w:t>
            </w:r>
          </w:p>
        </w:tc>
        <w:tc>
          <w:tcPr>
            <w:tcW w:type="dxa" w:w="12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FR-001 (negative)</w:t>
            </w:r>
          </w:p>
        </w:tc>
        <w:tc>
          <w:tcPr>
            <w:tcW w:type="dxa" w:w="17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Register with a duplicate email</w:t>
            </w:r>
          </w:p>
        </w:tc>
        <w:tc>
          <w:tcPr>
            <w:tcW w:type="dxa" w:w="15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An account already exists with the given email</w:t>
            </w:r>
          </w:p>
        </w:tc>
        <w:tc>
          <w:tcPr>
            <w:tcW w:type="dxa" w:w="22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1. Submit registration form re-using an existing email.</w:t>
            </w:r>
          </w:p>
        </w:tc>
        <w:tc>
          <w:tcPr>
            <w:tcW w:type="dxa" w:w="20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Registration is rejected with a clear validation error; no duplicate account is created.</w:t>
            </w:r>
          </w:p>
        </w:tc>
      </w:tr>
      <w:tr>
        <w:tc>
          <w:tcPr>
            <w:tcW w:type="dxa" w:w="7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TC-03</w:t>
            </w:r>
          </w:p>
        </w:tc>
        <w:tc>
          <w:tcPr>
            <w:tcW w:type="dxa" w:w="12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FR-003</w:t>
            </w:r>
          </w:p>
        </w:tc>
        <w:tc>
          <w:tcPr>
            <w:tcW w:type="dxa" w:w="17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Login with valid credentials</w:t>
            </w:r>
          </w:p>
        </w:tc>
        <w:tc>
          <w:tcPr>
            <w:tcW w:type="dxa" w:w="15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A registered account exists</w:t>
            </w:r>
          </w:p>
        </w:tc>
        <w:tc>
          <w:tcPr>
            <w:tcW w:type="dxa" w:w="22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1. Submit login form with correct username/email and password.</w:t>
            </w:r>
          </w:p>
        </w:tc>
        <w:tc>
          <w:tcPr>
            <w:tcW w:type="dxa" w:w="20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A signed JWT is returned and the client can open an authenticated session.</w:t>
            </w:r>
          </w:p>
        </w:tc>
      </w:tr>
      <w:tr>
        <w:tc>
          <w:tcPr>
            <w:tcW w:type="dxa" w:w="7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TC-04</w:t>
            </w:r>
          </w:p>
        </w:tc>
        <w:tc>
          <w:tcPr>
            <w:tcW w:type="dxa" w:w="12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FR-004, SEC-004</w:t>
            </w:r>
          </w:p>
        </w:tc>
        <w:tc>
          <w:tcPr>
            <w:tcW w:type="dxa" w:w="17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WebSocket handshake with expired JWT</w:t>
            </w:r>
          </w:p>
        </w:tc>
        <w:tc>
          <w:tcPr>
            <w:tcW w:type="dxa" w:w="15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A JWT has been issued and then allowed to expire</w:t>
            </w:r>
          </w:p>
        </w:tc>
        <w:tc>
          <w:tcPr>
            <w:tcW w:type="dxa" w:w="22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1. Attempt a Socket.IO connection using the expired token.</w:t>
            </w:r>
          </w:p>
        </w:tc>
        <w:tc>
          <w:tcPr>
            <w:tcW w:type="dxa" w:w="20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The server rejects the connection; no session is established.</w:t>
            </w:r>
          </w:p>
        </w:tc>
      </w:tr>
      <w:tr>
        <w:tc>
          <w:tcPr>
            <w:tcW w:type="dxa" w:w="7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TC-05</w:t>
            </w:r>
          </w:p>
        </w:tc>
        <w:tc>
          <w:tcPr>
            <w:tcW w:type="dxa" w:w="12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FR-008, NFR-001</w:t>
            </w:r>
          </w:p>
        </w:tc>
        <w:tc>
          <w:tcPr>
            <w:tcW w:type="dxa" w:w="17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Direct message delivered to online recipient</w:t>
            </w:r>
          </w:p>
        </w:tc>
        <w:tc>
          <w:tcPr>
            <w:tcW w:type="dxa" w:w="15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Sender and recipient are both authenticated and connected</w:t>
            </w:r>
          </w:p>
        </w:tc>
        <w:tc>
          <w:tcPr>
            <w:tcW w:type="dxa" w:w="22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1. Sender sends a direct message.
2. Measure time to delivery on recipient's client.</w:t>
            </w:r>
          </w:p>
        </w:tc>
        <w:tc>
          <w:tcPr>
            <w:tcW w:type="dxa" w:w="20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Message is received in real time; 95% of messages arrive within 300 ms under test load.</w:t>
            </w:r>
          </w:p>
        </w:tc>
      </w:tr>
      <w:tr>
        <w:tc>
          <w:tcPr>
            <w:tcW w:type="dxa" w:w="7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TC-06</w:t>
            </w:r>
          </w:p>
        </w:tc>
        <w:tc>
          <w:tcPr>
            <w:tcW w:type="dxa" w:w="12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FR-009</w:t>
            </w:r>
          </w:p>
        </w:tc>
        <w:tc>
          <w:tcPr>
            <w:tcW w:type="dxa" w:w="17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Direct message to offline recipient</w:t>
            </w:r>
          </w:p>
        </w:tc>
        <w:tc>
          <w:tcPr>
            <w:tcW w:type="dxa" w:w="15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Recipient is authenticated but not currently connected</w:t>
            </w:r>
          </w:p>
        </w:tc>
        <w:tc>
          <w:tcPr>
            <w:tcW w:type="dxa" w:w="22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1. Sender sends a direct message.
2. Recipient connects afterward.</w:t>
            </w:r>
          </w:p>
        </w:tc>
        <w:tc>
          <w:tcPr>
            <w:tcW w:type="dxa" w:w="20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Message is persisted while recipient is offline and delivered automatically on the recipient's next connection.</w:t>
            </w:r>
          </w:p>
        </w:tc>
      </w:tr>
      <w:tr>
        <w:tc>
          <w:tcPr>
            <w:tcW w:type="dxa" w:w="7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TC-07</w:t>
            </w:r>
          </w:p>
        </w:tc>
        <w:tc>
          <w:tcPr>
            <w:tcW w:type="dxa" w:w="12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FR-012, FR-014</w:t>
            </w:r>
          </w:p>
        </w:tc>
        <w:tc>
          <w:tcPr>
            <w:tcW w:type="dxa" w:w="17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Create room and broadcast group message</w:t>
            </w:r>
          </w:p>
        </w:tc>
        <w:tc>
          <w:tcPr>
            <w:tcW w:type="dxa" w:w="15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User is authenticated</w:t>
            </w:r>
          </w:p>
        </w:tc>
        <w:tc>
          <w:tcPr>
            <w:tcW w:type="dxa" w:w="22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1. Create a room with a unique name.
2. A second member joins.
3. Room creator sends a message.</w:t>
            </w:r>
          </w:p>
        </w:tc>
        <w:tc>
          <w:tcPr>
            <w:tcW w:type="dxa" w:w="20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Room is created with creator as first admin; message is broadcast in real time to every connected member.</w:t>
            </w:r>
          </w:p>
        </w:tc>
      </w:tr>
      <w:tr>
        <w:tc>
          <w:tcPr>
            <w:tcW w:type="dxa" w:w="7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TC-08</w:t>
            </w:r>
          </w:p>
        </w:tc>
        <w:tc>
          <w:tcPr>
            <w:tcW w:type="dxa" w:w="12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FR-021, SEC-002</w:t>
            </w:r>
          </w:p>
        </w:tc>
        <w:tc>
          <w:tcPr>
            <w:tcW w:type="dxa" w:w="17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Non-admin attempts to remove a room member</w:t>
            </w:r>
          </w:p>
        </w:tc>
        <w:tc>
          <w:tcPr>
            <w:tcW w:type="dxa" w:w="15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A room exists with a non-admin member and at least one other member</w:t>
            </w:r>
          </w:p>
        </w:tc>
        <w:tc>
          <w:tcPr>
            <w:tcW w:type="dxa" w:w="22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1. Non-admin member issues a remove-member action.</w:t>
            </w:r>
          </w:p>
        </w:tc>
        <w:tc>
          <w:tcPr>
            <w:tcW w:type="dxa" w:w="20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The action is rejected (e.g. 403 Forbidden); the target member is not removed.</w:t>
            </w:r>
          </w:p>
        </w:tc>
      </w:tr>
      <w:tr>
        <w:tc>
          <w:tcPr>
            <w:tcW w:type="dxa" w:w="7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TC-09</w:t>
            </w:r>
          </w:p>
        </w:tc>
        <w:tc>
          <w:tcPr>
            <w:tcW w:type="dxa" w:w="12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SEC-003</w:t>
            </w:r>
          </w:p>
        </w:tc>
        <w:tc>
          <w:tcPr>
            <w:tcW w:type="dxa" w:w="17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Message content sanitized against stored XSS</w:t>
            </w:r>
          </w:p>
        </w:tc>
        <w:tc>
          <w:tcPr>
            <w:tcW w:type="dxa" w:w="15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Sender is authenticated and a member of the target room</w:t>
            </w:r>
          </w:p>
        </w:tc>
        <w:tc>
          <w:tcPr>
            <w:tcW w:type="dxa" w:w="22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1. Send a message containing an embedded script tag.</w:t>
            </w:r>
          </w:p>
        </w:tc>
        <w:tc>
          <w:tcPr>
            <w:tcW w:type="dxa" w:w="20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The stored/rendered message is escaped/sanitized; the script does not execute in any client.</w:t>
            </w:r>
          </w:p>
        </w:tc>
      </w:tr>
      <w:tr>
        <w:tc>
          <w:tcPr>
            <w:tcW w:type="dxa" w:w="7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TC-10</w:t>
            </w:r>
          </w:p>
        </w:tc>
        <w:tc>
          <w:tcPr>
            <w:tcW w:type="dxa" w:w="12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FR-018</w:t>
            </w:r>
          </w:p>
        </w:tc>
        <w:tc>
          <w:tcPr>
            <w:tcW w:type="dxa" w:w="17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Retrieve paginated message history</w:t>
            </w:r>
          </w:p>
        </w:tc>
        <w:tc>
          <w:tcPr>
            <w:tcW w:type="dxa" w:w="15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A conversation/room with more messages than one page exists</w:t>
            </w:r>
          </w:p>
        </w:tc>
        <w:tc>
          <w:tcPr>
            <w:tcW w:type="dxa" w:w="22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1. Request message history for the conversation/room with a page size parameter.</w:t>
            </w:r>
          </w:p>
        </w:tc>
        <w:tc>
          <w:tcPr>
            <w:tcW w:type="dxa" w:w="20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History is returned in reverse-chronological order, correctly paginated.</w:t>
            </w:r>
          </w:p>
        </w:tc>
      </w:tr>
    </w:tbl>
    <w:p>
      <w:r>
        <w:br w:type="page"/>
      </w:r>
    </w:p>
    <w:p>
      <w:pPr>
        <w:pStyle w:val="Heading1"/>
        <w:spacing w:after="140" w:before="280"/>
      </w:pPr>
      <w:r>
        <w:rPr>
          <w:b/>
          <w:bCs/>
          <w:color w:val="1F3864"/>
          <w:sz w:val="28"/>
          <w:szCs w:val="28"/>
        </w:rPr>
        <w:t xml:space="preserve">Appendix B: Requirement Traceability Matrix</w:t>
      </w:r>
    </w:p>
    <w:p>
      <w:pPr>
        <w:spacing w:after="140" w:line="276"/>
      </w:pPr>
      <w:r>
        <w:rPr>
          <w:sz w:val="21"/>
          <w:szCs w:val="21"/>
        </w:rPr>
        <w:t xml:space="preserve">This matrix maps each SRS requirement to the test case(s) that verify it, or to the planned validation approach for requirements not yet covered by a listed test case (verified instead by code/configuration review, or by a test case to be added in a later sprint per SRS Section 8).</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600"/>
            <w:tcBorders>
              <w:top w:val="single" w:color="8EA9C1" w:sz="2"/>
              <w:left w:val="single" w:color="8EA9C1" w:sz="2"/>
              <w:bottom w:val="single" w:color="8EA9C1" w:sz="2"/>
              <w:right w:val="single" w:color="8EA9C1" w:sz="2"/>
            </w:tcBorders>
            <w:shd w:fill="DCE6F1" w:val="clear"/>
            <w:tcMar>
              <w:top w:type="dxa" w:w="60"/>
              <w:left w:type="dxa" w:w="100"/>
              <w:bottom w:type="dxa" w:w="60"/>
              <w:right w:type="dxa" w:w="100"/>
            </w:tcMar>
            <w:vAlign w:val="center"/>
          </w:tcPr>
          <w:p>
            <w:r>
              <w:rPr>
                <w:b/>
                <w:bCs/>
                <w:sz w:val="19"/>
                <w:szCs w:val="19"/>
              </w:rPr>
              <w:t xml:space="preserve">Requirement ID</w:t>
            </w:r>
          </w:p>
        </w:tc>
        <w:tc>
          <w:tcPr>
            <w:tcW w:type="dxa" w:w="4750"/>
            <w:tcBorders>
              <w:top w:val="single" w:color="8EA9C1" w:sz="2"/>
              <w:left w:val="single" w:color="8EA9C1" w:sz="2"/>
              <w:bottom w:val="single" w:color="8EA9C1" w:sz="2"/>
              <w:right w:val="single" w:color="8EA9C1" w:sz="2"/>
            </w:tcBorders>
            <w:shd w:fill="DCE6F1" w:val="clear"/>
            <w:tcMar>
              <w:top w:type="dxa" w:w="60"/>
              <w:left w:type="dxa" w:w="100"/>
              <w:bottom w:type="dxa" w:w="60"/>
              <w:right w:type="dxa" w:w="100"/>
            </w:tcMar>
            <w:vAlign w:val="center"/>
          </w:tcPr>
          <w:p>
            <w:r>
              <w:rPr>
                <w:b/>
                <w:bCs/>
                <w:sz w:val="19"/>
                <w:szCs w:val="19"/>
              </w:rPr>
              <w:t xml:space="preserve">Brief Description</w:t>
            </w:r>
          </w:p>
        </w:tc>
        <w:tc>
          <w:tcPr>
            <w:tcW w:type="dxa" w:w="3000"/>
            <w:tcBorders>
              <w:top w:val="single" w:color="8EA9C1" w:sz="2"/>
              <w:left w:val="single" w:color="8EA9C1" w:sz="2"/>
              <w:bottom w:val="single" w:color="8EA9C1" w:sz="2"/>
              <w:right w:val="single" w:color="8EA9C1" w:sz="2"/>
            </w:tcBorders>
            <w:shd w:fill="DCE6F1" w:val="clear"/>
            <w:tcMar>
              <w:top w:type="dxa" w:w="60"/>
              <w:left w:type="dxa" w:w="100"/>
              <w:bottom w:type="dxa" w:w="60"/>
              <w:right w:type="dxa" w:w="100"/>
            </w:tcMar>
            <w:vAlign w:val="center"/>
          </w:tcPr>
          <w:p>
            <w:r>
              <w:rPr>
                <w:b/>
                <w:bCs/>
                <w:sz w:val="19"/>
                <w:szCs w:val="19"/>
              </w:rPr>
              <w:t xml:space="preserve">Test Case(s) / Validation</w:t>
            </w:r>
          </w:p>
        </w:tc>
      </w:tr>
      <w:tr>
        <w:tc>
          <w:tcPr>
            <w:tcW w:type="dxa" w:w="16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FR-001</w:t>
            </w:r>
          </w:p>
        </w:tc>
        <w:tc>
          <w:tcPr>
            <w:tcW w:type="dxa" w:w="47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Unique user registration</w:t>
            </w:r>
          </w:p>
        </w:tc>
        <w:tc>
          <w:tcPr>
            <w:tcW w:type="dxa" w:w="30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TC-01, TC-02</w:t>
            </w:r>
          </w:p>
        </w:tc>
      </w:tr>
      <w:tr>
        <w:tc>
          <w:tcPr>
            <w:tcW w:type="dxa" w:w="16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FR-002</w:t>
            </w:r>
          </w:p>
        </w:tc>
        <w:tc>
          <w:tcPr>
            <w:tcW w:type="dxa" w:w="47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Passwords hashed with bcrypt</w:t>
            </w:r>
          </w:p>
        </w:tc>
        <w:tc>
          <w:tcPr>
            <w:tcW w:type="dxa" w:w="30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Code/configuration review (see SEC-001)</w:t>
            </w:r>
          </w:p>
        </w:tc>
      </w:tr>
      <w:tr>
        <w:tc>
          <w:tcPr>
            <w:tcW w:type="dxa" w:w="16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FR-003</w:t>
            </w:r>
          </w:p>
        </w:tc>
        <w:tc>
          <w:tcPr>
            <w:tcW w:type="dxa" w:w="47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Login issues signed JWT</w:t>
            </w:r>
          </w:p>
        </w:tc>
        <w:tc>
          <w:tcPr>
            <w:tcW w:type="dxa" w:w="30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TC-03</w:t>
            </w:r>
          </w:p>
        </w:tc>
      </w:tr>
      <w:tr>
        <w:tc>
          <w:tcPr>
            <w:tcW w:type="dxa" w:w="16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FR-004</w:t>
            </w:r>
          </w:p>
        </w:tc>
        <w:tc>
          <w:tcPr>
            <w:tcW w:type="dxa" w:w="47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WebSocket handshake JWT check</w:t>
            </w:r>
          </w:p>
        </w:tc>
        <w:tc>
          <w:tcPr>
            <w:tcW w:type="dxa" w:w="30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TC-04</w:t>
            </w:r>
          </w:p>
        </w:tc>
      </w:tr>
      <w:tr>
        <w:tc>
          <w:tcPr>
            <w:tcW w:type="dxa" w:w="16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FR-005</w:t>
            </w:r>
          </w:p>
        </w:tc>
        <w:tc>
          <w:tcPr>
            <w:tcW w:type="dxa" w:w="47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Broadcast online presence</w:t>
            </w:r>
          </w:p>
        </w:tc>
        <w:tc>
          <w:tcPr>
            <w:tcW w:type="dxa" w:w="30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Planned Sprint 3 integration test</w:t>
            </w:r>
          </w:p>
        </w:tc>
      </w:tr>
      <w:tr>
        <w:tc>
          <w:tcPr>
            <w:tcW w:type="dxa" w:w="16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FR-006</w:t>
            </w:r>
          </w:p>
        </w:tc>
        <w:tc>
          <w:tcPr>
            <w:tcW w:type="dxa" w:w="47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Broadcast offline presence within 5s</w:t>
            </w:r>
          </w:p>
        </w:tc>
        <w:tc>
          <w:tcPr>
            <w:tcW w:type="dxa" w:w="30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Planned Sprint 3 integration test</w:t>
            </w:r>
          </w:p>
        </w:tc>
      </w:tr>
      <w:tr>
        <w:tc>
          <w:tcPr>
            <w:tcW w:type="dxa" w:w="16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FR-007</w:t>
            </w:r>
          </w:p>
        </w:tc>
        <w:tc>
          <w:tcPr>
            <w:tcW w:type="dxa" w:w="47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Send direct message</w:t>
            </w:r>
          </w:p>
        </w:tc>
        <w:tc>
          <w:tcPr>
            <w:tcW w:type="dxa" w:w="30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TC-05</w:t>
            </w:r>
          </w:p>
        </w:tc>
      </w:tr>
      <w:tr>
        <w:tc>
          <w:tcPr>
            <w:tcW w:type="dxa" w:w="16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FR-008</w:t>
            </w:r>
          </w:p>
        </w:tc>
        <w:tc>
          <w:tcPr>
            <w:tcW w:type="dxa" w:w="47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Real-time delivery when online</w:t>
            </w:r>
          </w:p>
        </w:tc>
        <w:tc>
          <w:tcPr>
            <w:tcW w:type="dxa" w:w="30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TC-05</w:t>
            </w:r>
          </w:p>
        </w:tc>
      </w:tr>
      <w:tr>
        <w:tc>
          <w:tcPr>
            <w:tcW w:type="dxa" w:w="16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FR-009</w:t>
            </w:r>
          </w:p>
        </w:tc>
        <w:tc>
          <w:tcPr>
            <w:tcW w:type="dxa" w:w="47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Queue &amp; deliver to offline recipient</w:t>
            </w:r>
          </w:p>
        </w:tc>
        <w:tc>
          <w:tcPr>
            <w:tcW w:type="dxa" w:w="30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TC-06</w:t>
            </w:r>
          </w:p>
        </w:tc>
      </w:tr>
      <w:tr>
        <w:tc>
          <w:tcPr>
            <w:tcW w:type="dxa" w:w="16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FR-010</w:t>
            </w:r>
          </w:p>
        </w:tc>
        <w:tc>
          <w:tcPr>
            <w:tcW w:type="dxa" w:w="47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Typing indicator</w:t>
            </w:r>
          </w:p>
        </w:tc>
        <w:tc>
          <w:tcPr>
            <w:tcW w:type="dxa" w:w="30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Planned Sprint 4 functional test</w:t>
            </w:r>
          </w:p>
        </w:tc>
      </w:tr>
      <w:tr>
        <w:tc>
          <w:tcPr>
            <w:tcW w:type="dxa" w:w="16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FR-011</w:t>
            </w:r>
          </w:p>
        </w:tc>
        <w:tc>
          <w:tcPr>
            <w:tcW w:type="dxa" w:w="47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Message status sent/delivered/read</w:t>
            </w:r>
          </w:p>
        </w:tc>
        <w:tc>
          <w:tcPr>
            <w:tcW w:type="dxa" w:w="30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TC-05, TC-06 (status observed)</w:t>
            </w:r>
          </w:p>
        </w:tc>
      </w:tr>
      <w:tr>
        <w:tc>
          <w:tcPr>
            <w:tcW w:type="dxa" w:w="16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FR-012</w:t>
            </w:r>
          </w:p>
        </w:tc>
        <w:tc>
          <w:tcPr>
            <w:tcW w:type="dxa" w:w="47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Create room, creator is first admin</w:t>
            </w:r>
          </w:p>
        </w:tc>
        <w:tc>
          <w:tcPr>
            <w:tcW w:type="dxa" w:w="30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TC-07</w:t>
            </w:r>
          </w:p>
        </w:tc>
      </w:tr>
      <w:tr>
        <w:tc>
          <w:tcPr>
            <w:tcW w:type="dxa" w:w="16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FR-013</w:t>
            </w:r>
          </w:p>
        </w:tc>
        <w:tc>
          <w:tcPr>
            <w:tcW w:type="dxa" w:w="47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Join / leave room</w:t>
            </w:r>
          </w:p>
        </w:tc>
        <w:tc>
          <w:tcPr>
            <w:tcW w:type="dxa" w:w="30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Planned Sprint 5 functional test</w:t>
            </w:r>
          </w:p>
        </w:tc>
      </w:tr>
      <w:tr>
        <w:tc>
          <w:tcPr>
            <w:tcW w:type="dxa" w:w="16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FR-014</w:t>
            </w:r>
          </w:p>
        </w:tc>
        <w:tc>
          <w:tcPr>
            <w:tcW w:type="dxa" w:w="47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Broadcast group message</w:t>
            </w:r>
          </w:p>
        </w:tc>
        <w:tc>
          <w:tcPr>
            <w:tcW w:type="dxa" w:w="30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TC-07</w:t>
            </w:r>
          </w:p>
        </w:tc>
      </w:tr>
      <w:tr>
        <w:tc>
          <w:tcPr>
            <w:tcW w:type="dxa" w:w="16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FR-015</w:t>
            </w:r>
          </w:p>
        </w:tc>
        <w:tc>
          <w:tcPr>
            <w:tcW w:type="dxa" w:w="47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Only members can view/send in room</w:t>
            </w:r>
          </w:p>
        </w:tc>
        <w:tc>
          <w:tcPr>
            <w:tcW w:type="dxa" w:w="30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Planned Sprint 5 negative/security test</w:t>
            </w:r>
          </w:p>
        </w:tc>
      </w:tr>
      <w:tr>
        <w:tc>
          <w:tcPr>
            <w:tcW w:type="dxa" w:w="16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FR-016</w:t>
            </w:r>
          </w:p>
        </w:tc>
        <w:tc>
          <w:tcPr>
            <w:tcW w:type="dxa" w:w="47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Room always retains ≥ 1 admin</w:t>
            </w:r>
          </w:p>
        </w:tc>
        <w:tc>
          <w:tcPr>
            <w:tcW w:type="dxa" w:w="30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Planned Sprint 5 negative test</w:t>
            </w:r>
          </w:p>
        </w:tc>
      </w:tr>
      <w:tr>
        <w:tc>
          <w:tcPr>
            <w:tcW w:type="dxa" w:w="16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FR-017</w:t>
            </w:r>
          </w:p>
        </w:tc>
        <w:tc>
          <w:tcPr>
            <w:tcW w:type="dxa" w:w="47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Persist every message</w:t>
            </w:r>
          </w:p>
        </w:tc>
        <w:tc>
          <w:tcPr>
            <w:tcW w:type="dxa" w:w="30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TC-05, TC-06 (persistence implied)</w:t>
            </w:r>
          </w:p>
        </w:tc>
      </w:tr>
      <w:tr>
        <w:tc>
          <w:tcPr>
            <w:tcW w:type="dxa" w:w="16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FR-018</w:t>
            </w:r>
          </w:p>
        </w:tc>
        <w:tc>
          <w:tcPr>
            <w:tcW w:type="dxa" w:w="47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Paginated history retrieval</w:t>
            </w:r>
          </w:p>
        </w:tc>
        <w:tc>
          <w:tcPr>
            <w:tcW w:type="dxa" w:w="30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TC-10</w:t>
            </w:r>
          </w:p>
        </w:tc>
      </w:tr>
      <w:tr>
        <w:tc>
          <w:tcPr>
            <w:tcW w:type="dxa" w:w="16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FR-019</w:t>
            </w:r>
          </w:p>
        </w:tc>
        <w:tc>
          <w:tcPr>
            <w:tcW w:type="dxa" w:w="47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Admin promotes a member</w:t>
            </w:r>
          </w:p>
        </w:tc>
        <w:tc>
          <w:tcPr>
            <w:tcW w:type="dxa" w:w="30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Planned Sprint 5 functional test</w:t>
            </w:r>
          </w:p>
        </w:tc>
      </w:tr>
      <w:tr>
        <w:tc>
          <w:tcPr>
            <w:tcW w:type="dxa" w:w="16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FR-020</w:t>
            </w:r>
          </w:p>
        </w:tc>
        <w:tc>
          <w:tcPr>
            <w:tcW w:type="dxa" w:w="47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Admin removes a member</w:t>
            </w:r>
          </w:p>
        </w:tc>
        <w:tc>
          <w:tcPr>
            <w:tcW w:type="dxa" w:w="30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TC-08 (authorized path to be added)</w:t>
            </w:r>
          </w:p>
        </w:tc>
      </w:tr>
      <w:tr>
        <w:tc>
          <w:tcPr>
            <w:tcW w:type="dxa" w:w="16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FR-021</w:t>
            </w:r>
          </w:p>
        </w:tc>
        <w:tc>
          <w:tcPr>
            <w:tcW w:type="dxa" w:w="47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Reject non-admin admin actions</w:t>
            </w:r>
          </w:p>
        </w:tc>
        <w:tc>
          <w:tcPr>
            <w:tcW w:type="dxa" w:w="30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TC-08</w:t>
            </w:r>
          </w:p>
        </w:tc>
      </w:tr>
      <w:tr>
        <w:tc>
          <w:tcPr>
            <w:tcW w:type="dxa" w:w="16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NFR-001</w:t>
            </w:r>
          </w:p>
        </w:tc>
        <w:tc>
          <w:tcPr>
            <w:tcW w:type="dxa" w:w="47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95% message delivery ≤ 300 ms</w:t>
            </w:r>
          </w:p>
        </w:tc>
        <w:tc>
          <w:tcPr>
            <w:tcW w:type="dxa" w:w="30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TC-05</w:t>
            </w:r>
          </w:p>
        </w:tc>
      </w:tr>
      <w:tr>
        <w:tc>
          <w:tcPr>
            <w:tcW w:type="dxa" w:w="16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NFR-002</w:t>
            </w:r>
          </w:p>
        </w:tc>
        <w:tc>
          <w:tcPr>
            <w:tcW w:type="dxa" w:w="47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95% REST response ≤ 1 s</w:t>
            </w:r>
          </w:p>
        </w:tc>
        <w:tc>
          <w:tcPr>
            <w:tcW w:type="dxa" w:w="30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Planned Sprint 5 performance test</w:t>
            </w:r>
          </w:p>
        </w:tc>
      </w:tr>
      <w:tr>
        <w:tc>
          <w:tcPr>
            <w:tcW w:type="dxa" w:w="16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SEC-001</w:t>
            </w:r>
          </w:p>
        </w:tc>
        <w:tc>
          <w:tcPr>
            <w:tcW w:type="dxa" w:w="47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No plaintext passwords</w:t>
            </w:r>
          </w:p>
        </w:tc>
        <w:tc>
          <w:tcPr>
            <w:tcW w:type="dxa" w:w="30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Code/configuration review</w:t>
            </w:r>
          </w:p>
        </w:tc>
      </w:tr>
      <w:tr>
        <w:tc>
          <w:tcPr>
            <w:tcW w:type="dxa" w:w="16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SEC-002</w:t>
            </w:r>
          </w:p>
        </w:tc>
        <w:tc>
          <w:tcPr>
            <w:tcW w:type="dxa" w:w="47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RBAC on room-admin actions</w:t>
            </w:r>
          </w:p>
        </w:tc>
        <w:tc>
          <w:tcPr>
            <w:tcW w:type="dxa" w:w="30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TC-08</w:t>
            </w:r>
          </w:p>
        </w:tc>
      </w:tr>
      <w:tr>
        <w:tc>
          <w:tcPr>
            <w:tcW w:type="dxa" w:w="16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SEC-003</w:t>
            </w:r>
          </w:p>
        </w:tc>
        <w:tc>
          <w:tcPr>
            <w:tcW w:type="dxa" w:w="47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Sanitize message content (XSS)</w:t>
            </w:r>
          </w:p>
        </w:tc>
        <w:tc>
          <w:tcPr>
            <w:tcW w:type="dxa" w:w="30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TC-09</w:t>
            </w:r>
          </w:p>
        </w:tc>
      </w:tr>
      <w:tr>
        <w:tc>
          <w:tcPr>
            <w:tcW w:type="dxa" w:w="16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SEC-004</w:t>
            </w:r>
          </w:p>
        </w:tc>
        <w:tc>
          <w:tcPr>
            <w:tcW w:type="dxa" w:w="47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Reject expired/invalid JWTs</w:t>
            </w:r>
          </w:p>
        </w:tc>
        <w:tc>
          <w:tcPr>
            <w:tcW w:type="dxa" w:w="30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TC-04</w:t>
            </w:r>
          </w:p>
        </w:tc>
      </w:tr>
      <w:tr>
        <w:tc>
          <w:tcPr>
            <w:tcW w:type="dxa" w:w="16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SEC-005</w:t>
            </w:r>
          </w:p>
        </w:tc>
        <w:tc>
          <w:tcPr>
            <w:tcW w:type="dxa" w:w="47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Rate-limit message-send events</w:t>
            </w:r>
          </w:p>
        </w:tc>
        <w:tc>
          <w:tcPr>
            <w:tcW w:type="dxa" w:w="30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Planned Sprint 5 load/security test</w:t>
            </w:r>
          </w:p>
        </w:tc>
      </w:tr>
      <w:tr>
        <w:tc>
          <w:tcPr>
            <w:tcW w:type="dxa" w:w="16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SEC-006</w:t>
            </w:r>
          </w:p>
        </w:tc>
        <w:tc>
          <w:tcPr>
            <w:tcW w:type="dxa" w:w="47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Log security-relevant events</w:t>
            </w:r>
          </w:p>
        </w:tc>
        <w:tc>
          <w:tcPr>
            <w:tcW w:type="dxa" w:w="30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Planned Sprint 5 system test / code review</w:t>
            </w:r>
          </w:p>
        </w:tc>
      </w:tr>
    </w:tbl>
    <w:sectPr>
      <w:headerReference w:type="default" r:id="rId8"/>
      <w:footerReference w:type="default" r:id="rId9"/>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1.xml"/><Relationship Id="rId9"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2026-09-27T13:41:01.729Z</dcterms:created>
  <dcterms:modified xsi:type="dcterms:W3CDTF">2026-09-27T13:41:01.739Z</dcterms:modified>
</cp:coreProperties>
</file>

<file path=docProps/custom.xml><?xml version="1.0" encoding="utf-8"?>
<Properties xmlns="http://schemas.openxmlformats.org/officeDocument/2006/custom-properties" xmlns:vt="http://schemas.openxmlformats.org/officeDocument/2006/docPropsVTypes"/>
</file>