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E3A5F" w:val="clear"/>
        <w:spacing w:before="1440" w:after="200"/>
        <w:jc w:val="center"/>
      </w:pPr>
      <w:r>
        <w:rPr>
          <w:rFonts w:ascii="Arial" w:cs="Arial" w:eastAsia="Arial" w:hAnsi="Arial"/>
          <w:b/>
          <w:bCs/>
          <w:color w:val="FFFFFF"/>
          <w:sz w:val="52"/>
          <w:szCs w:val="52"/>
        </w:rPr>
        <w:t xml:space="preserve">TECHNICAL PRODUCT REQUIREMENTS DOCUMENT</w:t>
      </w:r>
    </w:p>
    <w:p>
      <w:pPr>
        <w:shd w:fill="1E3A5F" w:val="clear"/>
        <w:spacing w:before="80" w:after="80"/>
        <w:jc w:val="center"/>
      </w:pPr>
      <w:r>
        <w:rPr>
          <w:rFonts w:ascii="Arial" w:cs="Arial" w:eastAsia="Arial" w:hAnsi="Arial"/>
          <w:b/>
          <w:bCs/>
          <w:color w:val="F0C040"/>
          <w:sz w:val="64"/>
          <w:szCs w:val="64"/>
        </w:rPr>
        <w:t xml:space="preserve">RegIntel AI</w:t>
      </w:r>
    </w:p>
    <w:p>
      <w:pPr>
        <w:shd w:fill="1E3A5F" w:val="clear"/>
        <w:spacing w:before="80" w:after="280"/>
        <w:jc w:val="center"/>
      </w:pPr>
      <w:r>
        <w:rPr>
          <w:rFonts w:ascii="Arial" w:cs="Arial" w:eastAsia="Arial" w:hAnsi="Arial"/>
          <w:color w:val="D6E4F0"/>
          <w:sz w:val="32"/>
          <w:szCs w:val="32"/>
        </w:rPr>
        <w:t xml:space="preserve">Agentic AI for RBI Compliance &amp; Policy Adaptation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sz w:val="20"/>
                <w:szCs w:val="20"/>
              </w:rPr>
              <w:t xml:space="preserve">Version: 1.0</w:t>
            </w:r>
          </w:p>
        </w:tc>
        <w:tc>
          <w:tcPr>
            <w:tcW w:type="dxa" w:w="31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sz w:val="20"/>
                <w:szCs w:val="20"/>
              </w:rPr>
              <w:t xml:space="preserve">Date: March 2026</w:t>
            </w:r>
          </w:p>
        </w:tc>
        <w:tc>
          <w:tcPr>
            <w:tcW w:type="dxa" w:w="31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sz w:val="20"/>
                <w:szCs w:val="20"/>
              </w:rPr>
              <w:t xml:space="preserve">Hackathon Build</w:t>
            </w:r>
          </w:p>
        </w:tc>
      </w:tr>
    </w:tbl>
    <w:p>
      <w:pPr>
        <w:spacing w:before="80" w:after="80"/>
      </w:pPr>
      <w:r>
        <w:t xml:space="preserve"/>
      </w:r>
    </w:p>
    <w:p>
      <w:pPr>
        <w:pStyle w:val="Heading1"/>
        <w:pBdr>
          <w:bottom w:val="single" w:color="2980B9" w:sz="4"/>
        </w:pBdr>
        <w:shd w:fill="1E3A5F" w:val="clear"/>
        <w:spacing w:before="400" w:after="160"/>
        <w:ind w:left="200" w:right="200"/>
      </w:pPr>
      <w:r>
        <w:rPr>
          <w:rFonts w:ascii="Arial" w:cs="Arial" w:eastAsia="Arial" w:hAnsi="Arial"/>
          <w:b/>
          <w:bCs/>
          <w:color w:val="FFFFFF"/>
          <w:sz w:val="36"/>
          <w:szCs w:val="36"/>
        </w:rPr>
        <w:t xml:space="preserve">1. Executive Summary</w:t>
      </w:r>
    </w:p>
    <w:p>
      <w:pPr>
        <w:spacing w:before="80" w:after="80"/>
      </w:pPr>
      <w:r>
        <w:rPr>
          <w:rFonts w:ascii="Arial" w:cs="Arial" w:eastAsia="Arial" w:hAnsi="Arial"/>
          <w:sz w:val="22"/>
          <w:szCs w:val="22"/>
        </w:rPr>
        <w:t xml:space="preserve">Financial institutions in India — banks, NBFCs, payment operators, and fintechs — must continuously track, interpret, and implement regulatory directives issued by the Reserve Bank of India (RBI). The RBI publishes Master Directions, Circulars, Press Releases, and Notifications that carry immediate compliance obligations, often with tight implementation deadlines.</w:t>
      </w:r>
    </w:p>
    <w:p>
      <w:pPr>
        <w:spacing w:before="80" w:after="80"/>
      </w:pPr>
      <w:r>
        <w:t xml:space="preserve"/>
      </w:r>
    </w:p>
    <w:p>
      <w:pPr>
        <w:spacing w:before="80" w:after="80"/>
      </w:pPr>
      <w:r>
        <w:rPr>
          <w:rFonts w:ascii="Arial" w:cs="Arial" w:eastAsia="Arial" w:hAnsi="Arial"/>
          <w:sz w:val="22"/>
          <w:szCs w:val="22"/>
        </w:rPr>
        <w:t xml:space="preserve">Today, this process is almost entirely manual: compliance teams read PDFs, highlight relevant clauses, write internal memos, and assign action items across departments — a process that is slow, error-prone, and expensive. The RBI's own January 2024 circular mandated that regulated entities implement workflow-based, enterprise-wide compliance monitoring systems.</w:t>
      </w:r>
    </w:p>
    <w:p>
      <w:pPr>
        <w:spacing w:before="80" w:after="80"/>
      </w:pPr>
      <w:r>
        <w:t xml:space="preserve"/>
      </w:r>
    </w:p>
    <w:p>
      <w:pPr>
        <w:spacing w:before="80" w:after="80"/>
      </w:pPr>
      <w:r>
        <w:rPr>
          <w:rFonts w:ascii="Arial" w:cs="Arial" w:eastAsia="Arial" w:hAnsi="Arial"/>
          <w:sz w:val="22"/>
          <w:szCs w:val="22"/>
        </w:rPr>
        <w:t xml:space="preserve">RegIntel AI is an Agentic AI-powered regulatory intelligence platform that automatically monitors the RBI website, scrapes new policy documents, extracts structured compliance obligations, maps them to affected business units, generates actionable implementation checklists, and sends alerts — reducing compliance lag from days to minutes.</w:t>
      </w:r>
    </w:p>
    <w:p>
      <w:pPr>
        <w:spacing w:before="80" w:after="80"/>
      </w:pPr>
      <w:r>
        <w:t xml:space="preserve"/>
      </w:r>
    </w:p>
    <w:p>
      <w:pPr>
        <w:pStyle w:val="Heading1"/>
        <w:pBdr>
          <w:bottom w:val="single" w:color="2980B9" w:sz="4"/>
        </w:pBdr>
        <w:shd w:fill="1E3A5F" w:val="clear"/>
        <w:spacing w:before="400" w:after="160"/>
        <w:ind w:left="200" w:right="200"/>
      </w:pPr>
      <w:r>
        <w:rPr>
          <w:rFonts w:ascii="Arial" w:cs="Arial" w:eastAsia="Arial" w:hAnsi="Arial"/>
          <w:b/>
          <w:bCs/>
          <w:color w:val="FFFFFF"/>
          <w:sz w:val="36"/>
          <w:szCs w:val="36"/>
        </w:rPr>
        <w:t xml:space="preserve">2. Problem Context &amp; Market Reality</w:t>
      </w:r>
    </w:p>
    <w:p>
      <w:pPr>
        <w:pStyle w:val="Heading2"/>
        <w:pBdr>
          <w:bottom w:val="single" w:color="2980B9" w:sz="2"/>
        </w:pBdr>
        <w:spacing w:before="360" w:after="120"/>
      </w:pPr>
      <w:r>
        <w:rPr>
          <w:rFonts w:ascii="Arial" w:cs="Arial" w:eastAsia="Arial" w:hAnsi="Arial"/>
          <w:b/>
          <w:bCs/>
          <w:color w:val="1E3A5F"/>
          <w:sz w:val="28"/>
          <w:szCs w:val="28"/>
        </w:rPr>
        <w:t xml:space="preserve">2.1 The Regulatory Landscape</w:t>
      </w:r>
    </w:p>
    <w:p>
      <w:pPr>
        <w:spacing w:before="80" w:after="80"/>
      </w:pPr>
      <w:r>
        <w:rPr>
          <w:rFonts w:ascii="Arial" w:cs="Arial" w:eastAsia="Arial" w:hAnsi="Arial"/>
          <w:sz w:val="22"/>
          <w:szCs w:val="22"/>
        </w:rPr>
        <w:t xml:space="preserve">The RBI governs over 150,000 regulated entities including scheduled commercial banks, urban cooperative banks, NBFCs, payment banks, and fintech platforms. Key regulatory categories include:</w:t>
      </w:r>
    </w:p>
    <w:p>
      <w:pPr>
        <w:pStyle w:val="ListParagraph"/>
        <w:numPr>
          <w:ilvl w:val="0"/>
          <w:numId w:val="2"/>
        </w:numPr>
        <w:spacing w:before="60" w:after="60"/>
      </w:pPr>
      <w:r>
        <w:rPr>
          <w:rFonts w:ascii="Arial" w:cs="Arial" w:eastAsia="Arial" w:hAnsi="Arial"/>
          <w:sz w:val="22"/>
          <w:szCs w:val="22"/>
        </w:rPr>
        <w:t xml:space="preserve">KYC / AML Master Directions — Updated 12+ times in the last 3 years</w:t>
      </w:r>
    </w:p>
    <w:p>
      <w:pPr>
        <w:pStyle w:val="ListParagraph"/>
        <w:numPr>
          <w:ilvl w:val="0"/>
          <w:numId w:val="2"/>
        </w:numPr>
        <w:spacing w:before="60" w:after="60"/>
      </w:pPr>
      <w:r>
        <w:rPr>
          <w:rFonts w:ascii="Arial" w:cs="Arial" w:eastAsia="Arial" w:hAnsi="Arial"/>
          <w:sz w:val="22"/>
          <w:szCs w:val="22"/>
        </w:rPr>
        <w:t xml:space="preserve">Digital Lending Guidelines — Major overhaul in 2022, amended 2024</w:t>
      </w:r>
    </w:p>
    <w:p>
      <w:pPr>
        <w:pStyle w:val="ListParagraph"/>
        <w:numPr>
          <w:ilvl w:val="0"/>
          <w:numId w:val="2"/>
        </w:numPr>
        <w:spacing w:before="60" w:after="60"/>
      </w:pPr>
      <w:r>
        <w:rPr>
          <w:rFonts w:ascii="Arial" w:cs="Arial" w:eastAsia="Arial" w:hAnsi="Arial"/>
          <w:sz w:val="22"/>
          <w:szCs w:val="22"/>
        </w:rPr>
        <w:t xml:space="preserve">Payment System Regulations — UPI, NACH, BBPS guidelines</w:t>
      </w:r>
    </w:p>
    <w:p>
      <w:pPr>
        <w:pStyle w:val="ListParagraph"/>
        <w:numPr>
          <w:ilvl w:val="0"/>
          <w:numId w:val="2"/>
        </w:numPr>
        <w:spacing w:before="60" w:after="60"/>
      </w:pPr>
      <w:r>
        <w:rPr>
          <w:rFonts w:ascii="Arial" w:cs="Arial" w:eastAsia="Arial" w:hAnsi="Arial"/>
          <w:sz w:val="22"/>
          <w:szCs w:val="22"/>
        </w:rPr>
        <w:t xml:space="preserve">Cybersecurity Framework — CERT-In directives and RBI IT framework</w:t>
      </w:r>
    </w:p>
    <w:p>
      <w:pPr>
        <w:pStyle w:val="ListParagraph"/>
        <w:numPr>
          <w:ilvl w:val="0"/>
          <w:numId w:val="2"/>
        </w:numPr>
        <w:spacing w:before="60" w:after="60"/>
      </w:pPr>
      <w:r>
        <w:rPr>
          <w:rFonts w:ascii="Arial" w:cs="Arial" w:eastAsia="Arial" w:hAnsi="Arial"/>
          <w:sz w:val="22"/>
          <w:szCs w:val="22"/>
        </w:rPr>
        <w:t xml:space="preserve">Priority Sector Lending (PSL) — Quarterly reporting obligations</w:t>
      </w:r>
    </w:p>
    <w:p>
      <w:pPr>
        <w:pStyle w:val="ListParagraph"/>
        <w:numPr>
          <w:ilvl w:val="0"/>
          <w:numId w:val="2"/>
        </w:numPr>
        <w:spacing w:before="60" w:after="60"/>
      </w:pPr>
      <w:r>
        <w:rPr>
          <w:rFonts w:ascii="Arial" w:cs="Arial" w:eastAsia="Arial" w:hAnsi="Arial"/>
          <w:sz w:val="22"/>
          <w:szCs w:val="22"/>
        </w:rPr>
        <w:t xml:space="preserve">Capital Adequacy (Basel III) — Ongoing RBI prudential norms</w:t>
      </w:r>
    </w:p>
    <w:p>
      <w:pPr>
        <w:spacing w:before="80" w:after="80"/>
      </w:pPr>
      <w:r>
        <w:t xml:space="preserve"/>
      </w:r>
    </w:p>
    <w:p>
      <w:pPr>
        <w:pStyle w:val="Heading2"/>
        <w:pBdr>
          <w:bottom w:val="single" w:color="2980B9" w:sz="2"/>
        </w:pBdr>
        <w:spacing w:before="360" w:after="120"/>
      </w:pPr>
      <w:r>
        <w:rPr>
          <w:rFonts w:ascii="Arial" w:cs="Arial" w:eastAsia="Arial" w:hAnsi="Arial"/>
          <w:b/>
          <w:bCs/>
          <w:color w:val="1E3A5F"/>
          <w:sz w:val="28"/>
          <w:szCs w:val="28"/>
        </w:rPr>
        <w:t xml:space="preserve">2.2 Current Pain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DDDDDD" w:sz="1"/>
              <w:left w:val="single" w:color="DDDDDD" w:sz="1"/>
              <w:bottom w:val="single" w:color="DDDDDD" w:sz="1"/>
              <w:right w:val="single" w:color="DDDDDD"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Pain Point</w:t>
            </w:r>
          </w:p>
        </w:tc>
        <w:tc>
          <w:tcPr>
            <w:tcW w:type="dxa" w:w="3280"/>
            <w:tcBorders>
              <w:top w:val="single" w:color="DDDDDD" w:sz="1"/>
              <w:left w:val="single" w:color="DDDDDD" w:sz="1"/>
              <w:bottom w:val="single" w:color="DDDDDD" w:sz="1"/>
              <w:right w:val="single" w:color="DDDDDD"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Current State</w:t>
            </w:r>
          </w:p>
        </w:tc>
        <w:tc>
          <w:tcPr>
            <w:tcW w:type="dxa" w:w="3280"/>
            <w:tcBorders>
              <w:top w:val="single" w:color="DDDDDD" w:sz="1"/>
              <w:left w:val="single" w:color="DDDDDD" w:sz="1"/>
              <w:bottom w:val="single" w:color="DDDDDD" w:sz="1"/>
              <w:right w:val="single" w:color="DDDDDD"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Business Impact</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Detection Lag</w:t>
            </w:r>
          </w:p>
        </w:tc>
        <w:tc>
          <w:tcPr>
            <w:tcW w:type="dxa" w:w="32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Manual monitoring of rbi.org.in — 24-48 hours delay</w:t>
            </w:r>
          </w:p>
        </w:tc>
        <w:tc>
          <w:tcPr>
            <w:tcW w:type="dxa" w:w="32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Penalty exposure during lag window</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Interpretation Time</w:t>
            </w:r>
          </w:p>
        </w:tc>
        <w:tc>
          <w:tcPr>
            <w:tcW w:type="dxa" w:w="32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Legal team reads 50-200 page documents manually</w:t>
            </w:r>
          </w:p>
        </w:tc>
        <w:tc>
          <w:tcPr>
            <w:tcW w:type="dxa" w:w="32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3-7 days to produce internal guidance</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Circular Cross-referencing</w:t>
            </w:r>
          </w:p>
        </w:tc>
        <w:tc>
          <w:tcPr>
            <w:tcW w:type="dxa" w:w="32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New circulars amend old ones without explicit references</w:t>
            </w:r>
          </w:p>
        </w:tc>
        <w:tc>
          <w:tcPr>
            <w:tcW w:type="dxa" w:w="32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Missed obligations, audit failures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Task Assignment</w:t>
            </w:r>
          </w:p>
        </w:tc>
        <w:tc>
          <w:tcPr>
            <w:tcW w:type="dxa" w:w="32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Email chains across IT, Risk, Ops, Legal departments</w:t>
            </w:r>
          </w:p>
        </w:tc>
        <w:tc>
          <w:tcPr>
            <w:tcW w:type="dxa" w:w="32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Accountability gaps, duplicate work</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Compliance Tracking</w:t>
            </w:r>
          </w:p>
        </w:tc>
        <w:tc>
          <w:tcPr>
            <w:tcW w:type="dxa" w:w="32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Spreadsheets and macro-enabled Excel files (RBI's own finding)</w:t>
            </w:r>
          </w:p>
        </w:tc>
        <w:tc>
          <w:tcPr>
            <w:tcW w:type="dxa" w:w="32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No real-time visibility for leadership</w:t>
            </w:r>
          </w:p>
        </w:tc>
      </w:tr>
    </w:tbl>
    <w:p>
      <w:pPr>
        <w:spacing w:before="80" w:after="80"/>
      </w:pPr>
      <w:r>
        <w:t xml:space="preserve"/>
      </w:r>
    </w:p>
    <w:p>
      <w:pPr>
        <w:pStyle w:val="Heading2"/>
        <w:pBdr>
          <w:bottom w:val="single" w:color="2980B9" w:sz="2"/>
        </w:pBdr>
        <w:spacing w:before="360" w:after="120"/>
      </w:pPr>
      <w:r>
        <w:rPr>
          <w:rFonts w:ascii="Arial" w:cs="Arial" w:eastAsia="Arial" w:hAnsi="Arial"/>
          <w:b/>
          <w:bCs/>
          <w:color w:val="1E3A5F"/>
          <w:sz w:val="28"/>
          <w:szCs w:val="28"/>
        </w:rPr>
        <w:t xml:space="preserve">2.3 Regulatory Mandate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D6E4F0" w:val="clear"/>
            <w:tcMar>
              <w:top w:type="dxa" w:w="100"/>
              <w:left w:type="dxa" w:w="200"/>
              <w:bottom w:type="dxa" w:w="100"/>
              <w:right w:type="dxa" w:w="200"/>
            </w:tcMar>
          </w:tcPr>
          <w:p>
            <w:r>
              <w:rPr>
                <w:rFonts w:ascii="Arial" w:cs="Arial" w:eastAsia="Arial" w:hAnsi="Arial"/>
                <w:b/>
                <w:bCs/>
                <w:color w:val="1E3A5F"/>
                <w:sz w:val="22"/>
                <w:szCs w:val="22"/>
              </w:rPr>
              <w:t xml:space="preserve">RBI Circular — January 31, 2024: Streamlining of Internal Compliance Monitoring Function</w:t>
            </w:r>
          </w:p>
        </w:tc>
      </w:tr>
      <w:tr>
        <w:tc>
          <w:tcPr>
            <w:tcW w:type="dxa" w:w="9360"/>
            <w:tcBorders>
              <w:top w:val="single" w:color="DDDDDD" w:sz="1"/>
              <w:left w:val="single" w:color="DDDDDD" w:sz="1"/>
              <w:bottom w:val="single" w:color="DDDDDD" w:sz="1"/>
              <w:right w:val="single" w:color="DDDDDD" w:sz="1"/>
            </w:tcBorders>
            <w:shd w:fill="FFFFFF" w:val="clear"/>
            <w:tcMar>
              <w:top w:type="dxa" w:w="80"/>
              <w:left w:type="dxa" w:w="200"/>
              <w:bottom w:type="dxa" w:w="80"/>
              <w:right w:type="dxa" w:w="200"/>
            </w:tcMar>
          </w:tcPr>
          <w:p>
            <w:r>
              <w:rPr>
                <w:rFonts w:ascii="Arial" w:cs="Arial" w:eastAsia="Arial" w:hAnsi="Arial"/>
                <w:sz w:val="20"/>
                <w:szCs w:val="20"/>
              </w:rPr>
              <w:t xml:space="preserve">The RBI assessed select Supervised Entities and found that compliance automation is 'a work in progress' with many functions relying heavily on manual intervention.</w:t>
            </w:r>
          </w:p>
        </w:tc>
      </w:tr>
      <w:tr>
        <w:tc>
          <w:tcPr>
            <w:tcW w:type="dxa" w:w="9360"/>
            <w:tcBorders>
              <w:top w:val="single" w:color="DDDDDD" w:sz="1"/>
              <w:left w:val="single" w:color="DDDDDD" w:sz="1"/>
              <w:bottom w:val="single" w:color="DDDDDD" w:sz="1"/>
              <w:right w:val="single" w:color="DDDDDD" w:sz="1"/>
            </w:tcBorders>
            <w:shd w:fill="FFFFFF" w:val="clear"/>
            <w:tcMar>
              <w:top w:type="dxa" w:w="80"/>
              <w:left w:type="dxa" w:w="200"/>
              <w:bottom w:type="dxa" w:w="80"/>
              <w:right w:type="dxa" w:w="200"/>
            </w:tcMar>
          </w:tcPr>
          <w:p>
            <w:r>
              <w:rPr>
                <w:rFonts w:ascii="Arial" w:cs="Arial" w:eastAsia="Arial" w:hAnsi="Arial"/>
                <w:sz w:val="20"/>
                <w:szCs w:val="20"/>
              </w:rPr>
              <w:t xml:space="preserve">Mandate: All regulated entities must implement comprehensive, integrated, enterprise-wide, workflow-based compliance monitoring solutions by June 30, 2024.</w:t>
            </w:r>
          </w:p>
        </w:tc>
      </w:tr>
      <w:tr>
        <w:tc>
          <w:tcPr>
            <w:tcW w:type="dxa" w:w="9360"/>
            <w:tcBorders>
              <w:top w:val="single" w:color="DDDDDD" w:sz="1"/>
              <w:left w:val="single" w:color="DDDDDD" w:sz="1"/>
              <w:bottom w:val="single" w:color="DDDDDD" w:sz="1"/>
              <w:right w:val="single" w:color="DDDDDD" w:sz="1"/>
            </w:tcBorders>
            <w:shd w:fill="FFFFFF" w:val="clear"/>
            <w:tcMar>
              <w:top w:type="dxa" w:w="80"/>
              <w:left w:type="dxa" w:w="200"/>
              <w:bottom w:type="dxa" w:w="80"/>
              <w:right w:type="dxa" w:w="200"/>
            </w:tcMar>
          </w:tcPr>
          <w:p>
            <w:r>
              <w:rPr>
                <w:rFonts w:ascii="Arial" w:cs="Arial" w:eastAsia="Arial" w:hAnsi="Arial"/>
                <w:sz w:val="20"/>
                <w:szCs w:val="20"/>
              </w:rPr>
              <w:t xml:space="preserve">Scope: Effective communication, automated task assignment, escalation workflows, audit trails, and real-time dashboards for senior management.</w:t>
            </w:r>
          </w:p>
        </w:tc>
      </w:tr>
      <w:tr>
        <w:tc>
          <w:tcPr>
            <w:tcW w:type="dxa" w:w="9360"/>
            <w:tcBorders>
              <w:top w:val="single" w:color="DDDDDD" w:sz="1"/>
              <w:left w:val="single" w:color="DDDDDD" w:sz="1"/>
              <w:bottom w:val="single" w:color="DDDDDD" w:sz="1"/>
              <w:right w:val="single" w:color="DDDDDD" w:sz="1"/>
            </w:tcBorders>
            <w:shd w:fill="FFFFFF" w:val="clear"/>
            <w:tcMar>
              <w:top w:type="dxa" w:w="80"/>
              <w:left w:type="dxa" w:w="200"/>
              <w:bottom w:type="dxa" w:w="80"/>
              <w:right w:type="dxa" w:w="200"/>
            </w:tcMar>
          </w:tcPr>
          <w:p>
            <w:r>
              <w:rPr>
                <w:rFonts w:ascii="Arial" w:cs="Arial" w:eastAsia="Arial" w:hAnsi="Arial"/>
                <w:sz w:val="20"/>
                <w:szCs w:val="20"/>
              </w:rPr>
              <w:t xml:space="preserve">Additionally, the RBI launched DAKSH — a web-based Supervisory Monitoring System to track compliance from the regulator's side, increasing scrutiny pressure on institutions.</w:t>
            </w:r>
          </w:p>
        </w:tc>
      </w:tr>
    </w:tbl>
    <w:p>
      <w:pPr>
        <w:spacing w:before="80" w:after="80"/>
      </w:pPr>
      <w:r>
        <w:t xml:space="preserve"/>
      </w:r>
    </w:p>
    <w:p>
      <w:pPr>
        <w:pStyle w:val="Heading1"/>
        <w:pBdr>
          <w:bottom w:val="single" w:color="2980B9" w:sz="4"/>
        </w:pBdr>
        <w:shd w:fill="1E3A5F" w:val="clear"/>
        <w:spacing w:before="400" w:after="160"/>
        <w:ind w:left="200" w:right="200"/>
      </w:pPr>
      <w:r>
        <w:rPr>
          <w:rFonts w:ascii="Arial" w:cs="Arial" w:eastAsia="Arial" w:hAnsi="Arial"/>
          <w:b/>
          <w:bCs/>
          <w:color w:val="FFFFFF"/>
          <w:sz w:val="36"/>
          <w:szCs w:val="36"/>
        </w:rPr>
        <w:t xml:space="preserve">3. Product Vision &amp; Goals</w:t>
      </w:r>
    </w:p>
    <w:p>
      <w:pPr>
        <w:pStyle w:val="Heading2"/>
        <w:pBdr>
          <w:bottom w:val="single" w:color="2980B9" w:sz="2"/>
        </w:pBdr>
        <w:spacing w:before="360" w:after="120"/>
      </w:pPr>
      <w:r>
        <w:rPr>
          <w:rFonts w:ascii="Arial" w:cs="Arial" w:eastAsia="Arial" w:hAnsi="Arial"/>
          <w:b/>
          <w:bCs/>
          <w:color w:val="1E3A5F"/>
          <w:sz w:val="28"/>
          <w:szCs w:val="28"/>
        </w:rPr>
        <w:t xml:space="preserve">3.1 Vision Statement</w:t>
      </w:r>
    </w:p>
    <w:p>
      <w:pPr>
        <w:pBdr>
          <w:left w:val="thick" w:color="2980B9" w:sz="8"/>
        </w:pBdr>
        <w:spacing w:before="120" w:after="120"/>
        <w:ind w:left="600" w:right="600"/>
      </w:pPr>
      <w:r>
        <w:rPr>
          <w:rFonts w:ascii="Arial" w:cs="Arial" w:eastAsia="Arial" w:hAnsi="Arial"/>
          <w:i/>
          <w:iCs/>
          <w:color w:val="1E3A5F"/>
          <w:sz w:val="24"/>
          <w:szCs w:val="24"/>
        </w:rPr>
        <w:t xml:space="preserve">"RegIntel AI turns RBI regulatory updates into structured, actionable compliance plans within minutes — before your competitors even open the PDF."</w:t>
      </w:r>
    </w:p>
    <w:p>
      <w:pPr>
        <w:spacing w:before="80" w:after="80"/>
      </w:pPr>
      <w:r>
        <w:t xml:space="preserve"/>
      </w:r>
    </w:p>
    <w:p>
      <w:pPr>
        <w:pStyle w:val="Heading2"/>
        <w:pBdr>
          <w:bottom w:val="single" w:color="2980B9" w:sz="2"/>
        </w:pBdr>
        <w:spacing w:before="360" w:after="120"/>
      </w:pPr>
      <w:r>
        <w:rPr>
          <w:rFonts w:ascii="Arial" w:cs="Arial" w:eastAsia="Arial" w:hAnsi="Arial"/>
          <w:b/>
          <w:bCs/>
          <w:color w:val="1E3A5F"/>
          <w:sz w:val="28"/>
          <w:szCs w:val="28"/>
        </w:rPr>
        <w:t xml:space="preserve">3.2 Core Goals</w:t>
      </w:r>
    </w:p>
    <w:p>
      <w:pPr>
        <w:pStyle w:val="ListParagraph"/>
        <w:numPr>
          <w:ilvl w:val="0"/>
          <w:numId w:val="2"/>
        </w:numPr>
        <w:spacing w:before="60" w:after="60"/>
      </w:pPr>
      <w:r>
        <w:rPr>
          <w:rFonts w:ascii="Arial" w:cs="Arial" w:eastAsia="Arial" w:hAnsi="Arial"/>
          <w:sz w:val="22"/>
          <w:szCs w:val="22"/>
        </w:rPr>
        <w:t xml:space="preserve">Detect new RBI publications within 5 minutes of posting</w:t>
      </w:r>
    </w:p>
    <w:p>
      <w:pPr>
        <w:pStyle w:val="ListParagraph"/>
        <w:numPr>
          <w:ilvl w:val="0"/>
          <w:numId w:val="2"/>
        </w:numPr>
        <w:spacing w:before="60" w:after="60"/>
      </w:pPr>
      <w:r>
        <w:rPr>
          <w:rFonts w:ascii="Arial" w:cs="Arial" w:eastAsia="Arial" w:hAnsi="Arial"/>
          <w:sz w:val="22"/>
          <w:szCs w:val="22"/>
        </w:rPr>
        <w:t xml:space="preserve">Generate plain-language summaries and structured obligation extracts using LLM</w:t>
      </w:r>
    </w:p>
    <w:p>
      <w:pPr>
        <w:pStyle w:val="ListParagraph"/>
        <w:numPr>
          <w:ilvl w:val="0"/>
          <w:numId w:val="2"/>
        </w:numPr>
        <w:spacing w:before="60" w:after="60"/>
      </w:pPr>
      <w:r>
        <w:rPr>
          <w:rFonts w:ascii="Arial" w:cs="Arial" w:eastAsia="Arial" w:hAnsi="Arial"/>
          <w:sz w:val="22"/>
          <w:szCs w:val="22"/>
        </w:rPr>
        <w:t xml:space="preserve">Map obligations to affected business departments automatically</w:t>
      </w:r>
    </w:p>
    <w:p>
      <w:pPr>
        <w:pStyle w:val="ListParagraph"/>
        <w:numPr>
          <w:ilvl w:val="0"/>
          <w:numId w:val="2"/>
        </w:numPr>
        <w:spacing w:before="60" w:after="60"/>
      </w:pPr>
      <w:r>
        <w:rPr>
          <w:rFonts w:ascii="Arial" w:cs="Arial" w:eastAsia="Arial" w:hAnsi="Arial"/>
          <w:sz w:val="22"/>
          <w:szCs w:val="22"/>
        </w:rPr>
        <w:t xml:space="preserve">Create implementation task checklists with deadline tracking</w:t>
      </w:r>
    </w:p>
    <w:p>
      <w:pPr>
        <w:pStyle w:val="ListParagraph"/>
        <w:numPr>
          <w:ilvl w:val="0"/>
          <w:numId w:val="2"/>
        </w:numPr>
        <w:spacing w:before="60" w:after="60"/>
      </w:pPr>
      <w:r>
        <w:rPr>
          <w:rFonts w:ascii="Arial" w:cs="Arial" w:eastAsia="Arial" w:hAnsi="Arial"/>
          <w:sz w:val="22"/>
          <w:szCs w:val="22"/>
        </w:rPr>
        <w:t xml:space="preserve">Answer natural-language compliance questions via a RAG-powered chatbot</w:t>
      </w:r>
    </w:p>
    <w:p>
      <w:pPr>
        <w:pStyle w:val="ListParagraph"/>
        <w:numPr>
          <w:ilvl w:val="0"/>
          <w:numId w:val="2"/>
        </w:numPr>
        <w:spacing w:before="60" w:after="60"/>
      </w:pPr>
      <w:r>
        <w:rPr>
          <w:rFonts w:ascii="Arial" w:cs="Arial" w:eastAsia="Arial" w:hAnsi="Arial"/>
          <w:sz w:val="22"/>
          <w:szCs w:val="22"/>
        </w:rPr>
        <w:t xml:space="preserve">Provide a compliance gap dashboard for management reporting</w:t>
      </w:r>
    </w:p>
    <w:p>
      <w:pPr>
        <w:spacing w:before="80" w:after="80"/>
      </w:pPr>
      <w:r>
        <w:t xml:space="preserve"/>
      </w:r>
    </w:p>
    <w:p>
      <w:pPr>
        <w:pStyle w:val="Heading2"/>
        <w:pBdr>
          <w:bottom w:val="single" w:color="2980B9" w:sz="2"/>
        </w:pBdr>
        <w:spacing w:before="360" w:after="120"/>
      </w:pPr>
      <w:r>
        <w:rPr>
          <w:rFonts w:ascii="Arial" w:cs="Arial" w:eastAsia="Arial" w:hAnsi="Arial"/>
          <w:b/>
          <w:bCs/>
          <w:color w:val="1E3A5F"/>
          <w:sz w:val="28"/>
          <w:szCs w:val="28"/>
        </w:rPr>
        <w:t xml:space="preserve">3.3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W w:type="dxa" w:w="3600"/>
            <w:tcBorders>
              <w:top w:val="single" w:color="DDDDDD" w:sz="1"/>
              <w:left w:val="single" w:color="DDDDDD" w:sz="1"/>
              <w:bottom w:val="single" w:color="DDDDDD" w:sz="1"/>
              <w:right w:val="single" w:color="DDDDDD"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Metric</w:t>
            </w:r>
          </w:p>
        </w:tc>
        <w:tc>
          <w:tcPr>
            <w:tcW w:type="dxa" w:w="2880"/>
            <w:tcBorders>
              <w:top w:val="single" w:color="DDDDDD" w:sz="1"/>
              <w:left w:val="single" w:color="DDDDDD" w:sz="1"/>
              <w:bottom w:val="single" w:color="DDDDDD" w:sz="1"/>
              <w:right w:val="single" w:color="DDDDDD"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Baseline (Manual)</w:t>
            </w:r>
          </w:p>
        </w:tc>
        <w:tc>
          <w:tcPr>
            <w:tcW w:type="dxa" w:w="2880"/>
            <w:tcBorders>
              <w:top w:val="single" w:color="DDDDDD" w:sz="1"/>
              <w:left w:val="single" w:color="DDDDDD" w:sz="1"/>
              <w:bottom w:val="single" w:color="DDDDDD" w:sz="1"/>
              <w:right w:val="single" w:color="DDDDDD"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RegIntel Target</w:t>
            </w:r>
          </w:p>
        </w:tc>
      </w:tr>
      <w:tr>
        <w:tc>
          <w:tcPr>
            <w:tcW w:type="dxa" w:w="3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Time to detect new circular</w:t>
            </w:r>
          </w:p>
        </w:tc>
        <w:tc>
          <w:tcPr>
            <w:tcW w:type="dxa" w:w="28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24-48 hours</w:t>
            </w:r>
          </w:p>
        </w:tc>
        <w:tc>
          <w:tcPr>
            <w:tcW w:type="dxa" w:w="28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&lt; 5 minutes</w:t>
            </w:r>
          </w:p>
        </w:tc>
      </w:tr>
      <w:tr>
        <w:tc>
          <w:tcPr>
            <w:tcW w:type="dxa" w:w="3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Time to produce compliance summary</w:t>
            </w:r>
          </w:p>
        </w:tc>
        <w:tc>
          <w:tcPr>
            <w:tcW w:type="dxa" w:w="28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3-7 days</w:t>
            </w:r>
          </w:p>
        </w:tc>
        <w:tc>
          <w:tcPr>
            <w:tcW w:type="dxa" w:w="28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&lt; 15 minutes</w:t>
            </w:r>
          </w:p>
        </w:tc>
      </w:tr>
      <w:tr>
        <w:tc>
          <w:tcPr>
            <w:tcW w:type="dxa" w:w="3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Obligation extraction accuracy</w:t>
            </w:r>
          </w:p>
        </w:tc>
        <w:tc>
          <w:tcPr>
            <w:tcW w:type="dxa" w:w="28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~70% (human error)</w:t>
            </w:r>
          </w:p>
        </w:tc>
        <w:tc>
          <w:tcPr>
            <w:tcW w:type="dxa" w:w="28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&gt; 90% (LLM + validation)</w:t>
            </w:r>
          </w:p>
        </w:tc>
      </w:tr>
      <w:tr>
        <w:tc>
          <w:tcPr>
            <w:tcW w:type="dxa" w:w="3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Task assignment time</w:t>
            </w:r>
          </w:p>
        </w:tc>
        <w:tc>
          <w:tcPr>
            <w:tcW w:type="dxa" w:w="28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1-2 days</w:t>
            </w:r>
          </w:p>
        </w:tc>
        <w:tc>
          <w:tcPr>
            <w:tcW w:type="dxa" w:w="28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Automatic, instant</w:t>
            </w:r>
          </w:p>
        </w:tc>
      </w:tr>
      <w:tr>
        <w:tc>
          <w:tcPr>
            <w:tcW w:type="dxa" w:w="3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Compliance query response time</w:t>
            </w:r>
          </w:p>
        </w:tc>
        <w:tc>
          <w:tcPr>
            <w:tcW w:type="dxa" w:w="28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Hours (email to legal)</w:t>
            </w:r>
          </w:p>
        </w:tc>
        <w:tc>
          <w:tcPr>
            <w:tcW w:type="dxa" w:w="28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&lt; 30 seconds (chatbot)</w:t>
            </w:r>
          </w:p>
        </w:tc>
      </w:tr>
    </w:tbl>
    <w:p>
      <w:pPr>
        <w:spacing w:before="80" w:after="80"/>
      </w:pPr>
      <w:r>
        <w:t xml:space="preserve"/>
      </w:r>
    </w:p>
    <w:p>
      <w:pPr>
        <w:pStyle w:val="Heading1"/>
        <w:pBdr>
          <w:bottom w:val="single" w:color="2980B9" w:sz="4"/>
        </w:pBdr>
        <w:shd w:fill="1E3A5F" w:val="clear"/>
        <w:spacing w:before="400" w:after="160"/>
        <w:ind w:left="200" w:right="200"/>
      </w:pPr>
      <w:r>
        <w:rPr>
          <w:rFonts w:ascii="Arial" w:cs="Arial" w:eastAsia="Arial" w:hAnsi="Arial"/>
          <w:b/>
          <w:bCs/>
          <w:color w:val="FFFFFF"/>
          <w:sz w:val="36"/>
          <w:szCs w:val="36"/>
        </w:rPr>
        <w:t xml:space="preserve">4. System Architecture</w:t>
      </w:r>
    </w:p>
    <w:p>
      <w:pPr>
        <w:pStyle w:val="Heading2"/>
        <w:pBdr>
          <w:bottom w:val="single" w:color="2980B9" w:sz="2"/>
        </w:pBdr>
        <w:spacing w:before="360" w:after="120"/>
      </w:pPr>
      <w:r>
        <w:rPr>
          <w:rFonts w:ascii="Arial" w:cs="Arial" w:eastAsia="Arial" w:hAnsi="Arial"/>
          <w:b/>
          <w:bCs/>
          <w:color w:val="1E3A5F"/>
          <w:sz w:val="28"/>
          <w:szCs w:val="28"/>
        </w:rPr>
        <w:t xml:space="preserve">4.1 High-Level Architecture</w:t>
      </w:r>
    </w:p>
    <w:p>
      <w:pPr>
        <w:spacing w:before="80" w:after="80"/>
      </w:pPr>
      <w:r>
        <w:rPr>
          <w:rFonts w:ascii="Arial" w:cs="Arial" w:eastAsia="Arial" w:hAnsi="Arial"/>
          <w:sz w:val="22"/>
          <w:szCs w:val="22"/>
        </w:rPr>
        <w:t xml:space="preserve">RegIntel AI is built on a multi-agent pipeline with five distinct agents coordinated by an orchestrator. All components are containerized and deployable on AWS / Azure / GCP or on-premise for data localization compliance.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D6E4F0" w:val="clear"/>
            <w:tcMar>
              <w:top w:type="dxa" w:w="100"/>
              <w:left w:type="dxa" w:w="200"/>
              <w:bottom w:type="dxa" w:w="100"/>
              <w:right w:type="dxa" w:w="200"/>
            </w:tcMar>
          </w:tcPr>
          <w:p>
            <w:r>
              <w:rPr>
                <w:rFonts w:ascii="Arial" w:cs="Arial" w:eastAsia="Arial" w:hAnsi="Arial"/>
                <w:b/>
                <w:bCs/>
                <w:color w:val="1E3A5F"/>
                <w:sz w:val="22"/>
                <w:szCs w:val="22"/>
              </w:rPr>
              <w:t xml:space="preserve">Architecture Layers</w:t>
            </w:r>
          </w:p>
        </w:tc>
      </w:tr>
      <w:tr>
        <w:tc>
          <w:tcPr>
            <w:tcW w:type="dxa" w:w="9360"/>
            <w:tcBorders>
              <w:top w:val="single" w:color="DDDDDD" w:sz="1"/>
              <w:left w:val="single" w:color="DDDDDD" w:sz="1"/>
              <w:bottom w:val="single" w:color="DDDDDD" w:sz="1"/>
              <w:right w:val="single" w:color="DDDDDD" w:sz="1"/>
            </w:tcBorders>
            <w:shd w:fill="FFFFFF" w:val="clear"/>
            <w:tcMar>
              <w:top w:type="dxa" w:w="80"/>
              <w:left w:type="dxa" w:w="200"/>
              <w:bottom w:type="dxa" w:w="80"/>
              <w:right w:type="dxa" w:w="200"/>
            </w:tcMar>
          </w:tcPr>
          <w:p>
            <w:r>
              <w:rPr>
                <w:rFonts w:ascii="Arial" w:cs="Arial" w:eastAsia="Arial" w:hAnsi="Arial"/>
                <w:sz w:val="20"/>
                <w:szCs w:val="20"/>
              </w:rPr>
              <w:t xml:space="preserve">Layer 1 — Ingestion Layer: Web crawler polling rbi.org.in + RSS feeds every 5 minutes. Detects new publications, downloads PDFs, triggers processing pipeline.</w:t>
            </w:r>
          </w:p>
        </w:tc>
      </w:tr>
      <w:tr>
        <w:tc>
          <w:tcPr>
            <w:tcW w:type="dxa" w:w="9360"/>
            <w:tcBorders>
              <w:top w:val="single" w:color="DDDDDD" w:sz="1"/>
              <w:left w:val="single" w:color="DDDDDD" w:sz="1"/>
              <w:bottom w:val="single" w:color="DDDDDD" w:sz="1"/>
              <w:right w:val="single" w:color="DDDDDD" w:sz="1"/>
            </w:tcBorders>
            <w:shd w:fill="FFFFFF" w:val="clear"/>
            <w:tcMar>
              <w:top w:type="dxa" w:w="80"/>
              <w:left w:type="dxa" w:w="200"/>
              <w:bottom w:type="dxa" w:w="80"/>
              <w:right w:type="dxa" w:w="200"/>
            </w:tcMar>
          </w:tcPr>
          <w:p>
            <w:r>
              <w:rPr>
                <w:rFonts w:ascii="Arial" w:cs="Arial" w:eastAsia="Arial" w:hAnsi="Arial"/>
                <w:sz w:val="20"/>
                <w:szCs w:val="20"/>
              </w:rPr>
              <w:t xml:space="preserve">Layer 2 — Processing Layer: Document parser extracts text from PDFs. LLM (Claude / GPT-4) performs obligation extraction, classification, and summarization via structured prompts.</w:t>
            </w:r>
          </w:p>
        </w:tc>
      </w:tr>
      <w:tr>
        <w:tc>
          <w:tcPr>
            <w:tcW w:type="dxa" w:w="9360"/>
            <w:tcBorders>
              <w:top w:val="single" w:color="DDDDDD" w:sz="1"/>
              <w:left w:val="single" w:color="DDDDDD" w:sz="1"/>
              <w:bottom w:val="single" w:color="DDDDDD" w:sz="1"/>
              <w:right w:val="single" w:color="DDDDDD" w:sz="1"/>
            </w:tcBorders>
            <w:shd w:fill="FFFFFF" w:val="clear"/>
            <w:tcMar>
              <w:top w:type="dxa" w:w="80"/>
              <w:left w:type="dxa" w:w="200"/>
              <w:bottom w:type="dxa" w:w="80"/>
              <w:right w:type="dxa" w:w="200"/>
            </w:tcMar>
          </w:tcPr>
          <w:p>
            <w:r>
              <w:rPr>
                <w:rFonts w:ascii="Arial" w:cs="Arial" w:eastAsia="Arial" w:hAnsi="Arial"/>
                <w:sz w:val="20"/>
                <w:szCs w:val="20"/>
              </w:rPr>
              <w:t xml:space="preserve">Layer 3 — Knowledge Layer: Vector database (ChromaDB / Pinecone) stores document embeddings. Neo4j knowledge graph maps circular dependencies and amendments.</w:t>
            </w:r>
          </w:p>
        </w:tc>
      </w:tr>
      <w:tr>
        <w:tc>
          <w:tcPr>
            <w:tcW w:type="dxa" w:w="9360"/>
            <w:tcBorders>
              <w:top w:val="single" w:color="DDDDDD" w:sz="1"/>
              <w:left w:val="single" w:color="DDDDDD" w:sz="1"/>
              <w:bottom w:val="single" w:color="DDDDDD" w:sz="1"/>
              <w:right w:val="single" w:color="DDDDDD" w:sz="1"/>
            </w:tcBorders>
            <w:shd w:fill="FFFFFF" w:val="clear"/>
            <w:tcMar>
              <w:top w:type="dxa" w:w="80"/>
              <w:left w:type="dxa" w:w="200"/>
              <w:bottom w:type="dxa" w:w="80"/>
              <w:right w:type="dxa" w:w="200"/>
            </w:tcMar>
          </w:tcPr>
          <w:p>
            <w:r>
              <w:rPr>
                <w:rFonts w:ascii="Arial" w:cs="Arial" w:eastAsia="Arial" w:hAnsi="Arial"/>
                <w:sz w:val="20"/>
                <w:szCs w:val="20"/>
              </w:rPr>
              <w:t xml:space="preserve">Layer 4 — Agent Orchestration Layer: Five specialized agents (Detector, Analyzer, Mapper, Tasker, Monitor) coordinated by LangGraph/CrewAI orchestrator.</w:t>
            </w:r>
          </w:p>
        </w:tc>
      </w:tr>
      <w:tr>
        <w:tc>
          <w:tcPr>
            <w:tcW w:type="dxa" w:w="9360"/>
            <w:tcBorders>
              <w:top w:val="single" w:color="DDDDDD" w:sz="1"/>
              <w:left w:val="single" w:color="DDDDDD" w:sz="1"/>
              <w:bottom w:val="single" w:color="DDDDDD" w:sz="1"/>
              <w:right w:val="single" w:color="DDDDDD" w:sz="1"/>
            </w:tcBorders>
            <w:shd w:fill="FFFFFF" w:val="clear"/>
            <w:tcMar>
              <w:top w:type="dxa" w:w="80"/>
              <w:left w:type="dxa" w:w="200"/>
              <w:bottom w:type="dxa" w:w="80"/>
              <w:right w:type="dxa" w:w="200"/>
            </w:tcMar>
          </w:tcPr>
          <w:p>
            <w:r>
              <w:rPr>
                <w:rFonts w:ascii="Arial" w:cs="Arial" w:eastAsia="Arial" w:hAnsi="Arial"/>
                <w:sz w:val="20"/>
                <w:szCs w:val="20"/>
              </w:rPr>
              <w:t xml:space="preserve">Layer 5 — Application Layer: React web dashboard, REST API, notification service (email/Slack/WhatsApp), and compliance chatbot interface.</w:t>
            </w:r>
          </w:p>
        </w:tc>
      </w:tr>
    </w:tbl>
    <w:p>
      <w:pPr>
        <w:spacing w:before="80" w:after="80"/>
      </w:pPr>
      <w:r>
        <w:t xml:space="preserve"/>
      </w:r>
    </w:p>
    <w:p>
      <w:pPr>
        <w:pStyle w:val="Heading2"/>
        <w:pBdr>
          <w:bottom w:val="single" w:color="2980B9" w:sz="2"/>
        </w:pBdr>
        <w:spacing w:before="360" w:after="120"/>
      </w:pPr>
      <w:r>
        <w:rPr>
          <w:rFonts w:ascii="Arial" w:cs="Arial" w:eastAsia="Arial" w:hAnsi="Arial"/>
          <w:b/>
          <w:bCs/>
          <w:color w:val="1E3A5F"/>
          <w:sz w:val="28"/>
          <w:szCs w:val="28"/>
        </w:rPr>
        <w:t xml:space="preserve">4.2 Agent Architecture — The Five 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560"/>
        <w:gridCol w:w="2600"/>
      </w:tblGrid>
      <w:tr>
        <w:tc>
          <w:tcPr>
            <w:tcW w:type="dxa" w:w="1800"/>
            <w:tcBorders>
              <w:top w:val="single" w:color="DDDDDD" w:sz="1"/>
              <w:left w:val="single" w:color="DDDDDD" w:sz="1"/>
              <w:bottom w:val="single" w:color="DDDDDD" w:sz="1"/>
              <w:right w:val="single" w:color="DDDDDD"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Agent</w:t>
            </w:r>
          </w:p>
        </w:tc>
        <w:tc>
          <w:tcPr>
            <w:tcW w:type="dxa" w:w="2400"/>
            <w:tcBorders>
              <w:top w:val="single" w:color="DDDDDD" w:sz="1"/>
              <w:left w:val="single" w:color="DDDDDD" w:sz="1"/>
              <w:bottom w:val="single" w:color="DDDDDD" w:sz="1"/>
              <w:right w:val="single" w:color="DDDDDD"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Role</w:t>
            </w:r>
          </w:p>
        </w:tc>
        <w:tc>
          <w:tcPr>
            <w:tcW w:type="dxa" w:w="2560"/>
            <w:tcBorders>
              <w:top w:val="single" w:color="DDDDDD" w:sz="1"/>
              <w:left w:val="single" w:color="DDDDDD" w:sz="1"/>
              <w:bottom w:val="single" w:color="DDDDDD" w:sz="1"/>
              <w:right w:val="single" w:color="DDDDDD"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Input</w:t>
            </w:r>
          </w:p>
        </w:tc>
        <w:tc>
          <w:tcPr>
            <w:tcW w:type="dxa" w:w="2600"/>
            <w:tcBorders>
              <w:top w:val="single" w:color="DDDDDD" w:sz="1"/>
              <w:left w:val="single" w:color="DDDDDD" w:sz="1"/>
              <w:bottom w:val="single" w:color="DDDDDD" w:sz="1"/>
              <w:right w:val="single" w:color="DDDDDD"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Output</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sz w:val="20"/>
                <w:szCs w:val="20"/>
              </w:rPr>
              <w:t xml:space="preserve">Detector Agent</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Monitors RBI website for new publications</w:t>
            </w:r>
          </w:p>
        </w:tc>
        <w:tc>
          <w:tcPr>
            <w:tcW w:type="dxa" w:w="2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RSS feed / web scrape diff</w:t>
            </w:r>
          </w:p>
        </w:tc>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New document URL + metadata</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sz w:val="20"/>
                <w:szCs w:val="20"/>
              </w:rPr>
              <w:t xml:space="preserve">Analyzer Agent</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Extracts obligations, deadlines, affected entities</w:t>
            </w:r>
          </w:p>
        </w:tc>
        <w:tc>
          <w:tcPr>
            <w:tcW w:type="dxa" w:w="2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Raw PDF text</w:t>
            </w:r>
          </w:p>
        </w:tc>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Structured JSON: obligations[], entities[], deadlines[]</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sz w:val="20"/>
                <w:szCs w:val="20"/>
              </w:rPr>
              <w:t xml:space="preserve">Mapper Agent</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Maps obligations to internal departments</w:t>
            </w:r>
          </w:p>
        </w:tc>
        <w:tc>
          <w:tcPr>
            <w:tcW w:type="dxa" w:w="2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Structured obligations + org chart</w:t>
            </w:r>
          </w:p>
        </w:tc>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Department assignment matrix</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sz w:val="20"/>
                <w:szCs w:val="20"/>
              </w:rPr>
              <w:t xml:space="preserve">Tasker Agent</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Generates actionable implementation checklist</w:t>
            </w:r>
          </w:p>
        </w:tc>
        <w:tc>
          <w:tcPr>
            <w:tcW w:type="dxa" w:w="2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Department assignments + deadlines</w:t>
            </w:r>
          </w:p>
        </w:tc>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JIRA/Notion tasks with owners and due dates</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sz w:val="20"/>
                <w:szCs w:val="20"/>
              </w:rPr>
              <w:t xml:space="preserve">Monitor Agent</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Tracks compliance status, sends alerts</w:t>
            </w:r>
          </w:p>
        </w:tc>
        <w:tc>
          <w:tcPr>
            <w:tcW w:type="dxa" w:w="2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Task completion status</w:t>
            </w:r>
          </w:p>
        </w:tc>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Escalation alerts, dashboard metrics</w:t>
            </w:r>
          </w:p>
        </w:tc>
      </w:tr>
    </w:tbl>
    <w:p>
      <w:pPr>
        <w:spacing w:before="80" w:after="80"/>
      </w:pPr>
      <w:r>
        <w:t xml:space="preserve"/>
      </w:r>
    </w:p>
    <w:p>
      <w:pPr>
        <w:pStyle w:val="Heading2"/>
        <w:pBdr>
          <w:bottom w:val="single" w:color="2980B9" w:sz="2"/>
        </w:pBdr>
        <w:spacing w:before="360" w:after="120"/>
      </w:pPr>
      <w:r>
        <w:rPr>
          <w:rFonts w:ascii="Arial" w:cs="Arial" w:eastAsia="Arial" w:hAnsi="Arial"/>
          <w:b/>
          <w:bCs/>
          <w:color w:val="1E3A5F"/>
          <w:sz w:val="28"/>
          <w:szCs w:val="28"/>
        </w:rPr>
        <w:t xml:space="preserve">4.3 Data Flow Diagram</w:t>
      </w:r>
    </w:p>
    <w:p>
      <w:pPr>
        <w:spacing w:before="80" w:after="80"/>
      </w:pPr>
      <w:r>
        <w:rPr>
          <w:rFonts w:ascii="Arial" w:cs="Arial" w:eastAsia="Arial" w:hAnsi="Arial"/>
          <w:sz w:val="22"/>
          <w:szCs w:val="22"/>
        </w:rPr>
        <w:t xml:space="preserve">RBI Website → [Detector Agent] → PDF Download → [Analyzer Agent] → Structured Obligations JSON → [Mapper Agent] → Department Matrix → [Tasker Agent] → Task Tickets → [Monitor Agent] → Compliance Dashboard + Alerts</w:t>
      </w:r>
    </w:p>
    <w:p>
      <w:pPr>
        <w:spacing w:before="80" w:after="80"/>
      </w:pPr>
      <w:r>
        <w:t xml:space="preserve"/>
      </w:r>
    </w:p>
    <w:p>
      <w:pPr>
        <w:spacing w:before="80" w:after="80"/>
      </w:pPr>
      <w:r>
        <w:rPr>
          <w:rFonts w:ascii="Arial" w:cs="Arial" w:eastAsia="Arial" w:hAnsi="Arial"/>
          <w:sz w:val="22"/>
          <w:szCs w:val="22"/>
        </w:rPr>
        <w:t xml:space="preserve">Parallel Flow: All documents are embedded into Vector DB → RAG Chatbot uses embeddings to answer natural-language queries about any circular.</w:t>
      </w:r>
    </w:p>
    <w:p>
      <w:pPr>
        <w:spacing w:before="80" w:after="80"/>
      </w:pPr>
      <w:r>
        <w:t xml:space="preserve"/>
      </w:r>
    </w:p>
    <w:p>
      <w:pPr>
        <w:pStyle w:val="Heading1"/>
        <w:pBdr>
          <w:bottom w:val="single" w:color="2980B9" w:sz="4"/>
        </w:pBdr>
        <w:shd w:fill="1E3A5F" w:val="clear"/>
        <w:spacing w:before="400" w:after="160"/>
        <w:ind w:left="200" w:right="200"/>
      </w:pPr>
      <w:r>
        <w:rPr>
          <w:rFonts w:ascii="Arial" w:cs="Arial" w:eastAsia="Arial" w:hAnsi="Arial"/>
          <w:b/>
          <w:bCs/>
          <w:color w:val="FFFFFF"/>
          <w:sz w:val="36"/>
          <w:szCs w:val="36"/>
        </w:rPr>
        <w:t xml:space="preserve">5. Recommended Technology Stack</w:t>
      </w:r>
    </w:p>
    <w:p>
      <w:pPr>
        <w:pStyle w:val="Heading2"/>
        <w:pBdr>
          <w:bottom w:val="single" w:color="2980B9" w:sz="2"/>
        </w:pBdr>
        <w:spacing w:before="360" w:after="120"/>
      </w:pPr>
      <w:r>
        <w:rPr>
          <w:rFonts w:ascii="Arial" w:cs="Arial" w:eastAsia="Arial" w:hAnsi="Arial"/>
          <w:b/>
          <w:bCs/>
          <w:color w:val="1E3A5F"/>
          <w:sz w:val="28"/>
          <w:szCs w:val="28"/>
        </w:rPr>
        <w:t xml:space="preserve">5.1 Complete Stack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60"/>
        <w:gridCol w:w="2400"/>
        <w:gridCol w:w="2200"/>
      </w:tblGrid>
      <w:tr>
        <w:tc>
          <w:tcPr>
            <w:tcW w:type="dxa" w:w="2200"/>
            <w:tcBorders>
              <w:top w:val="single" w:color="DDDDDD" w:sz="1"/>
              <w:left w:val="single" w:color="DDDDDD" w:sz="1"/>
              <w:bottom w:val="single" w:color="DDDDDD" w:sz="1"/>
              <w:right w:val="single" w:color="DDDDDD"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Category</w:t>
            </w:r>
          </w:p>
        </w:tc>
        <w:tc>
          <w:tcPr>
            <w:tcW w:type="dxa" w:w="2560"/>
            <w:tcBorders>
              <w:top w:val="single" w:color="DDDDDD" w:sz="1"/>
              <w:left w:val="single" w:color="DDDDDD" w:sz="1"/>
              <w:bottom w:val="single" w:color="DDDDDD" w:sz="1"/>
              <w:right w:val="single" w:color="DDDDDD"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Technology</w:t>
            </w:r>
          </w:p>
        </w:tc>
        <w:tc>
          <w:tcPr>
            <w:tcW w:type="dxa" w:w="2400"/>
            <w:tcBorders>
              <w:top w:val="single" w:color="DDDDDD" w:sz="1"/>
              <w:left w:val="single" w:color="DDDDDD" w:sz="1"/>
              <w:bottom w:val="single" w:color="DDDDDD" w:sz="1"/>
              <w:right w:val="single" w:color="DDDDDD"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Purpose</w:t>
            </w:r>
          </w:p>
        </w:tc>
        <w:tc>
          <w:tcPr>
            <w:tcW w:type="dxa" w:w="2200"/>
            <w:tcBorders>
              <w:top w:val="single" w:color="DDDDDD" w:sz="1"/>
              <w:left w:val="single" w:color="DDDDDD" w:sz="1"/>
              <w:bottom w:val="single" w:color="DDDDDD" w:sz="1"/>
              <w:right w:val="single" w:color="DDDDDD"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Rationale</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sz w:val="20"/>
                <w:szCs w:val="20"/>
              </w:rPr>
              <w:t xml:space="preserve">Web Scraping</w:t>
            </w:r>
          </w:p>
        </w:tc>
        <w:tc>
          <w:tcPr>
            <w:tcW w:type="dxa" w:w="2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Python + BeautifulSoup4 + Playwright</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Scrape rbi.org.in, detect new PDFs</w:t>
            </w:r>
          </w:p>
        </w:tc>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Handles JS-rendered pages, robust PDF detection</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sz w:val="20"/>
                <w:szCs w:val="20"/>
              </w:rPr>
              <w:t xml:space="preserve">PDF Parsing</w:t>
            </w:r>
          </w:p>
        </w:tc>
        <w:tc>
          <w:tcPr>
            <w:tcW w:type="dxa" w:w="2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PyMuPDF (fitz) + pdfplumber</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Extract text, tables from RBI PDFs</w:t>
            </w:r>
          </w:p>
        </w:tc>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Best accuracy for scanned + native PDFs</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sz w:val="20"/>
                <w:szCs w:val="20"/>
              </w:rPr>
              <w:t xml:space="preserve">LLM / AI</w:t>
            </w:r>
          </w:p>
        </w:tc>
        <w:tc>
          <w:tcPr>
            <w:tcW w:type="dxa" w:w="2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Claude claude-sonnet-4-20250514 (Primary) + GPT-4 fallback</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Obligation extraction, summarization, Q&amp;A</w:t>
            </w:r>
          </w:p>
        </w:tc>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Superior instruction-following, long context (200K tokens)</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sz w:val="20"/>
                <w:szCs w:val="20"/>
              </w:rPr>
              <w:t xml:space="preserve">Agent Framework</w:t>
            </w:r>
          </w:p>
        </w:tc>
        <w:tc>
          <w:tcPr>
            <w:tcW w:type="dxa" w:w="2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LangGraph + CrewAI</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Multi-agent orchestration and state management</w:t>
            </w:r>
          </w:p>
        </w:tc>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Graph-based agent flows with retry logic</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sz w:val="20"/>
                <w:szCs w:val="20"/>
              </w:rPr>
              <w:t xml:space="preserve">Vector DB</w:t>
            </w:r>
          </w:p>
        </w:tc>
        <w:tc>
          <w:tcPr>
            <w:tcW w:type="dxa" w:w="2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ChromaDB (hackathon) / Pinecone (prod)</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Semantic search over all RBI documents</w:t>
            </w:r>
          </w:p>
        </w:tc>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ChromaDB is free, local; Pinecone scales to prod</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sz w:val="20"/>
                <w:szCs w:val="20"/>
              </w:rPr>
              <w:t xml:space="preserve">Graph DB</w:t>
            </w:r>
          </w:p>
        </w:tc>
        <w:tc>
          <w:tcPr>
            <w:tcW w:type="dxa" w:w="2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Neo4j (Community Edition)</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Circular dependency mapping, amendment chains</w:t>
            </w:r>
          </w:p>
        </w:tc>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Native graph queries for linked circulars</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sz w:val="20"/>
                <w:szCs w:val="20"/>
              </w:rPr>
              <w:t xml:space="preserve">Embeddings</w:t>
            </w:r>
          </w:p>
        </w:tc>
        <w:tc>
          <w:tcPr>
            <w:tcW w:type="dxa" w:w="2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OpenAI text-embedding-3-small / Sentence-Transformers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Convert document chunks to vectors</w:t>
            </w:r>
          </w:p>
        </w:tc>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High accuracy on legal/financial domain text</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sz w:val="20"/>
                <w:szCs w:val="20"/>
              </w:rPr>
              <w:t xml:space="preserve">Backend API</w:t>
            </w:r>
          </w:p>
        </w:tc>
        <w:tc>
          <w:tcPr>
            <w:tcW w:type="dxa" w:w="2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FastAPI (Python)</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REST API for frontend and integrations</w:t>
            </w:r>
          </w:p>
        </w:tc>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Async support, auto-docs, fast development</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sz w:val="20"/>
                <w:szCs w:val="20"/>
              </w:rPr>
              <w:t xml:space="preserve">Task Queue</w:t>
            </w:r>
          </w:p>
        </w:tc>
        <w:tc>
          <w:tcPr>
            <w:tcW w:type="dxa" w:w="2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Celery + Redis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Async document processing pipeline</w:t>
            </w:r>
          </w:p>
        </w:tc>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Non-blocking PDF processing, retry on failure</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sz w:val="20"/>
                <w:szCs w:val="20"/>
              </w:rPr>
              <w:t xml:space="preserve">Frontend</w:t>
            </w:r>
          </w:p>
        </w:tc>
        <w:tc>
          <w:tcPr>
            <w:tcW w:type="dxa" w:w="2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React + TypeScript + Tailwind CSS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Compliance dashboard and chatbot UI</w:t>
            </w:r>
          </w:p>
        </w:tc>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Rapid development, component ecosystem</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sz w:val="20"/>
                <w:szCs w:val="20"/>
              </w:rPr>
              <w:t xml:space="preserve">Database</w:t>
            </w:r>
          </w:p>
        </w:tc>
        <w:tc>
          <w:tcPr>
            <w:tcW w:type="dxa" w:w="2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PostgreSQL + SQLAlchemy ORM</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Store circulars, tasks, users, audit logs</w:t>
            </w:r>
          </w:p>
        </w:tc>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ACID compliance essential for audit trails</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sz w:val="20"/>
                <w:szCs w:val="20"/>
              </w:rPr>
              <w:t xml:space="preserve">Notifications</w:t>
            </w:r>
          </w:p>
        </w:tc>
        <w:tc>
          <w:tcPr>
            <w:tcW w:type="dxa" w:w="2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SendGrid (email) + Slack Webhooks + Twilio (WhatsApp)</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Alert compliance teams on new circulars</w:t>
            </w:r>
          </w:p>
        </w:tc>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Multi-channel coverage for critical alerts</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sz w:val="20"/>
                <w:szCs w:val="20"/>
              </w:rPr>
              <w:t xml:space="preserve">Scheduler</w:t>
            </w:r>
          </w:p>
        </w:tc>
        <w:tc>
          <w:tcPr>
            <w:tcW w:type="dxa" w:w="2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APScheduler / Celery Beat</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Every-5-minute scrape cron job</w:t>
            </w:r>
          </w:p>
        </w:tc>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Lightweight, embedded in Python app</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sz w:val="20"/>
                <w:szCs w:val="20"/>
              </w:rPr>
              <w:t xml:space="preserve">Deployment</w:t>
            </w:r>
          </w:p>
        </w:tc>
        <w:tc>
          <w:tcPr>
            <w:tcW w:type="dxa" w:w="2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Docker + Docker Compose (hackathon) / K8s (prod)</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Containerized microservices</w:t>
            </w:r>
          </w:p>
        </w:tc>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One-command setup for demo, scalable for prod</w:t>
            </w:r>
          </w:p>
        </w:tc>
      </w:tr>
    </w:tbl>
    <w:p>
      <w:pPr>
        <w:spacing w:before="80" w:after="80"/>
      </w:pPr>
      <w:r>
        <w:t xml:space="preserve"/>
      </w:r>
    </w:p>
    <w:p>
      <w:pPr>
        <w:pStyle w:val="Heading1"/>
        <w:pBdr>
          <w:bottom w:val="single" w:color="2980B9" w:sz="4"/>
        </w:pBdr>
        <w:shd w:fill="1E3A5F" w:val="clear"/>
        <w:spacing w:before="400" w:after="160"/>
        <w:ind w:left="200" w:right="200"/>
      </w:pPr>
      <w:r>
        <w:rPr>
          <w:rFonts w:ascii="Arial" w:cs="Arial" w:eastAsia="Arial" w:hAnsi="Arial"/>
          <w:b/>
          <w:bCs/>
          <w:color w:val="FFFFFF"/>
          <w:sz w:val="36"/>
          <w:szCs w:val="36"/>
        </w:rPr>
        <w:t xml:space="preserve">6. Feature Specifications</w:t>
      </w:r>
    </w:p>
    <w:p>
      <w:pPr>
        <w:pStyle w:val="Heading2"/>
        <w:pBdr>
          <w:bottom w:val="single" w:color="2980B9" w:sz="2"/>
        </w:pBdr>
        <w:spacing w:before="360" w:after="120"/>
      </w:pPr>
      <w:r>
        <w:rPr>
          <w:rFonts w:ascii="Arial" w:cs="Arial" w:eastAsia="Arial" w:hAnsi="Arial"/>
          <w:b/>
          <w:bCs/>
          <w:color w:val="1E3A5F"/>
          <w:sz w:val="28"/>
          <w:szCs w:val="28"/>
        </w:rPr>
        <w:t xml:space="preserve">6.1 Core Features (MVP for Hackathon)</w:t>
      </w:r>
    </w:p>
    <w:p>
      <w:pPr>
        <w:pStyle w:val="Heading3"/>
        <w:spacing w:before="240" w:after="80"/>
      </w:pPr>
      <w:r>
        <w:rPr>
          <w:rFonts w:ascii="Arial" w:cs="Arial" w:eastAsia="Arial" w:hAnsi="Arial"/>
          <w:b/>
          <w:bCs/>
          <w:color w:val="2980B9"/>
          <w:sz w:val="24"/>
          <w:szCs w:val="24"/>
        </w:rPr>
        <w:t xml:space="preserve">F1 — RBI Document Ingestion</w:t>
      </w:r>
    </w:p>
    <w:p>
      <w:pPr>
        <w:pStyle w:val="ListParagraph"/>
        <w:numPr>
          <w:ilvl w:val="0"/>
          <w:numId w:val="2"/>
        </w:numPr>
        <w:spacing w:before="60" w:after="60"/>
      </w:pPr>
      <w:r>
        <w:rPr>
          <w:rFonts w:ascii="Arial" w:cs="Arial" w:eastAsia="Arial" w:hAnsi="Arial"/>
          <w:sz w:val="22"/>
          <w:szCs w:val="22"/>
        </w:rPr>
        <w:t xml:space="preserve">Automated polling of https://www.rbi.org.in/Scripts/NotificationUser.aspx every 5 minutes</w:t>
      </w:r>
    </w:p>
    <w:p>
      <w:pPr>
        <w:pStyle w:val="ListParagraph"/>
        <w:numPr>
          <w:ilvl w:val="0"/>
          <w:numId w:val="2"/>
        </w:numPr>
        <w:spacing w:before="60" w:after="60"/>
      </w:pPr>
      <w:r>
        <w:rPr>
          <w:rFonts w:ascii="Arial" w:cs="Arial" w:eastAsia="Arial" w:hAnsi="Arial"/>
          <w:sz w:val="22"/>
          <w:szCs w:val="22"/>
        </w:rPr>
        <w:t xml:space="preserve">Detect new Circulars, Master Directions, Press Releases, Notifications</w:t>
      </w:r>
    </w:p>
    <w:p>
      <w:pPr>
        <w:pStyle w:val="ListParagraph"/>
        <w:numPr>
          <w:ilvl w:val="0"/>
          <w:numId w:val="2"/>
        </w:numPr>
        <w:spacing w:before="60" w:after="60"/>
      </w:pPr>
      <w:r>
        <w:rPr>
          <w:rFonts w:ascii="Arial" w:cs="Arial" w:eastAsia="Arial" w:hAnsi="Arial"/>
          <w:sz w:val="22"/>
          <w:szCs w:val="22"/>
        </w:rPr>
        <w:t xml:space="preserve">Download and store PDFs with metadata: title, date, category, reference number</w:t>
      </w:r>
    </w:p>
    <w:p>
      <w:pPr>
        <w:pStyle w:val="ListParagraph"/>
        <w:numPr>
          <w:ilvl w:val="0"/>
          <w:numId w:val="2"/>
        </w:numPr>
        <w:spacing w:before="60" w:after="60"/>
      </w:pPr>
      <w:r>
        <w:rPr>
          <w:rFonts w:ascii="Arial" w:cs="Arial" w:eastAsia="Arial" w:hAnsi="Arial"/>
          <w:sz w:val="22"/>
          <w:szCs w:val="22"/>
        </w:rPr>
        <w:t xml:space="preserve">Deduplication using MD5 hash of document content</w:t>
      </w:r>
    </w:p>
    <w:p>
      <w:pPr>
        <w:spacing w:before="80" w:after="80"/>
      </w:pPr>
      <w:r>
        <w:t xml:space="preserve"/>
      </w:r>
    </w:p>
    <w:p>
      <w:pPr>
        <w:pStyle w:val="Heading3"/>
        <w:spacing w:before="240" w:after="80"/>
      </w:pPr>
      <w:r>
        <w:rPr>
          <w:rFonts w:ascii="Arial" w:cs="Arial" w:eastAsia="Arial" w:hAnsi="Arial"/>
          <w:b/>
          <w:bCs/>
          <w:color w:val="2980B9"/>
          <w:sz w:val="24"/>
          <w:szCs w:val="24"/>
        </w:rPr>
        <w:t xml:space="preserve">F2 — AI-Powered Obligation Extraction</w:t>
      </w:r>
    </w:p>
    <w:p>
      <w:pPr>
        <w:pStyle w:val="ListParagraph"/>
        <w:numPr>
          <w:ilvl w:val="0"/>
          <w:numId w:val="2"/>
        </w:numPr>
        <w:spacing w:before="60" w:after="60"/>
      </w:pPr>
      <w:r>
        <w:rPr>
          <w:rFonts w:ascii="Arial" w:cs="Arial" w:eastAsia="Arial" w:hAnsi="Arial"/>
          <w:sz w:val="22"/>
          <w:szCs w:val="22"/>
        </w:rPr>
        <w:t xml:space="preserve">Extract: obligation statements, responsible entities, effective dates, penalties</w:t>
      </w:r>
    </w:p>
    <w:p>
      <w:pPr>
        <w:pStyle w:val="ListParagraph"/>
        <w:numPr>
          <w:ilvl w:val="0"/>
          <w:numId w:val="2"/>
        </w:numPr>
        <w:spacing w:before="60" w:after="60"/>
      </w:pPr>
      <w:r>
        <w:rPr>
          <w:rFonts w:ascii="Arial" w:cs="Arial" w:eastAsia="Arial" w:hAnsi="Arial"/>
          <w:sz w:val="22"/>
          <w:szCs w:val="22"/>
        </w:rPr>
        <w:t xml:space="preserve">Categorize by regulation type: KYC, AML, Digital Lending, Cybersecurity, Capital</w:t>
      </w:r>
    </w:p>
    <w:p>
      <w:pPr>
        <w:pStyle w:val="ListParagraph"/>
        <w:numPr>
          <w:ilvl w:val="0"/>
          <w:numId w:val="2"/>
        </w:numPr>
        <w:spacing w:before="60" w:after="60"/>
      </w:pPr>
      <w:r>
        <w:rPr>
          <w:rFonts w:ascii="Arial" w:cs="Arial" w:eastAsia="Arial" w:hAnsi="Arial"/>
          <w:sz w:val="22"/>
          <w:szCs w:val="22"/>
        </w:rPr>
        <w:t xml:space="preserve">Identify if circular amends an existing Master Direction</w:t>
      </w:r>
    </w:p>
    <w:p>
      <w:pPr>
        <w:pStyle w:val="ListParagraph"/>
        <w:numPr>
          <w:ilvl w:val="0"/>
          <w:numId w:val="2"/>
        </w:numPr>
        <w:spacing w:before="60" w:after="60"/>
      </w:pPr>
      <w:r>
        <w:rPr>
          <w:rFonts w:ascii="Arial" w:cs="Arial" w:eastAsia="Arial" w:hAnsi="Arial"/>
          <w:sz w:val="22"/>
          <w:szCs w:val="22"/>
        </w:rPr>
        <w:t xml:space="preserve">Structured output as JSON schema for downstream processing</w:t>
      </w:r>
    </w:p>
    <w:p>
      <w:pPr>
        <w:spacing w:before="80" w:after="80"/>
      </w:pPr>
      <w:r>
        <w:t xml:space="preserve"/>
      </w:r>
    </w:p>
    <w:p>
      <w:pPr>
        <w:spacing w:before="80" w:after="80"/>
      </w:pPr>
      <w:r>
        <w:rPr>
          <w:rFonts w:ascii="Arial" w:cs="Arial" w:eastAsia="Arial" w:hAnsi="Arial"/>
          <w:b/>
          <w:bCs/>
          <w:sz w:val="22"/>
          <w:szCs w:val="22"/>
        </w:rPr>
        <w:t xml:space="preserve">Sample LLM Prompt Pattern:</w:t>
      </w:r>
    </w:p>
    <w:p>
      <w:pPr>
        <w:shd w:fill="F0F4F8" w:val="clear"/>
        <w:spacing w:before="80" w:after="80"/>
        <w:ind w:left="400"/>
      </w:pPr>
      <w:r>
        <w:rPr>
          <w:rFonts w:ascii="Courier New" w:cs="Courier New" w:eastAsia="Courier New" w:hAnsi="Courier New"/>
          <w:color w:val="2C3E50"/>
          <w:sz w:val="18"/>
          <w:szCs w:val="18"/>
        </w:rPr>
        <w:t xml:space="preserve">You are a senior RBI compliance analyst. Analyze the following RBI circular and extract: 1) All compliance obligations (what regulated entities MUST do), 2) Deadline for each obligation, 3) Affected entity types (banks, NBFCs, fintechs), 4) Penalty for non-compliance if mentioned, 5) Whether this amends any previous Master Direction. Return ONLY valid JSON.</w:t>
      </w:r>
    </w:p>
    <w:p>
      <w:pPr>
        <w:spacing w:before="80" w:after="80"/>
      </w:pPr>
      <w:r>
        <w:t xml:space="preserve"/>
      </w:r>
    </w:p>
    <w:p>
      <w:pPr>
        <w:pStyle w:val="Heading3"/>
        <w:spacing w:before="240" w:after="80"/>
      </w:pPr>
      <w:r>
        <w:rPr>
          <w:rFonts w:ascii="Arial" w:cs="Arial" w:eastAsia="Arial" w:hAnsi="Arial"/>
          <w:b/>
          <w:bCs/>
          <w:color w:val="2980B9"/>
          <w:sz w:val="24"/>
          <w:szCs w:val="24"/>
        </w:rPr>
        <w:t xml:space="preserve">F3 — Compliance Chatbot (RAG)</w:t>
      </w:r>
    </w:p>
    <w:p>
      <w:pPr>
        <w:pStyle w:val="ListParagraph"/>
        <w:numPr>
          <w:ilvl w:val="0"/>
          <w:numId w:val="2"/>
        </w:numPr>
        <w:spacing w:before="60" w:after="60"/>
      </w:pPr>
      <w:r>
        <w:rPr>
          <w:rFonts w:ascii="Arial" w:cs="Arial" w:eastAsia="Arial" w:hAnsi="Arial"/>
          <w:sz w:val="22"/>
          <w:szCs w:val="22"/>
        </w:rPr>
        <w:t xml:space="preserve">Natural language Q&amp;A: 'What are my KYC obligations for digital lending customers?'</w:t>
      </w:r>
    </w:p>
    <w:p>
      <w:pPr>
        <w:pStyle w:val="ListParagraph"/>
        <w:numPr>
          <w:ilvl w:val="0"/>
          <w:numId w:val="2"/>
        </w:numPr>
        <w:spacing w:before="60" w:after="60"/>
      </w:pPr>
      <w:r>
        <w:rPr>
          <w:rFonts w:ascii="Arial" w:cs="Arial" w:eastAsia="Arial" w:hAnsi="Arial"/>
          <w:sz w:val="22"/>
          <w:szCs w:val="22"/>
        </w:rPr>
        <w:t xml:space="preserve">Retrieval-Augmented Generation over all indexed RBI documents</w:t>
      </w:r>
    </w:p>
    <w:p>
      <w:pPr>
        <w:pStyle w:val="ListParagraph"/>
        <w:numPr>
          <w:ilvl w:val="0"/>
          <w:numId w:val="2"/>
        </w:numPr>
        <w:spacing w:before="60" w:after="60"/>
      </w:pPr>
      <w:r>
        <w:rPr>
          <w:rFonts w:ascii="Arial" w:cs="Arial" w:eastAsia="Arial" w:hAnsi="Arial"/>
          <w:sz w:val="22"/>
          <w:szCs w:val="22"/>
        </w:rPr>
        <w:t xml:space="preserve">Citations: each answer references the specific circular and clause</w:t>
      </w:r>
    </w:p>
    <w:p>
      <w:pPr>
        <w:pStyle w:val="ListParagraph"/>
        <w:numPr>
          <w:ilvl w:val="0"/>
          <w:numId w:val="2"/>
        </w:numPr>
        <w:spacing w:before="60" w:after="60"/>
      </w:pPr>
      <w:r>
        <w:rPr>
          <w:rFonts w:ascii="Arial" w:cs="Arial" w:eastAsia="Arial" w:hAnsi="Arial"/>
          <w:sz w:val="22"/>
          <w:szCs w:val="22"/>
        </w:rPr>
        <w:t xml:space="preserve">Conversation history maintained for contextual follow-up questions</w:t>
      </w:r>
    </w:p>
    <w:p>
      <w:pPr>
        <w:spacing w:before="80" w:after="80"/>
      </w:pPr>
      <w:r>
        <w:t xml:space="preserve"/>
      </w:r>
    </w:p>
    <w:p>
      <w:pPr>
        <w:pStyle w:val="Heading3"/>
        <w:spacing w:before="240" w:after="80"/>
      </w:pPr>
      <w:r>
        <w:rPr>
          <w:rFonts w:ascii="Arial" w:cs="Arial" w:eastAsia="Arial" w:hAnsi="Arial"/>
          <w:b/>
          <w:bCs/>
          <w:color w:val="2980B9"/>
          <w:sz w:val="24"/>
          <w:szCs w:val="24"/>
        </w:rPr>
        <w:t xml:space="preserve">F4 — Compliance Dashboard</w:t>
      </w:r>
    </w:p>
    <w:p>
      <w:pPr>
        <w:pStyle w:val="ListParagraph"/>
        <w:numPr>
          <w:ilvl w:val="0"/>
          <w:numId w:val="2"/>
        </w:numPr>
        <w:spacing w:before="60" w:after="60"/>
      </w:pPr>
      <w:r>
        <w:rPr>
          <w:rFonts w:ascii="Arial" w:cs="Arial" w:eastAsia="Arial" w:hAnsi="Arial"/>
          <w:sz w:val="22"/>
          <w:szCs w:val="22"/>
        </w:rPr>
        <w:t xml:space="preserve">Executive summary: # new circulars this month, overdue tasks, compliance score</w:t>
      </w:r>
    </w:p>
    <w:p>
      <w:pPr>
        <w:pStyle w:val="ListParagraph"/>
        <w:numPr>
          <w:ilvl w:val="0"/>
          <w:numId w:val="2"/>
        </w:numPr>
        <w:spacing w:before="60" w:after="60"/>
      </w:pPr>
      <w:r>
        <w:rPr>
          <w:rFonts w:ascii="Arial" w:cs="Arial" w:eastAsia="Arial" w:hAnsi="Arial"/>
          <w:sz w:val="22"/>
          <w:szCs w:val="22"/>
        </w:rPr>
        <w:t xml:space="preserve">Circular browser: searchable, filterable list of all RBI publications</w:t>
      </w:r>
    </w:p>
    <w:p>
      <w:pPr>
        <w:pStyle w:val="ListParagraph"/>
        <w:numPr>
          <w:ilvl w:val="0"/>
          <w:numId w:val="2"/>
        </w:numPr>
        <w:spacing w:before="60" w:after="60"/>
      </w:pPr>
      <w:r>
        <w:rPr>
          <w:rFonts w:ascii="Arial" w:cs="Arial" w:eastAsia="Arial" w:hAnsi="Arial"/>
          <w:sz w:val="22"/>
          <w:szCs w:val="22"/>
        </w:rPr>
        <w:t xml:space="preserve">Department task tracker: assigned tasks, completion %, upcoming deadlines</w:t>
      </w:r>
    </w:p>
    <w:p>
      <w:pPr>
        <w:pStyle w:val="ListParagraph"/>
        <w:numPr>
          <w:ilvl w:val="0"/>
          <w:numId w:val="2"/>
        </w:numPr>
        <w:spacing w:before="60" w:after="60"/>
      </w:pPr>
      <w:r>
        <w:rPr>
          <w:rFonts w:ascii="Arial" w:cs="Arial" w:eastAsia="Arial" w:hAnsi="Arial"/>
          <w:sz w:val="22"/>
          <w:szCs w:val="22"/>
        </w:rPr>
        <w:t xml:space="preserve">Alert feed: real-time notifications of new publications</w:t>
      </w:r>
    </w:p>
    <w:p>
      <w:pPr>
        <w:spacing w:before="80" w:after="80"/>
      </w:pPr>
      <w:r>
        <w:t xml:space="preserve"/>
      </w:r>
    </w:p>
    <w:p>
      <w:pPr>
        <w:pStyle w:val="Heading3"/>
        <w:spacing w:before="240" w:after="80"/>
      </w:pPr>
      <w:r>
        <w:rPr>
          <w:rFonts w:ascii="Arial" w:cs="Arial" w:eastAsia="Arial" w:hAnsi="Arial"/>
          <w:b/>
          <w:bCs/>
          <w:color w:val="2980B9"/>
          <w:sz w:val="24"/>
          <w:szCs w:val="24"/>
        </w:rPr>
        <w:t xml:space="preserve">F5 — Implementation Checklist Generator</w:t>
      </w:r>
    </w:p>
    <w:p>
      <w:pPr>
        <w:pStyle w:val="ListParagraph"/>
        <w:numPr>
          <w:ilvl w:val="0"/>
          <w:numId w:val="2"/>
        </w:numPr>
        <w:spacing w:before="60" w:after="60"/>
      </w:pPr>
      <w:r>
        <w:rPr>
          <w:rFonts w:ascii="Arial" w:cs="Arial" w:eastAsia="Arial" w:hAnsi="Arial"/>
          <w:sz w:val="22"/>
          <w:szCs w:val="22"/>
        </w:rPr>
        <w:t xml:space="preserve">Auto-generate step-by-step implementation tasks for each new circular</w:t>
      </w:r>
    </w:p>
    <w:p>
      <w:pPr>
        <w:pStyle w:val="ListParagraph"/>
        <w:numPr>
          <w:ilvl w:val="0"/>
          <w:numId w:val="2"/>
        </w:numPr>
        <w:spacing w:before="60" w:after="60"/>
      </w:pPr>
      <w:r>
        <w:rPr>
          <w:rFonts w:ascii="Arial" w:cs="Arial" w:eastAsia="Arial" w:hAnsi="Arial"/>
          <w:sz w:val="22"/>
          <w:szCs w:val="22"/>
        </w:rPr>
        <w:t xml:space="preserve">Assign tasks to departments based on obligation type mapping</w:t>
      </w:r>
    </w:p>
    <w:p>
      <w:pPr>
        <w:pStyle w:val="ListParagraph"/>
        <w:numPr>
          <w:ilvl w:val="0"/>
          <w:numId w:val="2"/>
        </w:numPr>
        <w:spacing w:before="60" w:after="60"/>
      </w:pPr>
      <w:r>
        <w:rPr>
          <w:rFonts w:ascii="Arial" w:cs="Arial" w:eastAsia="Arial" w:hAnsi="Arial"/>
          <w:sz w:val="22"/>
          <w:szCs w:val="22"/>
        </w:rPr>
        <w:t xml:space="preserve">Set deadline dates automatically from circular effective dates</w:t>
      </w:r>
    </w:p>
    <w:p>
      <w:pPr>
        <w:pStyle w:val="ListParagraph"/>
        <w:numPr>
          <w:ilvl w:val="0"/>
          <w:numId w:val="2"/>
        </w:numPr>
        <w:spacing w:before="60" w:after="60"/>
      </w:pPr>
      <w:r>
        <w:rPr>
          <w:rFonts w:ascii="Arial" w:cs="Arial" w:eastAsia="Arial" w:hAnsi="Arial"/>
          <w:sz w:val="22"/>
          <w:szCs w:val="22"/>
        </w:rPr>
        <w:t xml:space="preserve">Export as PDF, Excel, or push to project management tools (JIRA, Notion)</w:t>
      </w:r>
    </w:p>
    <w:p>
      <w:pPr>
        <w:spacing w:before="80" w:after="80"/>
      </w:pPr>
      <w:r>
        <w:t xml:space="preserve"/>
      </w:r>
    </w:p>
    <w:p>
      <w:pPr>
        <w:pStyle w:val="Heading2"/>
        <w:pBdr>
          <w:bottom w:val="single" w:color="2980B9" w:sz="2"/>
        </w:pBdr>
        <w:spacing w:before="360" w:after="120"/>
      </w:pPr>
      <w:r>
        <w:rPr>
          <w:rFonts w:ascii="Arial" w:cs="Arial" w:eastAsia="Arial" w:hAnsi="Arial"/>
          <w:b/>
          <w:bCs/>
          <w:color w:val="1E3A5F"/>
          <w:sz w:val="28"/>
          <w:szCs w:val="28"/>
        </w:rPr>
        <w:t xml:space="preserve">6.2 Advanced Features (Post-Hackathon Roadmap)</w:t>
      </w:r>
    </w:p>
    <w:p>
      <w:pPr>
        <w:pStyle w:val="ListParagraph"/>
        <w:numPr>
          <w:ilvl w:val="0"/>
          <w:numId w:val="2"/>
        </w:numPr>
        <w:spacing w:before="60" w:after="60"/>
      </w:pPr>
      <w:r>
        <w:rPr>
          <w:rFonts w:ascii="Arial" w:cs="Arial" w:eastAsia="Arial" w:hAnsi="Arial"/>
          <w:sz w:val="22"/>
          <w:szCs w:val="22"/>
        </w:rPr>
        <w:t xml:space="preserve">Gap Analysis Report: Compare institution's current policies against new obligations</w:t>
      </w:r>
    </w:p>
    <w:p>
      <w:pPr>
        <w:pStyle w:val="ListParagraph"/>
        <w:numPr>
          <w:ilvl w:val="0"/>
          <w:numId w:val="2"/>
        </w:numPr>
        <w:spacing w:before="60" w:after="60"/>
      </w:pPr>
      <w:r>
        <w:rPr>
          <w:rFonts w:ascii="Arial" w:cs="Arial" w:eastAsia="Arial" w:hAnsi="Arial"/>
          <w:sz w:val="22"/>
          <w:szCs w:val="22"/>
        </w:rPr>
        <w:t xml:space="preserve">Regulatory Change Impact Score: Quantify implementation effort (1-10)</w:t>
      </w:r>
    </w:p>
    <w:p>
      <w:pPr>
        <w:pStyle w:val="ListParagraph"/>
        <w:numPr>
          <w:ilvl w:val="0"/>
          <w:numId w:val="2"/>
        </w:numPr>
        <w:spacing w:before="60" w:after="60"/>
      </w:pPr>
      <w:r>
        <w:rPr>
          <w:rFonts w:ascii="Arial" w:cs="Arial" w:eastAsia="Arial" w:hAnsi="Arial"/>
          <w:sz w:val="22"/>
          <w:szCs w:val="22"/>
        </w:rPr>
        <w:t xml:space="preserve">Amendment Chain Visualization: Graph view of how circulars link to each other</w:t>
      </w:r>
    </w:p>
    <w:p>
      <w:pPr>
        <w:pStyle w:val="ListParagraph"/>
        <w:numPr>
          <w:ilvl w:val="0"/>
          <w:numId w:val="2"/>
        </w:numPr>
        <w:spacing w:before="60" w:after="60"/>
      </w:pPr>
      <w:r>
        <w:rPr>
          <w:rFonts w:ascii="Arial" w:cs="Arial" w:eastAsia="Arial" w:hAnsi="Arial"/>
          <w:sz w:val="22"/>
          <w:szCs w:val="22"/>
        </w:rPr>
        <w:t xml:space="preserve">Multi-regulator support: SEBI, IRDAI, PFRDA alongside RBI</w:t>
      </w:r>
    </w:p>
    <w:p>
      <w:pPr>
        <w:pStyle w:val="ListParagraph"/>
        <w:numPr>
          <w:ilvl w:val="0"/>
          <w:numId w:val="2"/>
        </w:numPr>
        <w:spacing w:before="60" w:after="60"/>
      </w:pPr>
      <w:r>
        <w:rPr>
          <w:rFonts w:ascii="Arial" w:cs="Arial" w:eastAsia="Arial" w:hAnsi="Arial"/>
          <w:sz w:val="22"/>
          <w:szCs w:val="22"/>
        </w:rPr>
        <w:t xml:space="preserve">API integrations: Push tasks directly to JIRA, ServiceNow, Microsoft Planner</w:t>
      </w:r>
    </w:p>
    <w:p>
      <w:pPr>
        <w:pStyle w:val="ListParagraph"/>
        <w:numPr>
          <w:ilvl w:val="0"/>
          <w:numId w:val="2"/>
        </w:numPr>
        <w:spacing w:before="60" w:after="60"/>
      </w:pPr>
      <w:r>
        <w:rPr>
          <w:rFonts w:ascii="Arial" w:cs="Arial" w:eastAsia="Arial" w:hAnsi="Arial"/>
          <w:sz w:val="22"/>
          <w:szCs w:val="22"/>
        </w:rPr>
        <w:t xml:space="preserve">Audit Trail: Immutable log of all compliance actions for regulatory audits</w:t>
      </w:r>
    </w:p>
    <w:p>
      <w:pPr>
        <w:spacing w:before="80" w:after="80"/>
      </w:pPr>
      <w:r>
        <w:t xml:space="preserve"/>
      </w:r>
    </w:p>
    <w:p>
      <w:pPr>
        <w:pStyle w:val="Heading1"/>
        <w:pBdr>
          <w:bottom w:val="single" w:color="2980B9" w:sz="4"/>
        </w:pBdr>
        <w:shd w:fill="1E3A5F" w:val="clear"/>
        <w:spacing w:before="400" w:after="160"/>
        <w:ind w:left="200" w:right="200"/>
      </w:pPr>
      <w:r>
        <w:rPr>
          <w:rFonts w:ascii="Arial" w:cs="Arial" w:eastAsia="Arial" w:hAnsi="Arial"/>
          <w:b/>
          <w:bCs/>
          <w:color w:val="FFFFFF"/>
          <w:sz w:val="36"/>
          <w:szCs w:val="36"/>
        </w:rPr>
        <w:t xml:space="preserve">7. Data Models</w:t>
      </w:r>
    </w:p>
    <w:p>
      <w:pPr>
        <w:pStyle w:val="Heading2"/>
        <w:pBdr>
          <w:bottom w:val="single" w:color="2980B9" w:sz="2"/>
        </w:pBdr>
        <w:spacing w:before="360" w:after="120"/>
      </w:pPr>
      <w:r>
        <w:rPr>
          <w:rFonts w:ascii="Arial" w:cs="Arial" w:eastAsia="Arial" w:hAnsi="Arial"/>
          <w:b/>
          <w:bCs/>
          <w:color w:val="1E3A5F"/>
          <w:sz w:val="28"/>
          <w:szCs w:val="28"/>
        </w:rPr>
        <w:t xml:space="preserve">7.1 Core Database Schema</w:t>
      </w:r>
    </w:p>
    <w:p>
      <w:pPr>
        <w:pStyle w:val="Heading3"/>
        <w:spacing w:before="240" w:after="80"/>
      </w:pPr>
      <w:r>
        <w:rPr>
          <w:rFonts w:ascii="Arial" w:cs="Arial" w:eastAsia="Arial" w:hAnsi="Arial"/>
          <w:b/>
          <w:bCs/>
          <w:color w:val="2980B9"/>
          <w:sz w:val="24"/>
          <w:szCs w:val="24"/>
        </w:rPr>
        <w:t xml:space="preserve">RBIDocument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DDDDDD" w:sz="1"/>
              <w:left w:val="single" w:color="DDDDDD" w:sz="1"/>
              <w:bottom w:val="single" w:color="DDDDDD" w:sz="1"/>
              <w:right w:val="single" w:color="DDDDDD"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Field</w:t>
            </w:r>
          </w:p>
        </w:tc>
        <w:tc>
          <w:tcPr>
            <w:tcW w:type="dxa" w:w="2000"/>
            <w:tcBorders>
              <w:top w:val="single" w:color="DDDDDD" w:sz="1"/>
              <w:left w:val="single" w:color="DDDDDD" w:sz="1"/>
              <w:bottom w:val="single" w:color="DDDDDD" w:sz="1"/>
              <w:right w:val="single" w:color="DDDDDD"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Type</w:t>
            </w:r>
          </w:p>
        </w:tc>
        <w:tc>
          <w:tcPr>
            <w:tcW w:type="dxa" w:w="4560"/>
            <w:tcBorders>
              <w:top w:val="single" w:color="DDDDDD" w:sz="1"/>
              <w:left w:val="single" w:color="DDDDDD" w:sz="1"/>
              <w:bottom w:val="single" w:color="DDDDDD" w:sz="1"/>
              <w:right w:val="single" w:color="DDDDDD"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Description</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id</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UUID</w:t>
            </w:r>
          </w:p>
        </w:tc>
        <w:tc>
          <w:tcPr>
            <w:tcW w:type="dxa" w:w="4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Primary key</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rbi_reference_number</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VARCHAR(50)</w:t>
            </w:r>
          </w:p>
        </w:tc>
        <w:tc>
          <w:tcPr>
            <w:tcW w:type="dxa" w:w="4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RBI circular reference e.g. RBI/2024-25/72</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title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TEXT</w:t>
            </w:r>
          </w:p>
        </w:tc>
        <w:tc>
          <w:tcPr>
            <w:tcW w:type="dxa" w:w="4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Full title of the circular/direction</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publication_date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TIMESTAMP</w:t>
            </w:r>
          </w:p>
        </w:tc>
        <w:tc>
          <w:tcPr>
            <w:tcW w:type="dxa" w:w="4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Date issued by RBI</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effective_date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TIMESTAMP</w:t>
            </w:r>
          </w:p>
        </w:tc>
        <w:tc>
          <w:tcPr>
            <w:tcW w:type="dxa" w:w="4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Date compliance is mandatory</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doc_type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ENUM</w:t>
            </w:r>
          </w:p>
        </w:tc>
        <w:tc>
          <w:tcPr>
            <w:tcW w:type="dxa" w:w="4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circular | master_direction | press_release | notification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category</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VARCHAR(100)</w:t>
            </w:r>
          </w:p>
        </w:tc>
        <w:tc>
          <w:tcPr>
            <w:tcW w:type="dxa" w:w="4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KYC | AML | Digital Lending | Cybersecurity | PSL | Capital</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pdf_url</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TEXT</w:t>
            </w:r>
          </w:p>
        </w:tc>
        <w:tc>
          <w:tcPr>
            <w:tcW w:type="dxa" w:w="4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Source URL on rbi.org.in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raw_text</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TEXT</w:t>
            </w:r>
          </w:p>
        </w:tc>
        <w:tc>
          <w:tcPr>
            <w:tcW w:type="dxa" w:w="4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Extracted text from PDF</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summary_ai</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TEXT</w:t>
            </w:r>
          </w:p>
        </w:tc>
        <w:tc>
          <w:tcPr>
            <w:tcW w:type="dxa" w:w="4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LLM-generated plain-language summary</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obligations_json</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JSONB</w:t>
            </w:r>
          </w:p>
        </w:tc>
        <w:tc>
          <w:tcPr>
            <w:tcW w:type="dxa" w:w="4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Structured array of extracted obligations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affected_entities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TEXT[]</w:t>
            </w:r>
          </w:p>
        </w:tc>
        <w:tc>
          <w:tcPr>
            <w:tcW w:type="dxa" w:w="4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Array: bank | NBFC | payment_bank | fintech</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content_hash</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VARCHAR(64)</w:t>
            </w:r>
          </w:p>
        </w:tc>
        <w:tc>
          <w:tcPr>
            <w:tcW w:type="dxa" w:w="4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MD5 for deduplication</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processed_at</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TIMESTAMP</w:t>
            </w:r>
          </w:p>
        </w:tc>
        <w:tc>
          <w:tcPr>
            <w:tcW w:type="dxa" w:w="4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When AI processing completed</w:t>
            </w:r>
          </w:p>
        </w:tc>
      </w:tr>
    </w:tbl>
    <w:p>
      <w:pPr>
        <w:spacing w:before="80" w:after="80"/>
      </w:pPr>
      <w:r>
        <w:t xml:space="preserve"/>
      </w:r>
    </w:p>
    <w:p>
      <w:pPr>
        <w:pStyle w:val="Heading3"/>
        <w:spacing w:before="240" w:after="80"/>
      </w:pPr>
      <w:r>
        <w:rPr>
          <w:rFonts w:ascii="Arial" w:cs="Arial" w:eastAsia="Arial" w:hAnsi="Arial"/>
          <w:b/>
          <w:bCs/>
          <w:color w:val="2980B9"/>
          <w:sz w:val="24"/>
          <w:szCs w:val="24"/>
        </w:rPr>
        <w:t xml:space="preserve">ComplianceTask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DDDDDD" w:sz="1"/>
              <w:left w:val="single" w:color="DDDDDD" w:sz="1"/>
              <w:bottom w:val="single" w:color="DDDDDD" w:sz="1"/>
              <w:right w:val="single" w:color="DDDDDD"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Field</w:t>
            </w:r>
          </w:p>
        </w:tc>
        <w:tc>
          <w:tcPr>
            <w:tcW w:type="dxa" w:w="2000"/>
            <w:tcBorders>
              <w:top w:val="single" w:color="DDDDDD" w:sz="1"/>
              <w:left w:val="single" w:color="DDDDDD" w:sz="1"/>
              <w:bottom w:val="single" w:color="DDDDDD" w:sz="1"/>
              <w:right w:val="single" w:color="DDDDDD"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Type</w:t>
            </w:r>
          </w:p>
        </w:tc>
        <w:tc>
          <w:tcPr>
            <w:tcW w:type="dxa" w:w="4560"/>
            <w:tcBorders>
              <w:top w:val="single" w:color="DDDDDD" w:sz="1"/>
              <w:left w:val="single" w:color="DDDDDD" w:sz="1"/>
              <w:bottom w:val="single" w:color="DDDDDD" w:sz="1"/>
              <w:right w:val="single" w:color="DDDDDD"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Description</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id</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UUID</w:t>
            </w:r>
          </w:p>
        </w:tc>
        <w:tc>
          <w:tcPr>
            <w:tcW w:type="dxa" w:w="4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Primary key</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document_id</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UUID FK</w:t>
            </w:r>
          </w:p>
        </w:tc>
        <w:tc>
          <w:tcPr>
            <w:tcW w:type="dxa" w:w="4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References RBIDocument</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title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TEXT</w:t>
            </w:r>
          </w:p>
        </w:tc>
        <w:tc>
          <w:tcPr>
            <w:tcW w:type="dxa" w:w="4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Task title e.g. 'Update KYC form template'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description</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TEXT</w:t>
            </w:r>
          </w:p>
        </w:tc>
        <w:tc>
          <w:tcPr>
            <w:tcW w:type="dxa" w:w="4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Detailed implementation steps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department</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VARCHAR(100)</w:t>
            </w:r>
          </w:p>
        </w:tc>
        <w:tc>
          <w:tcPr>
            <w:tcW w:type="dxa" w:w="4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Assigned department: IT | Risk | Legal | Operations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assignee_email</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TEXT</w:t>
            </w:r>
          </w:p>
        </w:tc>
        <w:tc>
          <w:tcPr>
            <w:tcW w:type="dxa" w:w="4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Responsible person email</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due_date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DATE</w:t>
            </w:r>
          </w:p>
        </w:tc>
        <w:tc>
          <w:tcPr>
            <w:tcW w:type="dxa" w:w="4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Derived from circular effective_date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status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ENUM</w:t>
            </w:r>
          </w:p>
        </w:tc>
        <w:tc>
          <w:tcPr>
            <w:tcW w:type="dxa" w:w="4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pending | in_progress | completed | overdue</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priority</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ENUM</w:t>
            </w:r>
          </w:p>
        </w:tc>
        <w:tc>
          <w:tcPr>
            <w:tcW w:type="dxa" w:w="4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critical | high | medium | low</w:t>
            </w:r>
          </w:p>
        </w:tc>
      </w:tr>
    </w:tbl>
    <w:p>
      <w:pPr>
        <w:spacing w:before="80" w:after="80"/>
      </w:pPr>
      <w:r>
        <w:t xml:space="preserve"/>
      </w:r>
    </w:p>
    <w:p>
      <w:pPr>
        <w:pStyle w:val="Heading1"/>
        <w:pBdr>
          <w:bottom w:val="single" w:color="2980B9" w:sz="4"/>
        </w:pBdr>
        <w:shd w:fill="1E3A5F" w:val="clear"/>
        <w:spacing w:before="400" w:after="160"/>
        <w:ind w:left="200" w:right="200"/>
      </w:pPr>
      <w:r>
        <w:rPr>
          <w:rFonts w:ascii="Arial" w:cs="Arial" w:eastAsia="Arial" w:hAnsi="Arial"/>
          <w:b/>
          <w:bCs/>
          <w:color w:val="FFFFFF"/>
          <w:sz w:val="36"/>
          <w:szCs w:val="36"/>
        </w:rPr>
        <w:t xml:space="preserve">8. LLM Prompt Engineering</w:t>
      </w:r>
    </w:p>
    <w:p>
      <w:pPr>
        <w:pStyle w:val="Heading2"/>
        <w:pBdr>
          <w:bottom w:val="single" w:color="2980B9" w:sz="2"/>
        </w:pBdr>
        <w:spacing w:before="360" w:after="120"/>
      </w:pPr>
      <w:r>
        <w:rPr>
          <w:rFonts w:ascii="Arial" w:cs="Arial" w:eastAsia="Arial" w:hAnsi="Arial"/>
          <w:b/>
          <w:bCs/>
          <w:color w:val="1E3A5F"/>
          <w:sz w:val="28"/>
          <w:szCs w:val="28"/>
        </w:rPr>
        <w:t xml:space="preserve">8.1 Obligation Extraction Prompt</w:t>
      </w:r>
    </w:p>
    <w:p>
      <w:pPr>
        <w:spacing w:before="80" w:after="80"/>
      </w:pPr>
      <w:r>
        <w:rPr>
          <w:rFonts w:ascii="Arial" w:cs="Arial" w:eastAsia="Arial" w:hAnsi="Arial"/>
          <w:sz w:val="22"/>
          <w:szCs w:val="22"/>
        </w:rPr>
        <w:t xml:space="preserve">The most critical prompt in the system. Uses structured output with JSON schema enforcement.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D6E4F0" w:val="clear"/>
            <w:tcMar>
              <w:top w:type="dxa" w:w="100"/>
              <w:left w:type="dxa" w:w="200"/>
              <w:bottom w:type="dxa" w:w="100"/>
              <w:right w:type="dxa" w:w="200"/>
            </w:tcMar>
          </w:tcPr>
          <w:p>
            <w:r>
              <w:rPr>
                <w:rFonts w:ascii="Arial" w:cs="Arial" w:eastAsia="Arial" w:hAnsi="Arial"/>
                <w:b/>
                <w:bCs/>
                <w:color w:val="1E3A5F"/>
                <w:sz w:val="22"/>
                <w:szCs w:val="22"/>
              </w:rPr>
              <w:t xml:space="preserve">System Prompt — Analyzer Agent</w:t>
            </w:r>
          </w:p>
        </w:tc>
      </w:tr>
      <w:tr>
        <w:tc>
          <w:tcPr>
            <w:tcW w:type="dxa" w:w="9360"/>
            <w:tcBorders>
              <w:top w:val="single" w:color="DDDDDD" w:sz="1"/>
              <w:left w:val="single" w:color="DDDDDD" w:sz="1"/>
              <w:bottom w:val="single" w:color="DDDDDD" w:sz="1"/>
              <w:right w:val="single" w:color="DDDDDD" w:sz="1"/>
            </w:tcBorders>
            <w:shd w:fill="FFFFFF" w:val="clear"/>
            <w:tcMar>
              <w:top w:type="dxa" w:w="80"/>
              <w:left w:type="dxa" w:w="200"/>
              <w:bottom w:type="dxa" w:w="80"/>
              <w:right w:type="dxa" w:w="200"/>
            </w:tcMar>
          </w:tcPr>
          <w:p>
            <w:r>
              <w:rPr>
                <w:rFonts w:ascii="Arial" w:cs="Arial" w:eastAsia="Arial" w:hAnsi="Arial"/>
                <w:sz w:val="20"/>
                <w:szCs w:val="20"/>
              </w:rPr>
              <w:t xml:space="preserve">You are an expert RBI compliance analyst with 15 years of experience at a major Indian bank.</w:t>
            </w:r>
          </w:p>
        </w:tc>
      </w:tr>
      <w:tr>
        <w:tc>
          <w:tcPr>
            <w:tcW w:type="dxa" w:w="9360"/>
            <w:tcBorders>
              <w:top w:val="single" w:color="DDDDDD" w:sz="1"/>
              <w:left w:val="single" w:color="DDDDDD" w:sz="1"/>
              <w:bottom w:val="single" w:color="DDDDDD" w:sz="1"/>
              <w:right w:val="single" w:color="DDDDDD" w:sz="1"/>
            </w:tcBorders>
            <w:shd w:fill="FFFFFF" w:val="clear"/>
            <w:tcMar>
              <w:top w:type="dxa" w:w="80"/>
              <w:left w:type="dxa" w:w="200"/>
              <w:bottom w:type="dxa" w:w="80"/>
              <w:right w:type="dxa" w:w="200"/>
            </w:tcMar>
          </w:tcPr>
          <w:p>
            <w:r>
              <w:rPr>
                <w:rFonts w:ascii="Arial" w:cs="Arial" w:eastAsia="Arial" w:hAnsi="Arial"/>
                <w:sz w:val="20"/>
                <w:szCs w:val="20"/>
              </w:rPr>
              <w:t xml:space="preserve">You will be given the text of an RBI circular/master direction. Your job is to extract ALL compliance obligations.</w:t>
            </w:r>
          </w:p>
        </w:tc>
      </w:tr>
      <w:tr>
        <w:tc>
          <w:tcPr>
            <w:tcW w:type="dxa" w:w="9360"/>
            <w:tcBorders>
              <w:top w:val="single" w:color="DDDDDD" w:sz="1"/>
              <w:left w:val="single" w:color="DDDDDD" w:sz="1"/>
              <w:bottom w:val="single" w:color="DDDDDD" w:sz="1"/>
              <w:right w:val="single" w:color="DDDDDD" w:sz="1"/>
            </w:tcBorders>
            <w:shd w:fill="FFFFFF" w:val="clear"/>
            <w:tcMar>
              <w:top w:type="dxa" w:w="80"/>
              <w:left w:type="dxa" w:w="200"/>
              <w:bottom w:type="dxa" w:w="80"/>
              <w:right w:type="dxa" w:w="200"/>
            </w:tcMar>
          </w:tcPr>
          <w:p>
            <w:r>
              <w:rPr>
                <w:rFonts w:ascii="Arial" w:cs="Arial" w:eastAsia="Arial" w:hAnsi="Arial"/>
                <w:sz w:val="20"/>
                <w:szCs w:val="20"/>
              </w:rPr>
              <w:t xml:space="preserve">Rules: (1) Extract ONLY explicit obligations (MUST, SHALL, SHOULD comply). (2) Include exact deadline text. (3) Identify entity types affected. (4) Note any penalties mentioned. (5) Flag if this amends a previous master direction.</w:t>
            </w:r>
          </w:p>
        </w:tc>
      </w:tr>
      <w:tr>
        <w:tc>
          <w:tcPr>
            <w:tcW w:type="dxa" w:w="9360"/>
            <w:tcBorders>
              <w:top w:val="single" w:color="DDDDDD" w:sz="1"/>
              <w:left w:val="single" w:color="DDDDDD" w:sz="1"/>
              <w:bottom w:val="single" w:color="DDDDDD" w:sz="1"/>
              <w:right w:val="single" w:color="DDDDDD" w:sz="1"/>
            </w:tcBorders>
            <w:shd w:fill="FFFFFF" w:val="clear"/>
            <w:tcMar>
              <w:top w:type="dxa" w:w="80"/>
              <w:left w:type="dxa" w:w="200"/>
              <w:bottom w:type="dxa" w:w="80"/>
              <w:right w:type="dxa" w:w="200"/>
            </w:tcMar>
          </w:tcPr>
          <w:p>
            <w:r>
              <w:rPr>
                <w:rFonts w:ascii="Arial" w:cs="Arial" w:eastAsia="Arial" w:hAnsi="Arial"/>
                <w:sz w:val="20"/>
                <w:szCs w:val="20"/>
              </w:rPr>
              <w:t xml:space="preserve">Return ONLY a valid JSON object matching this schema: { 'circular_summary': string, 'effective_date': 'YYYY-MM-DD or null', 'affected_entities': string[], 'obligations': [{ 'id': number, 'text': string, 'department': string, 'deadline': string, 'priority': 'critical|high|medium|low', 'penalty': string|null }], 'amends_circular': string|null }</w:t>
            </w:r>
          </w:p>
        </w:tc>
      </w:tr>
      <w:tr>
        <w:tc>
          <w:tcPr>
            <w:tcW w:type="dxa" w:w="9360"/>
            <w:tcBorders>
              <w:top w:val="single" w:color="DDDDDD" w:sz="1"/>
              <w:left w:val="single" w:color="DDDDDD" w:sz="1"/>
              <w:bottom w:val="single" w:color="DDDDDD" w:sz="1"/>
              <w:right w:val="single" w:color="DDDDDD" w:sz="1"/>
            </w:tcBorders>
            <w:shd w:fill="FFFFFF" w:val="clear"/>
            <w:tcMar>
              <w:top w:type="dxa" w:w="80"/>
              <w:left w:type="dxa" w:w="200"/>
              <w:bottom w:type="dxa" w:w="80"/>
              <w:right w:type="dxa" w:w="200"/>
            </w:tcMar>
          </w:tcPr>
          <w:p>
            <w:r>
              <w:rPr>
                <w:rFonts w:ascii="Arial" w:cs="Arial" w:eastAsia="Arial" w:hAnsi="Arial"/>
                <w:sz w:val="20"/>
                <w:szCs w:val="20"/>
              </w:rPr>
              <w:t xml:space="preserve">Do not include any text outside the JSON object.</w:t>
            </w:r>
          </w:p>
        </w:tc>
      </w:tr>
    </w:tbl>
    <w:p>
      <w:pPr>
        <w:spacing w:before="80" w:after="80"/>
      </w:pPr>
      <w:r>
        <w:t xml:space="preserve"/>
      </w:r>
    </w:p>
    <w:p>
      <w:pPr>
        <w:pStyle w:val="Heading2"/>
        <w:pBdr>
          <w:bottom w:val="single" w:color="2980B9" w:sz="2"/>
        </w:pBdr>
        <w:spacing w:before="360" w:after="120"/>
      </w:pPr>
      <w:r>
        <w:rPr>
          <w:rFonts w:ascii="Arial" w:cs="Arial" w:eastAsia="Arial" w:hAnsi="Arial"/>
          <w:b/>
          <w:bCs/>
          <w:color w:val="1E3A5F"/>
          <w:sz w:val="28"/>
          <w:szCs w:val="28"/>
        </w:rPr>
        <w:t xml:space="preserve">8.2 RAG Chatbot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D6E4F0" w:val="clear"/>
            <w:tcMar>
              <w:top w:type="dxa" w:w="100"/>
              <w:left w:type="dxa" w:w="200"/>
              <w:bottom w:type="dxa" w:w="100"/>
              <w:right w:type="dxa" w:w="200"/>
            </w:tcMar>
          </w:tcPr>
          <w:p>
            <w:r>
              <w:rPr>
                <w:rFonts w:ascii="Arial" w:cs="Arial" w:eastAsia="Arial" w:hAnsi="Arial"/>
                <w:b/>
                <w:bCs/>
                <w:color w:val="1E3A5F"/>
                <w:sz w:val="22"/>
                <w:szCs w:val="22"/>
              </w:rPr>
              <w:t xml:space="preserve">System Prompt — Chatbot Agent</w:t>
            </w:r>
          </w:p>
        </w:tc>
      </w:tr>
      <w:tr>
        <w:tc>
          <w:tcPr>
            <w:tcW w:type="dxa" w:w="9360"/>
            <w:tcBorders>
              <w:top w:val="single" w:color="DDDDDD" w:sz="1"/>
              <w:left w:val="single" w:color="DDDDDD" w:sz="1"/>
              <w:bottom w:val="single" w:color="DDDDDD" w:sz="1"/>
              <w:right w:val="single" w:color="DDDDDD" w:sz="1"/>
            </w:tcBorders>
            <w:shd w:fill="FFFFFF" w:val="clear"/>
            <w:tcMar>
              <w:top w:type="dxa" w:w="80"/>
              <w:left w:type="dxa" w:w="200"/>
              <w:bottom w:type="dxa" w:w="80"/>
              <w:right w:type="dxa" w:w="200"/>
            </w:tcMar>
          </w:tcPr>
          <w:p>
            <w:r>
              <w:rPr>
                <w:rFonts w:ascii="Arial" w:cs="Arial" w:eastAsia="Arial" w:hAnsi="Arial"/>
                <w:sz w:val="20"/>
                <w:szCs w:val="20"/>
              </w:rPr>
              <w:t xml:space="preserve">You are RegIntel, an RBI compliance assistant for financial institutions. You have access to a comprehensive database of all RBI circulars, master directions, and notifications.</w:t>
            </w:r>
          </w:p>
        </w:tc>
      </w:tr>
      <w:tr>
        <w:tc>
          <w:tcPr>
            <w:tcW w:type="dxa" w:w="9360"/>
            <w:tcBorders>
              <w:top w:val="single" w:color="DDDDDD" w:sz="1"/>
              <w:left w:val="single" w:color="DDDDDD" w:sz="1"/>
              <w:bottom w:val="single" w:color="DDDDDD" w:sz="1"/>
              <w:right w:val="single" w:color="DDDDDD" w:sz="1"/>
            </w:tcBorders>
            <w:shd w:fill="FFFFFF" w:val="clear"/>
            <w:tcMar>
              <w:top w:type="dxa" w:w="80"/>
              <w:left w:type="dxa" w:w="200"/>
              <w:bottom w:type="dxa" w:w="80"/>
              <w:right w:type="dxa" w:w="200"/>
            </w:tcMar>
          </w:tcPr>
          <w:p>
            <w:r>
              <w:rPr>
                <w:rFonts w:ascii="Arial" w:cs="Arial" w:eastAsia="Arial" w:hAnsi="Arial"/>
                <w:sz w:val="20"/>
                <w:szCs w:val="20"/>
              </w:rPr>
              <w:t xml:space="preserve">When answering questions: (1) Base ALL answers on the retrieved document context provided. (2) Always cite the specific circular reference number and date. (3) If the user asks about deadlines, be precise about effective dates. (4) If you are unsure, say so and recommend consulting a qualified compliance officer. (5) Use simple, clear language — assume the user is a compliance officer, not a lawyer.</w:t>
            </w:r>
          </w:p>
        </w:tc>
      </w:tr>
      <w:tr>
        <w:tc>
          <w:tcPr>
            <w:tcW w:type="dxa" w:w="9360"/>
            <w:tcBorders>
              <w:top w:val="single" w:color="DDDDDD" w:sz="1"/>
              <w:left w:val="single" w:color="DDDDDD" w:sz="1"/>
              <w:bottom w:val="single" w:color="DDDDDD" w:sz="1"/>
              <w:right w:val="single" w:color="DDDDDD" w:sz="1"/>
            </w:tcBorders>
            <w:shd w:fill="FFFFFF" w:val="clear"/>
            <w:tcMar>
              <w:top w:type="dxa" w:w="80"/>
              <w:left w:type="dxa" w:w="200"/>
              <w:bottom w:type="dxa" w:w="80"/>
              <w:right w:type="dxa" w:w="200"/>
            </w:tcMar>
          </w:tcPr>
          <w:p>
            <w:r>
              <w:rPr>
                <w:rFonts w:ascii="Arial" w:cs="Arial" w:eastAsia="Arial" w:hAnsi="Arial"/>
                <w:sz w:val="20"/>
                <w:szCs w:val="20"/>
              </w:rPr>
              <w:t xml:space="preserve">Format: Lead with a direct answer, then provide supporting context with citations.</w:t>
            </w:r>
          </w:p>
        </w:tc>
      </w:tr>
    </w:tbl>
    <w:p>
      <w:pPr>
        <w:spacing w:before="80" w:after="80"/>
      </w:pPr>
      <w:r>
        <w:t xml:space="preserve"/>
      </w:r>
    </w:p>
    <w:p>
      <w:pPr>
        <w:pStyle w:val="Heading1"/>
        <w:pBdr>
          <w:bottom w:val="single" w:color="2980B9" w:sz="4"/>
        </w:pBdr>
        <w:shd w:fill="1E3A5F" w:val="clear"/>
        <w:spacing w:before="400" w:after="160"/>
        <w:ind w:left="200" w:right="200"/>
      </w:pPr>
      <w:r>
        <w:rPr>
          <w:rFonts w:ascii="Arial" w:cs="Arial" w:eastAsia="Arial" w:hAnsi="Arial"/>
          <w:b/>
          <w:bCs/>
          <w:color w:val="FFFFFF"/>
          <w:sz w:val="36"/>
          <w:szCs w:val="36"/>
        </w:rPr>
        <w:t xml:space="preserve">9. 6-Hour Hackathon Implementation Plan</w:t>
      </w:r>
    </w:p>
    <w:p>
      <w:pPr>
        <w:pStyle w:val="Heading2"/>
        <w:pBdr>
          <w:bottom w:val="single" w:color="2980B9" w:sz="2"/>
        </w:pBdr>
        <w:spacing w:before="360" w:after="120"/>
      </w:pPr>
      <w:r>
        <w:rPr>
          <w:rFonts w:ascii="Arial" w:cs="Arial" w:eastAsia="Arial" w:hAnsi="Arial"/>
          <w:b/>
          <w:bCs/>
          <w:color w:val="1E3A5F"/>
          <w:sz w:val="28"/>
          <w:szCs w:val="28"/>
        </w:rPr>
        <w:t xml:space="preserve">9.1 Team Roles (Recommended 3-4 people)</w:t>
      </w:r>
    </w:p>
    <w:p>
      <w:pPr>
        <w:pStyle w:val="ListParagraph"/>
        <w:numPr>
          <w:ilvl w:val="0"/>
          <w:numId w:val="2"/>
        </w:numPr>
        <w:spacing w:before="60" w:after="60"/>
      </w:pPr>
      <w:r>
        <w:rPr>
          <w:rFonts w:ascii="Arial" w:cs="Arial" w:eastAsia="Arial" w:hAnsi="Arial"/>
          <w:b/>
          <w:bCs/>
          <w:sz w:val="22"/>
          <w:szCs w:val="22"/>
        </w:rPr>
        <w:t xml:space="preserve">Backend + Agent pipeline (Python, LangChain, FastAPI): </w:t>
      </w:r>
      <w:r>
        <w:rPr>
          <w:rFonts w:ascii="Arial" w:cs="Arial" w:eastAsia="Arial" w:hAnsi="Arial"/>
          <w:sz w:val="22"/>
          <w:szCs w:val="22"/>
        </w:rPr>
        <w:t xml:space="preserve">Person A</w:t>
      </w:r>
    </w:p>
    <w:p>
      <w:pPr>
        <w:pStyle w:val="ListParagraph"/>
        <w:numPr>
          <w:ilvl w:val="0"/>
          <w:numId w:val="2"/>
        </w:numPr>
        <w:spacing w:before="60" w:after="60"/>
      </w:pPr>
      <w:r>
        <w:rPr>
          <w:rFonts w:ascii="Arial" w:cs="Arial" w:eastAsia="Arial" w:hAnsi="Arial"/>
          <w:b/>
          <w:bCs/>
          <w:sz w:val="22"/>
          <w:szCs w:val="22"/>
        </w:rPr>
        <w:t xml:space="preserve">Frontend dashboard + chatbot UI (React, Tailwind): </w:t>
      </w:r>
      <w:r>
        <w:rPr>
          <w:rFonts w:ascii="Arial" w:cs="Arial" w:eastAsia="Arial" w:hAnsi="Arial"/>
          <w:sz w:val="22"/>
          <w:szCs w:val="22"/>
        </w:rPr>
        <w:t xml:space="preserve">Person B</w:t>
      </w:r>
    </w:p>
    <w:p>
      <w:pPr>
        <w:pStyle w:val="ListParagraph"/>
        <w:numPr>
          <w:ilvl w:val="0"/>
          <w:numId w:val="2"/>
        </w:numPr>
        <w:spacing w:before="60" w:after="60"/>
      </w:pPr>
      <w:r>
        <w:rPr>
          <w:rFonts w:ascii="Arial" w:cs="Arial" w:eastAsia="Arial" w:hAnsi="Arial"/>
          <w:b/>
          <w:bCs/>
          <w:sz w:val="22"/>
          <w:szCs w:val="22"/>
        </w:rPr>
        <w:t xml:space="preserve">AI/LLM prompt engineering + RAG setup (ChromaDB, Claude API): </w:t>
      </w:r>
      <w:r>
        <w:rPr>
          <w:rFonts w:ascii="Arial" w:cs="Arial" w:eastAsia="Arial" w:hAnsi="Arial"/>
          <w:sz w:val="22"/>
          <w:szCs w:val="22"/>
        </w:rPr>
        <w:t xml:space="preserve">Person C</w:t>
      </w:r>
    </w:p>
    <w:p>
      <w:pPr>
        <w:pStyle w:val="ListParagraph"/>
        <w:numPr>
          <w:ilvl w:val="0"/>
          <w:numId w:val="2"/>
        </w:numPr>
        <w:spacing w:before="60" w:after="60"/>
      </w:pPr>
      <w:r>
        <w:rPr>
          <w:rFonts w:ascii="Arial" w:cs="Arial" w:eastAsia="Arial" w:hAnsi="Arial"/>
          <w:b/>
          <w:bCs/>
          <w:sz w:val="22"/>
          <w:szCs w:val="22"/>
        </w:rPr>
        <w:t xml:space="preserve">Web scraping + PDF parsing + devops (Docker): </w:t>
      </w:r>
      <w:r>
        <w:rPr>
          <w:rFonts w:ascii="Arial" w:cs="Arial" w:eastAsia="Arial" w:hAnsi="Arial"/>
          <w:sz w:val="22"/>
          <w:szCs w:val="22"/>
        </w:rPr>
        <w:t xml:space="preserve">Person D (optional)</w:t>
      </w:r>
    </w:p>
    <w:p>
      <w:pPr>
        <w:spacing w:before="80" w:after="80"/>
      </w:pPr>
      <w:r>
        <w:t xml:space="preserve"/>
      </w:r>
    </w:p>
    <w:p>
      <w:pPr>
        <w:pStyle w:val="Heading2"/>
        <w:pBdr>
          <w:bottom w:val="single" w:color="2980B9" w:sz="2"/>
        </w:pBdr>
        <w:spacing w:before="360" w:after="120"/>
      </w:pPr>
      <w:r>
        <w:rPr>
          <w:rFonts w:ascii="Arial" w:cs="Arial" w:eastAsia="Arial" w:hAnsi="Arial"/>
          <w:b/>
          <w:bCs/>
          <w:color w:val="1E3A5F"/>
          <w:sz w:val="28"/>
          <w:szCs w:val="28"/>
        </w:rPr>
        <w:t xml:space="preserve">9.2 Hourly Execution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880"/>
        <w:gridCol w:w="2680"/>
      </w:tblGrid>
      <w:tr>
        <w:tc>
          <w:tcPr>
            <w:tcW w:type="dxa" w:w="1400"/>
            <w:tcBorders>
              <w:top w:val="single" w:color="DDDDDD" w:sz="1"/>
              <w:left w:val="single" w:color="DDDDDD" w:sz="1"/>
              <w:bottom w:val="single" w:color="DDDDDD" w:sz="1"/>
              <w:right w:val="single" w:color="DDDDDD"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Time</w:t>
            </w:r>
          </w:p>
        </w:tc>
        <w:tc>
          <w:tcPr>
            <w:tcW w:type="dxa" w:w="2400"/>
            <w:tcBorders>
              <w:top w:val="single" w:color="DDDDDD" w:sz="1"/>
              <w:left w:val="single" w:color="DDDDDD" w:sz="1"/>
              <w:bottom w:val="single" w:color="DDDDDD" w:sz="1"/>
              <w:right w:val="single" w:color="DDDDDD"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Focus</w:t>
            </w:r>
          </w:p>
        </w:tc>
        <w:tc>
          <w:tcPr>
            <w:tcW w:type="dxa" w:w="2880"/>
            <w:tcBorders>
              <w:top w:val="single" w:color="DDDDDD" w:sz="1"/>
              <w:left w:val="single" w:color="DDDDDD" w:sz="1"/>
              <w:bottom w:val="single" w:color="DDDDDD" w:sz="1"/>
              <w:right w:val="single" w:color="DDDDDD"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What to Build</w:t>
            </w:r>
          </w:p>
        </w:tc>
        <w:tc>
          <w:tcPr>
            <w:tcW w:type="dxa" w:w="2680"/>
            <w:tcBorders>
              <w:top w:val="single" w:color="DDDDDD" w:sz="1"/>
              <w:left w:val="single" w:color="DDDDDD" w:sz="1"/>
              <w:bottom w:val="single" w:color="DDDDDD" w:sz="1"/>
              <w:right w:val="single" w:color="DDDDDD"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Key Decisions</w:t>
            </w:r>
          </w:p>
        </w:tc>
      </w:tr>
      <w:tr>
        <w:tc>
          <w:tcPr>
            <w:tcW w:type="dxa" w:w="1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sz w:val="20"/>
                <w:szCs w:val="20"/>
              </w:rPr>
              <w:t xml:space="preserve">Hour 1
0:00-1:00</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Setup + Scraper</w:t>
            </w:r>
          </w:p>
        </w:tc>
        <w:tc>
          <w:tcPr>
            <w:tcW w:type="dxa" w:w="28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Project scaffold (FastAPI + React). Python scraper for rbi.org.in. PDF downloader. SQLite/PostgreSQL schema.</w:t>
            </w:r>
          </w:p>
        </w:tc>
        <w:tc>
          <w:tcPr>
            <w:tcW w:type="dxa" w:w="2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Use SQLite for hackathon (skip PostgreSQL setup). Pre-download 10 sample RBI PDFs as fallback.</w:t>
            </w:r>
          </w:p>
        </w:tc>
      </w:tr>
      <w:tr>
        <w:tc>
          <w:tcPr>
            <w:tcW w:type="dxa" w:w="1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sz w:val="20"/>
                <w:szCs w:val="20"/>
              </w:rPr>
              <w:t xml:space="preserve">Hour 2
1:00-2:00</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PDF Parser + LLM</w:t>
            </w:r>
          </w:p>
        </w:tc>
        <w:tc>
          <w:tcPr>
            <w:tcW w:type="dxa" w:w="28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PyMuPDF text extraction. Claude API integration. Obligation extraction prompt + JSON parsing. Test on 5 real circulars.</w:t>
            </w:r>
          </w:p>
        </w:tc>
        <w:tc>
          <w:tcPr>
            <w:tcW w:type="dxa" w:w="2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Hard-code 10 sample circulars from rbi.org.in now. Don't wait for live scraper to work.</w:t>
            </w:r>
          </w:p>
        </w:tc>
      </w:tr>
      <w:tr>
        <w:tc>
          <w:tcPr>
            <w:tcW w:type="dxa" w:w="1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sz w:val="20"/>
                <w:szCs w:val="20"/>
              </w:rPr>
              <w:t xml:space="preserve">Hour 3
2:00-3:00</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Vector DB + Chatbot</w:t>
            </w:r>
          </w:p>
        </w:tc>
        <w:tc>
          <w:tcPr>
            <w:tcW w:type="dxa" w:w="28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ChromaDB setup. Embed all loaded documents. RAG chatbot endpoint (FastAPI). Test 10 compliance questions.</w:t>
            </w:r>
          </w:p>
        </w:tc>
        <w:tc>
          <w:tcPr>
            <w:tcW w:type="dxa" w:w="2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Use sentence-transformers/all-MiniLM-L6-v2 for embeddings — free, fast, good quality.</w:t>
            </w:r>
          </w:p>
        </w:tc>
      </w:tr>
      <w:tr>
        <w:tc>
          <w:tcPr>
            <w:tcW w:type="dxa" w:w="1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sz w:val="20"/>
                <w:szCs w:val="20"/>
              </w:rPr>
              <w:t xml:space="preserve">Hour 4
3:00-4:00</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Task Generator + Frontend</w:t>
            </w:r>
          </w:p>
        </w:tc>
        <w:tc>
          <w:tcPr>
            <w:tcW w:type="dxa" w:w="28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Task checklist generator from obligations JSON. React dashboard skeleton. Circular list view. Alert feed component.</w:t>
            </w:r>
          </w:p>
        </w:tc>
        <w:tc>
          <w:tcPr>
            <w:tcW w:type="dxa" w:w="2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Use pre-built Tailwind UI components. Don't build from scratch — use shadcn/ui or Flowbite.</w:t>
            </w:r>
          </w:p>
        </w:tc>
      </w:tr>
      <w:tr>
        <w:tc>
          <w:tcPr>
            <w:tcW w:type="dxa" w:w="1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sz w:val="20"/>
                <w:szCs w:val="20"/>
              </w:rPr>
              <w:t xml:space="preserve">Hour 5
4:00-5:00</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Integration + Polish</w:t>
            </w:r>
          </w:p>
        </w:tc>
        <w:tc>
          <w:tcPr>
            <w:tcW w:type="dxa" w:w="28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Connect frontend to FastAPI. Chatbot UI working end-to-end. Compliance score widget. Email notification via SendGrid.</w:t>
            </w:r>
          </w:p>
        </w:tc>
        <w:tc>
          <w:tcPr>
            <w:tcW w:type="dxa" w:w="2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If SendGrid setup takes too long, mock email with console log. Demo &gt; perfection.</w:t>
            </w:r>
          </w:p>
        </w:tc>
      </w:tr>
      <w:tr>
        <w:tc>
          <w:tcPr>
            <w:tcW w:type="dxa" w:w="1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sz w:val="20"/>
                <w:szCs w:val="20"/>
              </w:rPr>
              <w:t xml:space="preserve">Hour 6
5:00-6:00</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Demo Prep + Buffer</w:t>
            </w:r>
          </w:p>
        </w:tc>
        <w:tc>
          <w:tcPr>
            <w:tcW w:type="dxa" w:w="28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End-to-end demo flow. Bug fixes. Prepare 5-minute presentation. Record screen demo as backup.</w:t>
            </w:r>
          </w:p>
        </w:tc>
        <w:tc>
          <w:tcPr>
            <w:tcW w:type="dxa" w:w="2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Pre-run the demo 3 times. Load sample data fresh. Have local fallback if API is slow.</w:t>
            </w:r>
          </w:p>
        </w:tc>
      </w:tr>
    </w:tbl>
    <w:p>
      <w:pPr>
        <w:spacing w:before="80" w:after="80"/>
      </w:pPr>
      <w:r>
        <w:t xml:space="preserve"/>
      </w:r>
    </w:p>
    <w:p>
      <w:pPr>
        <w:pStyle w:val="Heading2"/>
        <w:pBdr>
          <w:bottom w:val="single" w:color="2980B9" w:sz="2"/>
        </w:pBdr>
        <w:spacing w:before="360" w:after="120"/>
      </w:pPr>
      <w:r>
        <w:rPr>
          <w:rFonts w:ascii="Arial" w:cs="Arial" w:eastAsia="Arial" w:hAnsi="Arial"/>
          <w:b/>
          <w:bCs/>
          <w:color w:val="1E3A5F"/>
          <w:sz w:val="28"/>
          <w:szCs w:val="28"/>
        </w:rPr>
        <w:t xml:space="preserve">9.3 MVP Scope for Hackathon — What to Cut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D6E4F0" w:val="clear"/>
            <w:tcMar>
              <w:top w:type="dxa" w:w="100"/>
              <w:left w:type="dxa" w:w="200"/>
              <w:bottom w:type="dxa" w:w="100"/>
              <w:right w:type="dxa" w:w="200"/>
            </w:tcMar>
          </w:tcPr>
          <w:p>
            <w:r>
              <w:rPr>
                <w:rFonts w:ascii="Arial" w:cs="Arial" w:eastAsia="Arial" w:hAnsi="Arial"/>
                <w:b/>
                <w:bCs/>
                <w:color w:val="1E3A5F"/>
                <w:sz w:val="22"/>
                <w:szCs w:val="22"/>
              </w:rPr>
              <w:t xml:space="preserve">Build This (Must Have)</w:t>
            </w:r>
          </w:p>
        </w:tc>
      </w:tr>
      <w:tr>
        <w:tc>
          <w:tcPr>
            <w:tcW w:type="dxa" w:w="9360"/>
            <w:tcBorders>
              <w:top w:val="single" w:color="DDDDDD" w:sz="1"/>
              <w:left w:val="single" w:color="DDDDDD" w:sz="1"/>
              <w:bottom w:val="single" w:color="DDDDDD" w:sz="1"/>
              <w:right w:val="single" w:color="DDDDDD" w:sz="1"/>
            </w:tcBorders>
            <w:shd w:fill="FFFFFF" w:val="clear"/>
            <w:tcMar>
              <w:top w:type="dxa" w:w="80"/>
              <w:left w:type="dxa" w:w="200"/>
              <w:bottom w:type="dxa" w:w="80"/>
              <w:right w:type="dxa" w:w="200"/>
            </w:tcMar>
          </w:tcPr>
          <w:p>
            <w:r>
              <w:rPr>
                <w:rFonts w:ascii="Arial" w:cs="Arial" w:eastAsia="Arial" w:hAnsi="Arial"/>
                <w:sz w:val="20"/>
                <w:szCs w:val="20"/>
              </w:rPr>
              <w:t xml:space="preserve">1. Preloaded database with 15-20 real RBI circulars (download today, don't rely on live scraper during demo)</w:t>
            </w:r>
          </w:p>
        </w:tc>
      </w:tr>
      <w:tr>
        <w:tc>
          <w:tcPr>
            <w:tcW w:type="dxa" w:w="9360"/>
            <w:tcBorders>
              <w:top w:val="single" w:color="DDDDDD" w:sz="1"/>
              <w:left w:val="single" w:color="DDDDDD" w:sz="1"/>
              <w:bottom w:val="single" w:color="DDDDDD" w:sz="1"/>
              <w:right w:val="single" w:color="DDDDDD" w:sz="1"/>
            </w:tcBorders>
            <w:shd w:fill="FFFFFF" w:val="clear"/>
            <w:tcMar>
              <w:top w:type="dxa" w:w="80"/>
              <w:left w:type="dxa" w:w="200"/>
              <w:bottom w:type="dxa" w:w="80"/>
              <w:right w:type="dxa" w:w="200"/>
            </w:tcMar>
          </w:tcPr>
          <w:p>
            <w:r>
              <w:rPr>
                <w:rFonts w:ascii="Arial" w:cs="Arial" w:eastAsia="Arial" w:hAnsi="Arial"/>
                <w:sz w:val="20"/>
                <w:szCs w:val="20"/>
              </w:rPr>
              <w:t xml:space="preserve">2. LLM-powered obligation extraction for any uploaded/selected circular</w:t>
            </w:r>
          </w:p>
        </w:tc>
      </w:tr>
      <w:tr>
        <w:tc>
          <w:tcPr>
            <w:tcW w:type="dxa" w:w="9360"/>
            <w:tcBorders>
              <w:top w:val="single" w:color="DDDDDD" w:sz="1"/>
              <w:left w:val="single" w:color="DDDDDD" w:sz="1"/>
              <w:bottom w:val="single" w:color="DDDDDD" w:sz="1"/>
              <w:right w:val="single" w:color="DDDDDD" w:sz="1"/>
            </w:tcBorders>
            <w:shd w:fill="FFFFFF" w:val="clear"/>
            <w:tcMar>
              <w:top w:type="dxa" w:w="80"/>
              <w:left w:type="dxa" w:w="200"/>
              <w:bottom w:type="dxa" w:w="80"/>
              <w:right w:type="dxa" w:w="200"/>
            </w:tcMar>
          </w:tcPr>
          <w:p>
            <w:r>
              <w:rPr>
                <w:rFonts w:ascii="Arial" w:cs="Arial" w:eastAsia="Arial" w:hAnsi="Arial"/>
                <w:sz w:val="20"/>
                <w:szCs w:val="20"/>
              </w:rPr>
              <w:t xml:space="preserve">3. RAG chatbot: type a compliance question, get answer with citations</w:t>
            </w:r>
          </w:p>
        </w:tc>
      </w:tr>
      <w:tr>
        <w:tc>
          <w:tcPr>
            <w:tcW w:type="dxa" w:w="9360"/>
            <w:tcBorders>
              <w:top w:val="single" w:color="DDDDDD" w:sz="1"/>
              <w:left w:val="single" w:color="DDDDDD" w:sz="1"/>
              <w:bottom w:val="single" w:color="DDDDDD" w:sz="1"/>
              <w:right w:val="single" w:color="DDDDDD" w:sz="1"/>
            </w:tcBorders>
            <w:shd w:fill="FFFFFF" w:val="clear"/>
            <w:tcMar>
              <w:top w:type="dxa" w:w="80"/>
              <w:left w:type="dxa" w:w="200"/>
              <w:bottom w:type="dxa" w:w="80"/>
              <w:right w:type="dxa" w:w="200"/>
            </w:tcMar>
          </w:tcPr>
          <w:p>
            <w:r>
              <w:rPr>
                <w:rFonts w:ascii="Arial" w:cs="Arial" w:eastAsia="Arial" w:hAnsi="Arial"/>
                <w:sz w:val="20"/>
                <w:szCs w:val="20"/>
              </w:rPr>
              <w:t xml:space="preserve">4. Simple dashboard showing: list of circulars, extracted obligations, auto-generated task list</w:t>
            </w:r>
          </w:p>
        </w:tc>
      </w:tr>
      <w:tr>
        <w:tc>
          <w:tcPr>
            <w:tcW w:type="dxa" w:w="9360"/>
            <w:tcBorders>
              <w:top w:val="single" w:color="DDDDDD" w:sz="1"/>
              <w:left w:val="single" w:color="DDDDDD" w:sz="1"/>
              <w:bottom w:val="single" w:color="DDDDDD" w:sz="1"/>
              <w:right w:val="single" w:color="DDDDDD" w:sz="1"/>
            </w:tcBorders>
            <w:shd w:fill="FFFFFF" w:val="clear"/>
            <w:tcMar>
              <w:top w:type="dxa" w:w="80"/>
              <w:left w:type="dxa" w:w="200"/>
              <w:bottom w:type="dxa" w:w="80"/>
              <w:right w:type="dxa" w:w="200"/>
            </w:tcMar>
          </w:tcPr>
          <w:p>
            <w:r>
              <w:rPr>
                <w:rFonts w:ascii="Arial" w:cs="Arial" w:eastAsia="Arial" w:hAnsi="Arial"/>
                <w:sz w:val="20"/>
                <w:szCs w:val="20"/>
              </w:rPr>
              <w:t xml:space="preserve">5. One real notification demo (email or Slack webhook alert for 'new circular detected')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D6E4F0" w:val="clear"/>
            <w:tcMar>
              <w:top w:type="dxa" w:w="100"/>
              <w:left w:type="dxa" w:w="200"/>
              <w:bottom w:type="dxa" w:w="100"/>
              <w:right w:type="dxa" w:w="200"/>
            </w:tcMar>
          </w:tcPr>
          <w:p>
            <w:r>
              <w:rPr>
                <w:rFonts w:ascii="Arial" w:cs="Arial" w:eastAsia="Arial" w:hAnsi="Arial"/>
                <w:b/>
                <w:bCs/>
                <w:color w:val="1E3A5F"/>
                <w:sz w:val="22"/>
                <w:szCs w:val="22"/>
              </w:rPr>
              <w:t xml:space="preserve">Skip This (Nice to Have — Post Hackathon)</w:t>
            </w:r>
          </w:p>
        </w:tc>
      </w:tr>
      <w:tr>
        <w:tc>
          <w:tcPr>
            <w:tcW w:type="dxa" w:w="9360"/>
            <w:tcBorders>
              <w:top w:val="single" w:color="DDDDDD" w:sz="1"/>
              <w:left w:val="single" w:color="DDDDDD" w:sz="1"/>
              <w:bottom w:val="single" w:color="DDDDDD" w:sz="1"/>
              <w:right w:val="single" w:color="DDDDDD" w:sz="1"/>
            </w:tcBorders>
            <w:shd w:fill="FFFFFF" w:val="clear"/>
            <w:tcMar>
              <w:top w:type="dxa" w:w="80"/>
              <w:left w:type="dxa" w:w="200"/>
              <w:bottom w:type="dxa" w:w="80"/>
              <w:right w:type="dxa" w:w="200"/>
            </w:tcMar>
          </w:tcPr>
          <w:p>
            <w:r>
              <w:rPr>
                <w:rFonts w:ascii="Arial" w:cs="Arial" w:eastAsia="Arial" w:hAnsi="Arial"/>
                <w:sz w:val="20"/>
                <w:szCs w:val="20"/>
              </w:rPr>
              <w:t xml:space="preserve">1. Live web scraping (pre-load data instead, mention live scraping in pitch)</w:t>
            </w:r>
          </w:p>
        </w:tc>
      </w:tr>
      <w:tr>
        <w:tc>
          <w:tcPr>
            <w:tcW w:type="dxa" w:w="9360"/>
            <w:tcBorders>
              <w:top w:val="single" w:color="DDDDDD" w:sz="1"/>
              <w:left w:val="single" w:color="DDDDDD" w:sz="1"/>
              <w:bottom w:val="single" w:color="DDDDDD" w:sz="1"/>
              <w:right w:val="single" w:color="DDDDDD" w:sz="1"/>
            </w:tcBorders>
            <w:shd w:fill="FFFFFF" w:val="clear"/>
            <w:tcMar>
              <w:top w:type="dxa" w:w="80"/>
              <w:left w:type="dxa" w:w="200"/>
              <w:bottom w:type="dxa" w:w="80"/>
              <w:right w:type="dxa" w:w="200"/>
            </w:tcMar>
          </w:tcPr>
          <w:p>
            <w:r>
              <w:rPr>
                <w:rFonts w:ascii="Arial" w:cs="Arial" w:eastAsia="Arial" w:hAnsi="Arial"/>
                <w:sz w:val="20"/>
                <w:szCs w:val="20"/>
              </w:rPr>
              <w:t xml:space="preserve">2. Neo4j graph database (mention in architecture slides, skip implementation)</w:t>
            </w:r>
          </w:p>
        </w:tc>
      </w:tr>
      <w:tr>
        <w:tc>
          <w:tcPr>
            <w:tcW w:type="dxa" w:w="9360"/>
            <w:tcBorders>
              <w:top w:val="single" w:color="DDDDDD" w:sz="1"/>
              <w:left w:val="single" w:color="DDDDDD" w:sz="1"/>
              <w:bottom w:val="single" w:color="DDDDDD" w:sz="1"/>
              <w:right w:val="single" w:color="DDDDDD" w:sz="1"/>
            </w:tcBorders>
            <w:shd w:fill="FFFFFF" w:val="clear"/>
            <w:tcMar>
              <w:top w:type="dxa" w:w="80"/>
              <w:left w:type="dxa" w:w="200"/>
              <w:bottom w:type="dxa" w:w="80"/>
              <w:right w:type="dxa" w:w="200"/>
            </w:tcMar>
          </w:tcPr>
          <w:p>
            <w:r>
              <w:rPr>
                <w:rFonts w:ascii="Arial" w:cs="Arial" w:eastAsia="Arial" w:hAnsi="Arial"/>
                <w:sz w:val="20"/>
                <w:szCs w:val="20"/>
              </w:rPr>
              <w:t xml:space="preserve">3. Task assignment workflow (show static demo instead)</w:t>
            </w:r>
          </w:p>
        </w:tc>
      </w:tr>
      <w:tr>
        <w:tc>
          <w:tcPr>
            <w:tcW w:type="dxa" w:w="9360"/>
            <w:tcBorders>
              <w:top w:val="single" w:color="DDDDDD" w:sz="1"/>
              <w:left w:val="single" w:color="DDDDDD" w:sz="1"/>
              <w:bottom w:val="single" w:color="DDDDDD" w:sz="1"/>
              <w:right w:val="single" w:color="DDDDDD" w:sz="1"/>
            </w:tcBorders>
            <w:shd w:fill="FFFFFF" w:val="clear"/>
            <w:tcMar>
              <w:top w:type="dxa" w:w="80"/>
              <w:left w:type="dxa" w:w="200"/>
              <w:bottom w:type="dxa" w:w="80"/>
              <w:right w:type="dxa" w:w="200"/>
            </w:tcMar>
          </w:tcPr>
          <w:p>
            <w:r>
              <w:rPr>
                <w:rFonts w:ascii="Arial" w:cs="Arial" w:eastAsia="Arial" w:hAnsi="Arial"/>
                <w:sz w:val="20"/>
                <w:szCs w:val="20"/>
              </w:rPr>
              <w:t xml:space="preserve">4. Authentication and user management</w:t>
            </w:r>
          </w:p>
        </w:tc>
      </w:tr>
      <w:tr>
        <w:tc>
          <w:tcPr>
            <w:tcW w:type="dxa" w:w="9360"/>
            <w:tcBorders>
              <w:top w:val="single" w:color="DDDDDD" w:sz="1"/>
              <w:left w:val="single" w:color="DDDDDD" w:sz="1"/>
              <w:bottom w:val="single" w:color="DDDDDD" w:sz="1"/>
              <w:right w:val="single" w:color="DDDDDD" w:sz="1"/>
            </w:tcBorders>
            <w:shd w:fill="FFFFFF" w:val="clear"/>
            <w:tcMar>
              <w:top w:type="dxa" w:w="80"/>
              <w:left w:type="dxa" w:w="200"/>
              <w:bottom w:type="dxa" w:w="80"/>
              <w:right w:type="dxa" w:w="200"/>
            </w:tcMar>
          </w:tcPr>
          <w:p>
            <w:r>
              <w:rPr>
                <w:rFonts w:ascii="Arial" w:cs="Arial" w:eastAsia="Arial" w:hAnsi="Arial"/>
                <w:sz w:val="20"/>
                <w:szCs w:val="20"/>
              </w:rPr>
              <w:t xml:space="preserve">5. Production deployment (demo locally on localhost, use ngrok if needed)</w:t>
            </w:r>
          </w:p>
        </w:tc>
      </w:tr>
    </w:tbl>
    <w:p>
      <w:pPr>
        <w:spacing w:before="80" w:after="80"/>
      </w:pPr>
      <w:r>
        <w:t xml:space="preserve"/>
      </w:r>
    </w:p>
    <w:p>
      <w:pPr>
        <w:pStyle w:val="Heading2"/>
        <w:pBdr>
          <w:bottom w:val="single" w:color="2980B9" w:sz="2"/>
        </w:pBdr>
        <w:spacing w:before="360" w:after="120"/>
      </w:pPr>
      <w:r>
        <w:rPr>
          <w:rFonts w:ascii="Arial" w:cs="Arial" w:eastAsia="Arial" w:hAnsi="Arial"/>
          <w:b/>
          <w:bCs/>
          <w:color w:val="1E3A5F"/>
          <w:sz w:val="28"/>
          <w:szCs w:val="28"/>
        </w:rPr>
        <w:t xml:space="preserve">9.4 Quick Start Commands</w:t>
      </w:r>
    </w:p>
    <w:p>
      <w:pPr>
        <w:shd w:fill="1E1E1E" w:val="clear"/>
        <w:spacing w:before="80" w:after="80"/>
        <w:ind w:left="200" w:right="200"/>
      </w:pPr>
      <w:r>
        <w:rPr>
          <w:rFonts w:ascii="Courier New" w:cs="Courier New" w:eastAsia="Courier New" w:hAnsi="Courier New"/>
          <w:color w:val="A8FF60"/>
          <w:sz w:val="18"/>
          <w:szCs w:val="18"/>
        </w:rPr>
        <w:t xml:space="preserve"># Backend Setup
pip install fastapi uvicorn langchain anthropic chromadb pymupdf pdfplumber sentence-transformers celery redis
# Frontend Setup
npx create-react-app regintel-ui --template typescript
cd regintel-ui &amp;&amp; npm install axios tailwindcss @shadcn/ui
# Start Services
docker-compose up -d  # Redis + PostgreSQL
uvicorn main:app --reload  # FastAPI
npm run dev  # React</w:t>
      </w:r>
    </w:p>
    <w:p>
      <w:pPr>
        <w:spacing w:before="80" w:after="80"/>
      </w:pPr>
      <w:r>
        <w:t xml:space="preserve"/>
      </w:r>
    </w:p>
    <w:p>
      <w:pPr>
        <w:pStyle w:val="Heading1"/>
        <w:pBdr>
          <w:bottom w:val="single" w:color="2980B9" w:sz="4"/>
        </w:pBdr>
        <w:shd w:fill="1E3A5F" w:val="clear"/>
        <w:spacing w:before="400" w:after="160"/>
        <w:ind w:left="200" w:right="200"/>
      </w:pPr>
      <w:r>
        <w:rPr>
          <w:rFonts w:ascii="Arial" w:cs="Arial" w:eastAsia="Arial" w:hAnsi="Arial"/>
          <w:b/>
          <w:bCs/>
          <w:color w:val="FFFFFF"/>
          <w:sz w:val="36"/>
          <w:szCs w:val="36"/>
        </w:rPr>
        <w:t xml:space="preserve">10. Project Directory Structure</w:t>
      </w:r>
    </w:p>
    <w:p>
      <w:pPr>
        <w:shd w:fill="1E1E1E" w:val="clear"/>
        <w:spacing w:before="80" w:after="80"/>
        <w:ind w:left="200" w:right="200"/>
      </w:pPr>
      <w:r>
        <w:rPr>
          <w:rFonts w:ascii="Courier New" w:cs="Courier New" w:eastAsia="Courier New" w:hAnsi="Courier New"/>
          <w:color w:val="A8FF60"/>
          <w:sz w:val="17"/>
          <w:szCs w:val="17"/>
        </w:rPr>
        <w:t xml:space="preserve">regintel-ai/
├── backend/
│   ├── agents/
│   │   ├── detector_agent.py      # Web scraper
│   │   ├── analyzer_agent.py      # LLM obligation extractor
│   │   ├── mapper_agent.py        # Dept assignment
│   │   ├── tasker_agent.py        # Checklist generator
│   │   └── monitor_agent.py       # Alert &amp; tracking
│   ├── api/
│   │   ├── routes/
│   │   │   ├── circulars.py       # GET /api/circulars
│   │   │   ├── chat.py            # POST /api/chat
│   │   │   └── tasks.py           # GET/PUT /api/tasks
│   │   └── main.py                # FastAPI app
│   ├── core/
│   │   ├── llm.py                 # Claude API client
│   │   ├── vectordb.py            # ChromaDB setup
│   │   └── database.py            # SQLAlchemy models
│   ├── data/
│   │   └── sample_circulars/      # Pre-loaded PDFs
│   └── requirements.txt
├── frontend/
│   ├── src/
│   │   ├── components/
│   │   │   ├── Dashboard.tsx
│   │   │   ├── CircularList.tsx
│   │   │   ├── Chatbot.tsx
│   │   │   └── TaskTracker.tsx
│   │   └── App.tsx
│   └── package.json
├── docker-compose.yml
└── README.md</w:t>
      </w:r>
    </w:p>
    <w:p>
      <w:pPr>
        <w:spacing w:before="80" w:after="80"/>
      </w:pPr>
      <w:r>
        <w:t xml:space="preserve"/>
      </w:r>
    </w:p>
    <w:p>
      <w:pPr>
        <w:pStyle w:val="Heading1"/>
        <w:pBdr>
          <w:bottom w:val="single" w:color="2980B9" w:sz="4"/>
        </w:pBdr>
        <w:shd w:fill="1E3A5F" w:val="clear"/>
        <w:spacing w:before="400" w:after="160"/>
        <w:ind w:left="200" w:right="200"/>
      </w:pPr>
      <w:r>
        <w:rPr>
          <w:rFonts w:ascii="Arial" w:cs="Arial" w:eastAsia="Arial" w:hAnsi="Arial"/>
          <w:b/>
          <w:bCs/>
          <w:color w:val="FFFFFF"/>
          <w:sz w:val="36"/>
          <w:szCs w:val="36"/>
        </w:rPr>
        <w:t xml:space="preserve">11. Hackathon Demo Script (5 Minutes)</w:t>
      </w:r>
    </w:p>
    <w:p>
      <w:pPr>
        <w:pStyle w:val="Heading2"/>
        <w:pBdr>
          <w:bottom w:val="single" w:color="2980B9" w:sz="2"/>
        </w:pBdr>
        <w:spacing w:before="360" w:after="120"/>
      </w:pPr>
      <w:r>
        <w:rPr>
          <w:rFonts w:ascii="Arial" w:cs="Arial" w:eastAsia="Arial" w:hAnsi="Arial"/>
          <w:b/>
          <w:bCs/>
          <w:color w:val="1E3A5F"/>
          <w:sz w:val="28"/>
          <w:szCs w:val="28"/>
        </w:rPr>
        <w:t xml:space="preserve">11.1 Narrative Flow</w:t>
      </w:r>
    </w:p>
    <w:p>
      <w:pPr>
        <w:pStyle w:val="ListParagraph"/>
        <w:numPr>
          <w:ilvl w:val="0"/>
          <w:numId w:val="3"/>
        </w:numPr>
        <w:spacing w:before="60" w:after="60"/>
      </w:pPr>
      <w:r>
        <w:rPr>
          <w:rFonts w:ascii="Arial" w:cs="Arial" w:eastAsia="Arial" w:hAnsi="Arial"/>
          <w:sz w:val="22"/>
          <w:szCs w:val="22"/>
        </w:rPr>
        <w:t xml:space="preserve">Open dashboard — Show alert: 'New RBI Circular Detected 3 minutes ago: Digital Lending Framework Amendment 2025'</w:t>
      </w:r>
    </w:p>
    <w:p>
      <w:pPr>
        <w:pStyle w:val="ListParagraph"/>
        <w:numPr>
          <w:ilvl w:val="0"/>
          <w:numId w:val="3"/>
        </w:numPr>
        <w:spacing w:before="60" w:after="60"/>
      </w:pPr>
      <w:r>
        <w:rPr>
          <w:rFonts w:ascii="Arial" w:cs="Arial" w:eastAsia="Arial" w:hAnsi="Arial"/>
          <w:sz w:val="22"/>
          <w:szCs w:val="22"/>
        </w:rPr>
        <w:t xml:space="preserve">Click circular — Show AI-generated summary (3 sentences, plain English)</w:t>
      </w:r>
    </w:p>
    <w:p>
      <w:pPr>
        <w:pStyle w:val="ListParagraph"/>
        <w:numPr>
          <w:ilvl w:val="0"/>
          <w:numId w:val="3"/>
        </w:numPr>
        <w:spacing w:before="60" w:after="60"/>
      </w:pPr>
      <w:r>
        <w:rPr>
          <w:rFonts w:ascii="Arial" w:cs="Arial" w:eastAsia="Arial" w:hAnsi="Arial"/>
          <w:sz w:val="22"/>
          <w:szCs w:val="22"/>
        </w:rPr>
        <w:t xml:space="preserve">Show Obligations tab — Structured list of 6 obligations with deadlines and department assignments</w:t>
      </w:r>
    </w:p>
    <w:p>
      <w:pPr>
        <w:pStyle w:val="ListParagraph"/>
        <w:numPr>
          <w:ilvl w:val="0"/>
          <w:numId w:val="3"/>
        </w:numPr>
        <w:spacing w:before="60" w:after="60"/>
      </w:pPr>
      <w:r>
        <w:rPr>
          <w:rFonts w:ascii="Arial" w:cs="Arial" w:eastAsia="Arial" w:hAnsi="Arial"/>
          <w:sz w:val="22"/>
          <w:szCs w:val="22"/>
        </w:rPr>
        <w:t xml:space="preserve">Show Task Checklist — Auto-generated 12 implementation tasks assigned to IT, Risk, Legal</w:t>
      </w:r>
    </w:p>
    <w:p>
      <w:pPr>
        <w:pStyle w:val="ListParagraph"/>
        <w:numPr>
          <w:ilvl w:val="0"/>
          <w:numId w:val="3"/>
        </w:numPr>
        <w:spacing w:before="60" w:after="60"/>
      </w:pPr>
      <w:r>
        <w:rPr>
          <w:rFonts w:ascii="Arial" w:cs="Arial" w:eastAsia="Arial" w:hAnsi="Arial"/>
          <w:sz w:val="22"/>
          <w:szCs w:val="22"/>
        </w:rPr>
        <w:t xml:space="preserve">Open Chatbot — Type: 'What are my obligations under the new digital lending circular?' — Show answer with citation</w:t>
      </w:r>
    </w:p>
    <w:p>
      <w:pPr>
        <w:pStyle w:val="ListParagraph"/>
        <w:numPr>
          <w:ilvl w:val="0"/>
          <w:numId w:val="3"/>
        </w:numPr>
        <w:spacing w:before="60" w:after="60"/>
      </w:pPr>
      <w:r>
        <w:rPr>
          <w:rFonts w:ascii="Arial" w:cs="Arial" w:eastAsia="Arial" w:hAnsi="Arial"/>
          <w:sz w:val="22"/>
          <w:szCs w:val="22"/>
        </w:rPr>
        <w:t xml:space="preserve">Show Dashboard metrics — 23 circulars this quarter, 8 tasks overdue, compliance score 74%</w:t>
      </w:r>
    </w:p>
    <w:p>
      <w:pPr>
        <w:pStyle w:val="ListParagraph"/>
        <w:numPr>
          <w:ilvl w:val="0"/>
          <w:numId w:val="3"/>
        </w:numPr>
        <w:spacing w:before="60" w:after="60"/>
      </w:pPr>
      <w:r>
        <w:rPr>
          <w:rFonts w:ascii="Arial" w:cs="Arial" w:eastAsia="Arial" w:hAnsi="Arial"/>
          <w:sz w:val="22"/>
          <w:szCs w:val="22"/>
        </w:rPr>
        <w:t xml:space="preserve">Mention: 'The compliance officer would have received an email and Slack alert within 5 minutes of RBI posting this'</w:t>
      </w:r>
    </w:p>
    <w:p>
      <w:pPr>
        <w:spacing w:before="80" w:after="80"/>
      </w:pPr>
      <w:r>
        <w:t xml:space="preserve"/>
      </w:r>
    </w:p>
    <w:p>
      <w:pPr>
        <w:pStyle w:val="Heading2"/>
        <w:pBdr>
          <w:bottom w:val="single" w:color="2980B9" w:sz="2"/>
        </w:pBdr>
        <w:spacing w:before="360" w:after="120"/>
      </w:pPr>
      <w:r>
        <w:rPr>
          <w:rFonts w:ascii="Arial" w:cs="Arial" w:eastAsia="Arial" w:hAnsi="Arial"/>
          <w:b/>
          <w:bCs/>
          <w:color w:val="1E3A5F"/>
          <w:sz w:val="28"/>
          <w:szCs w:val="28"/>
        </w:rPr>
        <w:t xml:space="preserve">11.2 Killer Demo Data — Use These Real RBI Circulars</w:t>
      </w:r>
    </w:p>
    <w:p>
      <w:pPr>
        <w:pStyle w:val="ListParagraph"/>
        <w:numPr>
          <w:ilvl w:val="0"/>
          <w:numId w:val="2"/>
        </w:numPr>
        <w:spacing w:before="60" w:after="60"/>
      </w:pPr>
      <w:r>
        <w:rPr>
          <w:rFonts w:ascii="Arial" w:cs="Arial" w:eastAsia="Arial" w:hAnsi="Arial"/>
          <w:sz w:val="22"/>
          <w:szCs w:val="22"/>
        </w:rPr>
        <w:t xml:space="preserve">RBI/2024-25/72 — Digital Lending Framework (many obligations, good for demo)</w:t>
      </w:r>
    </w:p>
    <w:p>
      <w:pPr>
        <w:pStyle w:val="ListParagraph"/>
        <w:numPr>
          <w:ilvl w:val="0"/>
          <w:numId w:val="2"/>
        </w:numPr>
        <w:spacing w:before="60" w:after="60"/>
      </w:pPr>
      <w:r>
        <w:rPr>
          <w:rFonts w:ascii="Arial" w:cs="Arial" w:eastAsia="Arial" w:hAnsi="Arial"/>
          <w:sz w:val="22"/>
          <w:szCs w:val="22"/>
        </w:rPr>
        <w:t xml:space="preserve">RBI/2024-25/45 — KYC Master Direction Amendment (clear deadlines)</w:t>
      </w:r>
    </w:p>
    <w:p>
      <w:pPr>
        <w:pStyle w:val="ListParagraph"/>
        <w:numPr>
          <w:ilvl w:val="0"/>
          <w:numId w:val="2"/>
        </w:numPr>
        <w:spacing w:before="60" w:after="60"/>
      </w:pPr>
      <w:r>
        <w:rPr>
          <w:rFonts w:ascii="Arial" w:cs="Arial" w:eastAsia="Arial" w:hAnsi="Arial"/>
          <w:sz w:val="22"/>
          <w:szCs w:val="22"/>
        </w:rPr>
        <w:t xml:space="preserve">RBI/2023-24/101 — Cybersecurity Framework for Banks (IT dept mapping demo)</w:t>
      </w:r>
    </w:p>
    <w:p>
      <w:pPr>
        <w:pStyle w:val="ListParagraph"/>
        <w:numPr>
          <w:ilvl w:val="0"/>
          <w:numId w:val="2"/>
        </w:numPr>
        <w:spacing w:before="60" w:after="60"/>
      </w:pPr>
      <w:r>
        <w:rPr>
          <w:rFonts w:ascii="Arial" w:cs="Arial" w:eastAsia="Arial" w:hAnsi="Arial"/>
          <w:sz w:val="22"/>
          <w:szCs w:val="22"/>
        </w:rPr>
        <w:t xml:space="preserve">RBI/2024-25/88 — Priority Sector Lending Targets (quantitative obligations)</w:t>
      </w:r>
    </w:p>
    <w:p>
      <w:pPr>
        <w:spacing w:before="80" w:after="80"/>
      </w:pPr>
      <w:r>
        <w:t xml:space="preserve"/>
      </w:r>
    </w:p>
    <w:p>
      <w:pPr>
        <w:pStyle w:val="Heading1"/>
        <w:pBdr>
          <w:bottom w:val="single" w:color="2980B9" w:sz="4"/>
        </w:pBdr>
        <w:shd w:fill="1E3A5F" w:val="clear"/>
        <w:spacing w:before="400" w:after="160"/>
        <w:ind w:left="200" w:right="200"/>
      </w:pPr>
      <w:r>
        <w:rPr>
          <w:rFonts w:ascii="Arial" w:cs="Arial" w:eastAsia="Arial" w:hAnsi="Arial"/>
          <w:b/>
          <w:bCs/>
          <w:color w:val="FFFFFF"/>
          <w:sz w:val="36"/>
          <w:szCs w:val="36"/>
        </w:rPr>
        <w:t xml:space="preserve">12.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680"/>
        <w:gridCol w:w="2680"/>
      </w:tblGrid>
      <w:tr>
        <w:tc>
          <w:tcPr>
            <w:tcW w:type="dxa" w:w="2400"/>
            <w:tcBorders>
              <w:top w:val="single" w:color="DDDDDD" w:sz="1"/>
              <w:left w:val="single" w:color="DDDDDD" w:sz="1"/>
              <w:bottom w:val="single" w:color="DDDDDD" w:sz="1"/>
              <w:right w:val="single" w:color="DDDDDD"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Risk</w:t>
            </w:r>
          </w:p>
        </w:tc>
        <w:tc>
          <w:tcPr>
            <w:tcW w:type="dxa" w:w="1600"/>
            <w:tcBorders>
              <w:top w:val="single" w:color="DDDDDD" w:sz="1"/>
              <w:left w:val="single" w:color="DDDDDD" w:sz="1"/>
              <w:bottom w:val="single" w:color="DDDDDD" w:sz="1"/>
              <w:right w:val="single" w:color="DDDDDD"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Likelihood</w:t>
            </w:r>
          </w:p>
        </w:tc>
        <w:tc>
          <w:tcPr>
            <w:tcW w:type="dxa" w:w="2680"/>
            <w:tcBorders>
              <w:top w:val="single" w:color="DDDDDD" w:sz="1"/>
              <w:left w:val="single" w:color="DDDDDD" w:sz="1"/>
              <w:bottom w:val="single" w:color="DDDDDD" w:sz="1"/>
              <w:right w:val="single" w:color="DDDDDD"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Impact</w:t>
            </w:r>
          </w:p>
        </w:tc>
        <w:tc>
          <w:tcPr>
            <w:tcW w:type="dxa" w:w="2680"/>
            <w:tcBorders>
              <w:top w:val="single" w:color="DDDDDD" w:sz="1"/>
              <w:left w:val="single" w:color="DDDDDD" w:sz="1"/>
              <w:bottom w:val="single" w:color="DDDDDD" w:sz="1"/>
              <w:right w:val="single" w:color="DDDDDD"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Mitigation</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RBI website blocks scraper</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Medium</w:t>
            </w:r>
          </w:p>
        </w:tc>
        <w:tc>
          <w:tcPr>
            <w:tcW w:type="dxa" w:w="2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No live data ingestion</w:t>
            </w:r>
          </w:p>
        </w:tc>
        <w:tc>
          <w:tcPr>
            <w:tcW w:type="dxa" w:w="2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Pre-download 20+ PDFs. RBI publishes RSS — use that instead.</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LLM hallucination on obligations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Medium</w:t>
            </w:r>
          </w:p>
        </w:tc>
        <w:tc>
          <w:tcPr>
            <w:tcW w:type="dxa" w:w="2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Wrong compliance actions</w:t>
            </w:r>
          </w:p>
        </w:tc>
        <w:tc>
          <w:tcPr>
            <w:tcW w:type="dxa" w:w="2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Always show source text alongside LLM output. Add human review flag.</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Claude API rate limits during demo</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Low</w:t>
            </w:r>
          </w:p>
        </w:tc>
        <w:tc>
          <w:tcPr>
            <w:tcW w:type="dxa" w:w="2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Demo fails live</w:t>
            </w:r>
          </w:p>
        </w:tc>
        <w:tc>
          <w:tcPr>
            <w:tcW w:type="dxa" w:w="2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Pre-cache LLM responses for demo documents. Use local cache.</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Data localization compliance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Low (hackathon)</w:t>
            </w:r>
          </w:p>
        </w:tc>
        <w:tc>
          <w:tcPr>
            <w:tcW w:type="dxa" w:w="2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Prod deployment regulatory issue</w:t>
            </w:r>
          </w:p>
        </w:tc>
        <w:tc>
          <w:tcPr>
            <w:tcW w:type="dxa" w:w="2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Architecture supports on-premise deployment. Mention in pitch.</w:t>
            </w:r>
          </w:p>
        </w:tc>
      </w:tr>
    </w:tbl>
    <w:p>
      <w:pPr>
        <w:spacing w:before="80" w:after="80"/>
      </w:pPr>
      <w:r>
        <w:t xml:space="preserve"/>
      </w:r>
    </w:p>
    <w:p>
      <w:pPr>
        <w:pStyle w:val="Heading1"/>
        <w:pBdr>
          <w:bottom w:val="single" w:color="2980B9" w:sz="4"/>
        </w:pBdr>
        <w:shd w:fill="1E3A5F" w:val="clear"/>
        <w:spacing w:before="400" w:after="160"/>
        <w:ind w:left="200" w:right="200"/>
      </w:pPr>
      <w:r>
        <w:rPr>
          <w:rFonts w:ascii="Arial" w:cs="Arial" w:eastAsia="Arial" w:hAnsi="Arial"/>
          <w:b/>
          <w:bCs/>
          <w:color w:val="FFFFFF"/>
          <w:sz w:val="36"/>
          <w:szCs w:val="36"/>
        </w:rPr>
        <w:t xml:space="preserve">13. Competitive Differentiation</w:t>
      </w:r>
    </w:p>
    <w:p>
      <w:pPr>
        <w:pStyle w:val="Heading2"/>
        <w:pBdr>
          <w:bottom w:val="single" w:color="2980B9" w:sz="2"/>
        </w:pBdr>
        <w:spacing w:before="360" w:after="120"/>
      </w:pPr>
      <w:r>
        <w:rPr>
          <w:rFonts w:ascii="Arial" w:cs="Arial" w:eastAsia="Arial" w:hAnsi="Arial"/>
          <w:b/>
          <w:bCs/>
          <w:color w:val="1E3A5F"/>
          <w:sz w:val="28"/>
          <w:szCs w:val="28"/>
        </w:rPr>
        <w:t xml:space="preserve">13.1 Why RegIntel AI Wins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Feature</w:t>
            </w:r>
          </w:p>
        </w:tc>
        <w:tc>
          <w:tcPr>
            <w:tcW w:type="dxa" w:w="3120"/>
            <w:tcBorders>
              <w:top w:val="single" w:color="DDDDDD" w:sz="1"/>
              <w:left w:val="single" w:color="DDDDDD" w:sz="1"/>
              <w:bottom w:val="single" w:color="DDDDDD" w:sz="1"/>
              <w:right w:val="single" w:color="DDDDDD"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Existing Tools</w:t>
            </w:r>
          </w:p>
        </w:tc>
        <w:tc>
          <w:tcPr>
            <w:tcW w:type="dxa" w:w="3120"/>
            <w:tcBorders>
              <w:top w:val="single" w:color="DDDDDD" w:sz="1"/>
              <w:left w:val="single" w:color="DDDDDD" w:sz="1"/>
              <w:bottom w:val="single" w:color="DDDDDD" w:sz="1"/>
              <w:right w:val="single" w:color="DDDDDD"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RegIntel AI</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Detection Speed</w:t>
            </w:r>
          </w:p>
        </w:tc>
        <w:tc>
          <w:tcPr>
            <w:tcW w:type="dxa" w:w="31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24-48 hours (manual)</w:t>
            </w:r>
          </w:p>
        </w:tc>
        <w:tc>
          <w:tcPr>
            <w:tcW w:type="dxa" w:w="31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&lt; 5 minutes (automated)</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Obligation Extraction</w:t>
            </w:r>
          </w:p>
        </w:tc>
        <w:tc>
          <w:tcPr>
            <w:tcW w:type="dxa" w:w="31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Human reads PDF</w:t>
            </w:r>
          </w:p>
        </w:tc>
        <w:tc>
          <w:tcPr>
            <w:tcW w:type="dxa" w:w="31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Agentic AI with JSON output</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Cross-circular linking</w:t>
            </w:r>
          </w:p>
        </w:tc>
        <w:tc>
          <w:tcPr>
            <w:tcW w:type="dxa" w:w="31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Not available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Knowledge graph (Neo4j)</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Q&amp;A Interface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Call legal team</w:t>
            </w:r>
          </w:p>
        </w:tc>
        <w:tc>
          <w:tcPr>
            <w:tcW w:type="dxa" w:w="31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RAG chatbot with citations</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Task automation</w:t>
            </w:r>
          </w:p>
        </w:tc>
        <w:tc>
          <w:tcPr>
            <w:tcW w:type="dxa" w:w="31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Manual email chains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Auto-generated JIRA tasks</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Cost</w:t>
            </w:r>
          </w:p>
        </w:tc>
        <w:tc>
          <w:tcPr>
            <w:tcW w:type="dxa" w:w="31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₹10-50L/year (legal team)</w:t>
            </w:r>
          </w:p>
        </w:tc>
        <w:tc>
          <w:tcPr>
            <w:tcW w:type="dxa" w:w="31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₹2-5L/year (SaaS)</w:t>
            </w:r>
          </w:p>
        </w:tc>
      </w:tr>
    </w:tbl>
    <w:p>
      <w:pPr>
        <w:spacing w:before="80" w:after="80"/>
      </w:pPr>
      <w:r>
        <w:t xml:space="preserve"/>
      </w:r>
    </w:p>
    <w:p>
      <w:pPr>
        <w:pStyle w:val="Heading1"/>
        <w:pBdr>
          <w:bottom w:val="single" w:color="2980B9" w:sz="4"/>
        </w:pBdr>
        <w:shd w:fill="1E3A5F" w:val="clear"/>
        <w:spacing w:before="400" w:after="160"/>
        <w:ind w:left="200" w:right="200"/>
      </w:pPr>
      <w:r>
        <w:rPr>
          <w:rFonts w:ascii="Arial" w:cs="Arial" w:eastAsia="Arial" w:hAnsi="Arial"/>
          <w:b/>
          <w:bCs/>
          <w:color w:val="FFFFFF"/>
          <w:sz w:val="36"/>
          <w:szCs w:val="36"/>
        </w:rPr>
        <w:t xml:space="preserve">14. Post-Hackathon Product Roadmap</w:t>
      </w:r>
    </w:p>
    <w:p>
      <w:pPr>
        <w:pStyle w:val="Heading3"/>
        <w:spacing w:before="240" w:after="80"/>
      </w:pPr>
      <w:r>
        <w:rPr>
          <w:rFonts w:ascii="Arial" w:cs="Arial" w:eastAsia="Arial" w:hAnsi="Arial"/>
          <w:b/>
          <w:bCs/>
          <w:color w:val="2980B9"/>
          <w:sz w:val="24"/>
          <w:szCs w:val="24"/>
        </w:rPr>
        <w:t xml:space="preserve">Phase 1 — Production (Month 1-3)</w:t>
      </w:r>
    </w:p>
    <w:p>
      <w:pPr>
        <w:pStyle w:val="ListParagraph"/>
        <w:numPr>
          <w:ilvl w:val="0"/>
          <w:numId w:val="2"/>
        </w:numPr>
        <w:spacing w:before="60" w:after="60"/>
      </w:pPr>
      <w:r>
        <w:rPr>
          <w:rFonts w:ascii="Arial" w:cs="Arial" w:eastAsia="Arial" w:hAnsi="Arial"/>
          <w:sz w:val="22"/>
          <w:szCs w:val="22"/>
        </w:rPr>
        <w:t xml:space="preserve">Live scraper with RBI RSS feed + DAKSH API integration</w:t>
      </w:r>
    </w:p>
    <w:p>
      <w:pPr>
        <w:pStyle w:val="ListParagraph"/>
        <w:numPr>
          <w:ilvl w:val="0"/>
          <w:numId w:val="2"/>
        </w:numPr>
        <w:spacing w:before="60" w:after="60"/>
      </w:pPr>
      <w:r>
        <w:rPr>
          <w:rFonts w:ascii="Arial" w:cs="Arial" w:eastAsia="Arial" w:hAnsi="Arial"/>
          <w:sz w:val="22"/>
          <w:szCs w:val="22"/>
        </w:rPr>
        <w:t xml:space="preserve">Multi-user authentication with role-based access (CISO, CCO, CEO)</w:t>
      </w:r>
    </w:p>
    <w:p>
      <w:pPr>
        <w:pStyle w:val="ListParagraph"/>
        <w:numPr>
          <w:ilvl w:val="0"/>
          <w:numId w:val="2"/>
        </w:numPr>
        <w:spacing w:before="60" w:after="60"/>
      </w:pPr>
      <w:r>
        <w:rPr>
          <w:rFonts w:ascii="Arial" w:cs="Arial" w:eastAsia="Arial" w:hAnsi="Arial"/>
          <w:sz w:val="22"/>
          <w:szCs w:val="22"/>
        </w:rPr>
        <w:t xml:space="preserve">Mobile app (React Native) for on-the-go compliance alerts</w:t>
      </w:r>
    </w:p>
    <w:p>
      <w:pPr>
        <w:pStyle w:val="ListParagraph"/>
        <w:numPr>
          <w:ilvl w:val="0"/>
          <w:numId w:val="2"/>
        </w:numPr>
        <w:spacing w:before="60" w:after="60"/>
      </w:pPr>
      <w:r>
        <w:rPr>
          <w:rFonts w:ascii="Arial" w:cs="Arial" w:eastAsia="Arial" w:hAnsi="Arial"/>
          <w:sz w:val="22"/>
          <w:szCs w:val="22"/>
        </w:rPr>
        <w:t xml:space="preserve">JIRA / ServiceNow / Notion task push integration</w:t>
      </w:r>
    </w:p>
    <w:p>
      <w:pPr>
        <w:spacing w:before="80" w:after="80"/>
      </w:pPr>
      <w:r>
        <w:t xml:space="preserve"/>
      </w:r>
    </w:p>
    <w:p>
      <w:pPr>
        <w:pStyle w:val="Heading3"/>
        <w:spacing w:before="240" w:after="80"/>
      </w:pPr>
      <w:r>
        <w:rPr>
          <w:rFonts w:ascii="Arial" w:cs="Arial" w:eastAsia="Arial" w:hAnsi="Arial"/>
          <w:b/>
          <w:bCs/>
          <w:color w:val="2980B9"/>
          <w:sz w:val="24"/>
          <w:szCs w:val="24"/>
        </w:rPr>
        <w:t xml:space="preserve">Phase 2 — Intelligence (Month 4-6)</w:t>
      </w:r>
    </w:p>
    <w:p>
      <w:pPr>
        <w:pStyle w:val="ListParagraph"/>
        <w:numPr>
          <w:ilvl w:val="0"/>
          <w:numId w:val="2"/>
        </w:numPr>
        <w:spacing w:before="60" w:after="60"/>
      </w:pPr>
      <w:r>
        <w:rPr>
          <w:rFonts w:ascii="Arial" w:cs="Arial" w:eastAsia="Arial" w:hAnsi="Arial"/>
          <w:sz w:val="22"/>
          <w:szCs w:val="22"/>
        </w:rPr>
        <w:t xml:space="preserve">Knowledge graph: visualize how 300+ circulars interconnect</w:t>
      </w:r>
    </w:p>
    <w:p>
      <w:pPr>
        <w:pStyle w:val="ListParagraph"/>
        <w:numPr>
          <w:ilvl w:val="0"/>
          <w:numId w:val="2"/>
        </w:numPr>
        <w:spacing w:before="60" w:after="60"/>
      </w:pPr>
      <w:r>
        <w:rPr>
          <w:rFonts w:ascii="Arial" w:cs="Arial" w:eastAsia="Arial" w:hAnsi="Arial"/>
          <w:sz w:val="22"/>
          <w:szCs w:val="22"/>
        </w:rPr>
        <w:t xml:space="preserve">Gap analysis: upload institution's policy documents, AI finds compliance gaps</w:t>
      </w:r>
    </w:p>
    <w:p>
      <w:pPr>
        <w:pStyle w:val="ListParagraph"/>
        <w:numPr>
          <w:ilvl w:val="0"/>
          <w:numId w:val="2"/>
        </w:numPr>
        <w:spacing w:before="60" w:after="60"/>
      </w:pPr>
      <w:r>
        <w:rPr>
          <w:rFonts w:ascii="Arial" w:cs="Arial" w:eastAsia="Arial" w:hAnsi="Arial"/>
          <w:sz w:val="22"/>
          <w:szCs w:val="22"/>
        </w:rPr>
        <w:t xml:space="preserve">Regulatory change impact scoring: predict effort required</w:t>
      </w:r>
    </w:p>
    <w:p>
      <w:pPr>
        <w:pStyle w:val="ListParagraph"/>
        <w:numPr>
          <w:ilvl w:val="0"/>
          <w:numId w:val="2"/>
        </w:numPr>
        <w:spacing w:before="60" w:after="60"/>
      </w:pPr>
      <w:r>
        <w:rPr>
          <w:rFonts w:ascii="Arial" w:cs="Arial" w:eastAsia="Arial" w:hAnsi="Arial"/>
          <w:sz w:val="22"/>
          <w:szCs w:val="22"/>
        </w:rPr>
        <w:t xml:space="preserve">Multi-regulator: add SEBI, IRDAI, PFRDA, MCA</w:t>
      </w:r>
    </w:p>
    <w:p>
      <w:pPr>
        <w:spacing w:before="80" w:after="80"/>
      </w:pPr>
      <w:r>
        <w:t xml:space="preserve"/>
      </w:r>
    </w:p>
    <w:p>
      <w:pPr>
        <w:pStyle w:val="Heading3"/>
        <w:spacing w:before="240" w:after="80"/>
      </w:pPr>
      <w:r>
        <w:rPr>
          <w:rFonts w:ascii="Arial" w:cs="Arial" w:eastAsia="Arial" w:hAnsi="Arial"/>
          <w:b/>
          <w:bCs/>
          <w:color w:val="2980B9"/>
          <w:sz w:val="24"/>
          <w:szCs w:val="24"/>
        </w:rPr>
        <w:t xml:space="preserve">Phase 3 — Scale (Month 7-12)</w:t>
      </w:r>
    </w:p>
    <w:p>
      <w:pPr>
        <w:pStyle w:val="ListParagraph"/>
        <w:numPr>
          <w:ilvl w:val="0"/>
          <w:numId w:val="2"/>
        </w:numPr>
        <w:spacing w:before="60" w:after="60"/>
      </w:pPr>
      <w:r>
        <w:rPr>
          <w:rFonts w:ascii="Arial" w:cs="Arial" w:eastAsia="Arial" w:hAnsi="Arial"/>
          <w:sz w:val="22"/>
          <w:szCs w:val="22"/>
        </w:rPr>
        <w:t xml:space="preserve">White-label SaaS for banks, NBFCs, audit firms</w:t>
      </w:r>
    </w:p>
    <w:p>
      <w:pPr>
        <w:pStyle w:val="ListParagraph"/>
        <w:numPr>
          <w:ilvl w:val="0"/>
          <w:numId w:val="2"/>
        </w:numPr>
        <w:spacing w:before="60" w:after="60"/>
      </w:pPr>
      <w:r>
        <w:rPr>
          <w:rFonts w:ascii="Arial" w:cs="Arial" w:eastAsia="Arial" w:hAnsi="Arial"/>
          <w:sz w:val="22"/>
          <w:szCs w:val="22"/>
        </w:rPr>
        <w:t xml:space="preserve">Regulatory sandbox integration for new product pre-compliance checks</w:t>
      </w:r>
    </w:p>
    <w:p>
      <w:pPr>
        <w:pStyle w:val="ListParagraph"/>
        <w:numPr>
          <w:ilvl w:val="0"/>
          <w:numId w:val="2"/>
        </w:numPr>
        <w:spacing w:before="60" w:after="60"/>
      </w:pPr>
      <w:r>
        <w:rPr>
          <w:rFonts w:ascii="Arial" w:cs="Arial" w:eastAsia="Arial" w:hAnsi="Arial"/>
          <w:sz w:val="22"/>
          <w:szCs w:val="22"/>
        </w:rPr>
        <w:t xml:space="preserve">AI-generated board-level compliance reports</w:t>
      </w:r>
    </w:p>
    <w:p>
      <w:pPr>
        <w:pStyle w:val="ListParagraph"/>
        <w:numPr>
          <w:ilvl w:val="0"/>
          <w:numId w:val="2"/>
        </w:numPr>
        <w:spacing w:before="60" w:after="60"/>
      </w:pPr>
      <w:r>
        <w:rPr>
          <w:rFonts w:ascii="Arial" w:cs="Arial" w:eastAsia="Arial" w:hAnsi="Arial"/>
          <w:sz w:val="22"/>
          <w:szCs w:val="22"/>
        </w:rPr>
        <w:t xml:space="preserve">API marketplace: sell compliance data feeds to other fintech tools</w:t>
      </w:r>
    </w:p>
    <w:p>
      <w:pPr>
        <w:spacing w:before="80" w:after="80"/>
      </w:pPr>
      <w:r>
        <w:t xml:space="preserve"/>
      </w:r>
    </w:p>
    <w:p>
      <w:pPr>
        <w:shd w:fill="1E3A5F" w:val="clear"/>
        <w:spacing w:before="400" w:after="80"/>
        <w:jc w:val="center"/>
      </w:pPr>
      <w:r>
        <w:rPr>
          <w:rFonts w:ascii="Arial" w:cs="Arial" w:eastAsia="Arial" w:hAnsi="Arial"/>
          <w:color w:val="D6E4F0"/>
          <w:sz w:val="18"/>
          <w:szCs w:val="18"/>
        </w:rPr>
        <w:t xml:space="preserve">RegIntel AI — Confidential | Hackathon Build | March 2026</w:t>
      </w:r>
    </w:p>
    <w:p>
      <w:pPr>
        <w:shd w:fill="1E3A5F" w:val="clear"/>
        <w:spacing w:before="40" w:after="120"/>
        <w:jc w:val="center"/>
      </w:pPr>
      <w:r>
        <w:rPr>
          <w:rFonts w:ascii="Arial" w:cs="Arial" w:eastAsia="Arial" w:hAnsi="Arial"/>
          <w:i/>
          <w:iCs/>
          <w:color w:val="F0C040"/>
          <w:sz w:val="20"/>
          <w:szCs w:val="20"/>
        </w:rPr>
        <w:t xml:space="preserve">"Compliance at the speed of regulation"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FFFFFF"/>
      <w:sz w:val="36"/>
      <w:szCs w:val="36"/>
    </w:rPr>
  </w:style>
  <w:style w:type="paragraph" w:styleId="Heading2">
    <w:name w:val="Heading 2"/>
    <w:basedOn w:val="Normal"/>
    <w:next w:val="Normal"/>
    <w:qFormat/>
    <w:pPr>
      <w:spacing w:before="360" w:after="120"/>
      <w:outlineLvl w:val="1"/>
    </w:pPr>
    <w:rPr>
      <w:rFonts w:ascii="Arial" w:cs="Arial" w:eastAsia="Arial" w:hAnsi="Arial"/>
      <w:b/>
      <w:bCs/>
      <w:color w:val="1E3A5F"/>
      <w:sz w:val="28"/>
      <w:szCs w:val="28"/>
    </w:rPr>
  </w:style>
  <w:style w:type="paragraph" w:styleId="Heading3">
    <w:name w:val="Heading 3"/>
    <w:basedOn w:val="Normal"/>
    <w:next w:val="Normal"/>
    <w:qFormat/>
    <w:pPr>
      <w:spacing w:before="240" w:after="80"/>
      <w:outlineLvl w:val="2"/>
    </w:pPr>
    <w:rPr>
      <w:rFonts w:ascii="Arial" w:cs="Arial" w:eastAsia="Arial" w:hAnsi="Arial"/>
      <w:b/>
      <w:bCs/>
      <w:color w:val="2980B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2026-03-05T05:21:44.199Z</dcterms:created>
  <dcterms:modified xsi:type="dcterms:W3CDTF">2026-03-05T05:21:44.199Z</dcterms:modified>
</cp:coreProperties>
</file>

<file path=docProps/custom.xml><?xml version="1.0" encoding="utf-8"?>
<Properties xmlns="http://schemas.openxmlformats.org/officeDocument/2006/custom-properties" xmlns:vt="http://schemas.openxmlformats.org/officeDocument/2006/docPropsVTypes"/>
</file>