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04.815266927083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de sitio web personalizado para empresa de tala y poda de árboles.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Desarrollo de software, gestión de proyectos informáticos y soluciones digitales.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after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Administrar la configuración de ambientes, servicios de aplicaciones y bases de datos.</w:t>
              <w:br w:type="textWrapping"/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spacing w:after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Construir el modelo arquitectónico de una solución sistémica.</w:t>
              <w:br w:type="textWrapping"/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spacing w:after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Construir modelos de datos escalables y normalizados.</w:t>
              <w:br w:type="textWrapping"/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spacing w:after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Programar rutinas y consultas para manipular información de usuarios, productos y transacciones.</w:t>
              <w:br w:type="textWrapping"/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after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una solución de software asegurando su mantenimiento y sistematización.</w:t>
              <w:br w:type="textWrapping"/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after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funcionalidades de comercio electrónico, tales como carrito de compras y métodos de pago.</w:t>
              <w:br w:type="textWrapping"/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spacing w:after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Realizar pruebas de certificación de producto, seguridad y rendimiento.</w:t>
              <w:br w:type="textWrapping"/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spacing w:after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proyectos informáticos mediante metodologías ágiles.</w:t>
              <w:br w:type="textWrapping"/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spacing w:after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Resolver vulnerabilidades para cumplir con normas de seguridad y protección de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0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45"/>
        <w:gridCol w:w="6735"/>
        <w:tblGridChange w:id="0">
          <w:tblGrid>
            <w:gridCol w:w="3045"/>
            <w:gridCol w:w="6735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Calibri" w:cs="Calibri" w:eastAsia="Calibri" w:hAnsi="Calibri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proyecto busca mejorar la presencia digital y ampliar las oportunidades comerciales de una empresa de tala y poda de árboles.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Calibri" w:cs="Calibri" w:eastAsia="Calibri" w:hAnsi="Calibri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 web actual no permite mostrar productos ni concretar ventas en línea. El nuevo desarrollo incorpora un catálogo de productos y servicios, un carrito de compras dinámico y métodos de pago seguros, permitiendo automatizar la gestión de clientes y aumentar la rentabilidad del negocio.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5"/>
              </w:numPr>
              <w:ind w:left="720" w:hanging="360"/>
              <w:jc w:val="both"/>
              <w:rPr>
                <w:rFonts w:ascii="Calibri" w:cs="Calibri" w:eastAsia="Calibri" w:hAnsi="Calibri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proyecto es relevante porque contribuye a la digitalización y modernización de un rubro tradicional, aplicando conocimientos de desarrollo web, bases de datos, comercio electrónico y seguridad informática.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un sitio web comercial personalizado con catálogo de productos, carrito de compras y métodos de pago integrados, que fortalezca la presencia digital de la empresa y optimice la gestión de clientes.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la arquitectura del sitio bajo estándares de la industria y buenas prácticas de comercio electrónico.</w:t>
              <w:br w:type="textWrapping"/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portafolio, testimonios y mapa de ubicación.</w:t>
              <w:br w:type="textWrapping"/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Integrar catálogo de productos y carrito de compras funcional.</w:t>
              <w:br w:type="textWrapping"/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Incorporar pasarelas de pago seguras y sistema de confirmación de pedidos.</w:t>
              <w:br w:type="textWrapping"/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Optimizar el sitio para SEO</w:t>
              <w:br w:type="textWrapping"/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Realizar pruebas de seguridad, usabilidad y rendimiento antes de la entrega final.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proyecto se desarrollará con metodología ágil (Scrum adaptado), dividiendo el trabajo en sprints de 2 semanas.</w:t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Etapas: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Levantamiento de requerimientos con el cliente.</w:t>
              <w:br w:type="textWrapping"/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de arquitectura y prototipo de interfaz.</w:t>
              <w:br w:type="textWrapping"/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de funcionalidades principales (portafolio, testimonios, contacto).</w:t>
              <w:br w:type="textWrapping"/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 de APIs y optimización SEO.</w:t>
              <w:br w:type="textWrapping"/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Pruebas de calidad y validación.</w:t>
              <w:br w:type="textWrapping"/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final y documentación.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pStyle w:val="Heading3"/>
              <w:keepNext w:val="0"/>
              <w:keepLines w:val="0"/>
              <w:shd w:fill="ffffff" w:val="clear"/>
              <w:spacing w:after="240" w:before="480" w:line="360" w:lineRule="auto"/>
              <w:ind w:left="0" w:firstLine="0"/>
              <w:rPr>
                <w:color w:val="0f1115"/>
                <w:sz w:val="20"/>
                <w:szCs w:val="20"/>
              </w:rPr>
            </w:pPr>
            <w:bookmarkStart w:colFirst="0" w:colLast="0" w:name="_cvjil6df330h" w:id="0"/>
            <w:bookmarkEnd w:id="0"/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Levantamiento de Requerimientos y Planificación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8"/>
              </w:numPr>
              <w:shd w:fill="ffffff" w:val="clear"/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Análisis de necesidades del cliente (empresa de tala y poda)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8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Definición de funcionalidades core del e-commerce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8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Diseño de arquitectura técnica y modelo de datos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8"/>
              </w:numPr>
              <w:shd w:fill="ffffff" w:val="clear"/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Planificación de sprints con metodología Scrum</w:t>
            </w:r>
          </w:p>
          <w:p w:rsidR="00000000" w:rsidDel="00000000" w:rsidP="00000000" w:rsidRDefault="00000000" w:rsidRPr="00000000" w14:paraId="0000003C">
            <w:pPr>
              <w:pStyle w:val="Heading3"/>
              <w:keepNext w:val="0"/>
              <w:keepLines w:val="0"/>
              <w:shd w:fill="ffffff" w:val="clear"/>
              <w:spacing w:after="240" w:before="480" w:line="360" w:lineRule="auto"/>
              <w:rPr>
                <w:color w:val="0f1115"/>
                <w:sz w:val="20"/>
                <w:szCs w:val="20"/>
              </w:rPr>
            </w:pPr>
            <w:bookmarkStart w:colFirst="0" w:colLast="0" w:name="_6bssxytecu8i" w:id="1"/>
            <w:bookmarkEnd w:id="1"/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2. Desarrollo del Backend y Base de Datos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7"/>
              </w:numPr>
              <w:shd w:fill="ffffff" w:val="clear"/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Implementación de modelos Django (Producto, Usuario, Carrito, Pedido)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7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Diseño de base de datos SQL normalizada y escalable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7"/>
              </w:numPr>
              <w:shd w:fill="ffffff" w:val="clear"/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Configuración de autenticación y autorización de usuarios</w:t>
            </w:r>
          </w:p>
          <w:p w:rsidR="00000000" w:rsidDel="00000000" w:rsidP="00000000" w:rsidRDefault="00000000" w:rsidRPr="00000000" w14:paraId="00000040">
            <w:pPr>
              <w:pStyle w:val="Heading3"/>
              <w:keepNext w:val="0"/>
              <w:keepLines w:val="0"/>
              <w:shd w:fill="ffffff" w:val="clear"/>
              <w:spacing w:after="240" w:before="480" w:line="360" w:lineRule="auto"/>
              <w:rPr>
                <w:color w:val="0f1115"/>
                <w:sz w:val="20"/>
                <w:szCs w:val="20"/>
              </w:rPr>
            </w:pPr>
            <w:bookmarkStart w:colFirst="0" w:colLast="0" w:name="_g4itgtk8ce58" w:id="2"/>
            <w:bookmarkEnd w:id="2"/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3. Desarrollo del Frontend y Diseño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shd w:fill="ffffff" w:val="clear"/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Creación de interfaz responsive con HTML5, CSS3 y JavaScript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4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Implementación de catálogo de productos y servicios de poda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Desarrollo de carrito de compras dinámico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4"/>
              </w:numPr>
              <w:shd w:fill="ffffff" w:val="clear"/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Diseño de flujo de checkout optimizado</w:t>
            </w:r>
          </w:p>
          <w:p w:rsidR="00000000" w:rsidDel="00000000" w:rsidP="00000000" w:rsidRDefault="00000000" w:rsidRPr="00000000" w14:paraId="00000045">
            <w:pPr>
              <w:shd w:fill="ffffff" w:val="clear"/>
              <w:spacing w:after="240" w:before="340" w:lineRule="auto"/>
              <w:ind w:left="0" w:firstLine="0"/>
              <w:rPr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hd w:fill="ffffff" w:val="clear"/>
              <w:spacing w:after="240" w:before="340" w:lineRule="auto"/>
              <w:ind w:left="0" w:firstLine="0"/>
              <w:rPr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hd w:fill="ffffff" w:val="clear"/>
              <w:spacing w:after="240" w:before="340" w:lineRule="auto"/>
              <w:ind w:left="0" w:firstLine="0"/>
              <w:rPr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hd w:fill="ffffff" w:val="clear"/>
              <w:spacing w:after="240" w:before="340" w:lineRule="auto"/>
              <w:ind w:left="0" w:firstLine="0"/>
              <w:rPr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4. Integración de Pasarela de Pagos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hd w:fill="ffffff" w:val="clear"/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Implementación de Transbank WebPay 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Desarrollo de flujo completo de pagos (inicio → confirmación → retorno)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hd w:fill="ffffff" w:val="clear"/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Manejo de estados de transacciones y confirmaciones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Videos demostrativo de la página: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El video demostrativo evidencia el funcionamiento integral del e-commerce, mostrando el flujo completo de usuario desde la navegación por el catálogo hasta el proceso de pago.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Evidencias técnicas: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Código fuente del e-commerce.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Modelo de base de datos: 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color w:val="0f1115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0f1115"/>
                <w:sz w:val="18"/>
                <w:szCs w:val="18"/>
                <w:highlight w:val="white"/>
                <w:rtl w:val="0"/>
              </w:rPr>
              <w:t xml:space="preserve">El modelo de base de datos demuestra la estructura técnica sólida del proyecto.</w:t>
            </w:r>
          </w:p>
          <w:p w:rsidR="00000000" w:rsidDel="00000000" w:rsidP="00000000" w:rsidRDefault="00000000" w:rsidRPr="00000000" w14:paraId="00000053">
            <w:pPr>
              <w:jc w:val="both"/>
              <w:rPr>
                <w:b w:val="1"/>
                <w:bCs w:val="1"/>
                <w:color w:val="0f1115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8"/>
                <w:szCs w:val="18"/>
                <w:highlight w:val="white"/>
                <w:rtl w:val="0"/>
              </w:rPr>
              <w:t xml:space="preserve">Documentación Técnica:  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i w:val="1"/>
                <w:iCs w:val="1"/>
                <w:color w:val="0070c0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8"/>
                <w:szCs w:val="18"/>
                <w:highlight w:val="white"/>
                <w:rtl w:val="0"/>
              </w:rPr>
              <w:t xml:space="preserve">Los documentos técnicos complementarios validan la calidad del desarrollo.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rPr>
                <w:smallCaps w:val="0"/>
                <w:strike w:val="0"/>
                <w:color w:val="0070c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f1115"/>
                <w:sz w:val="18"/>
                <w:szCs w:val="18"/>
                <w:highlight w:val="white"/>
                <w:rtl w:val="0"/>
              </w:rPr>
              <w:t xml:space="preserve">A partir del desarrollo del Proyecto APT, nuestros planes profesionales se dirigen hacia puestos especializados en desarrollo de aplicaciones web completas (frontend y backend), con enfoque en comercio electrónico. como equipo nos visualizamos como Desarrolladores Full-Stack o Líderes Técnicos en proyectos de digitalización para negocios tradicionales, también como Consultores técnicos para integración de sistemas de pago o Emprendedor creando soluciones digitales para pequeñas y medianas empresas. Para lograrlo, queremos profundizar en: creación de interfaces de programación más complejas, optimización del rendimiento de sitios web, seguridad informática para tiendas en línea, y diseño de sistemas en la nube que puedan crecer fácilmente. Además, necesitamos desarrollar habilidades en procesos de desarrollo y operaciones, análisis de información para mejorar conversiones de venta, y gestión de proyectos tecnológicos complejos.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C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5D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>MediaServiceImageTags</vt:lpwstr>
  </property>
</Properties>
</file>