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993333"/>
          <w:sz w:val="18"/>
        </w:rPr>
        <w:t>เอกสารสมมติเพื่อการฝึกอบรมเท่านั้น: บริษัท ชื่อบุคคล ตัวเลข และเหตุการณ์ทั้งหมดไม่ใช่ข้อมูลจริง</w:t>
      </w:r>
    </w:p>
    <w:p>
      <w:pPr>
        <w:pStyle w:val="Title"/>
      </w:pPr>
      <w:r>
        <w:t>ระเบียบสวัสดิการและการลาของพนักงาน ปี 2569</w:t>
      </w:r>
    </w:p>
    <w:p>
      <w:r>
        <w:t>บริษัท ไร้ควันพันล้าน จำกัด | ฝ่ายทรัพยากรบุคคล</w:t>
      </w:r>
    </w:p>
    <w:p>
      <w:pPr>
        <w:pStyle w:val="Heading1"/>
      </w:pPr>
      <w:r>
        <w:t>1. วันทำงานและเวลาทำงาน</w:t>
      </w:r>
    </w:p>
    <w:p>
      <w:r>
        <w:t>วันจันทร์ถึงศุกร์ เวลา 08.30-17.30 น. พักกลางวัน 1 ชั่วโมง พนักงานฝ่ายขายภาคสนามให้เป็นไปตามตารางเยี่ยมลูกค้าของหัวหน้า</w:t>
      </w:r>
    </w:p>
    <w:p>
      <w:pPr>
        <w:pStyle w:val="Heading1"/>
      </w:pPr>
      <w:r>
        <w:t>2. วันหยุดพักผ่อนประจำปี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อายุงาน</w:t>
            </w:r>
          </w:p>
        </w:tc>
        <w:tc>
          <w:tcPr>
            <w:tcW w:type="dxa" w:w="4320"/>
          </w:tcPr>
          <w:p>
            <w:r>
              <w:rPr>
                <w:b/>
              </w:rPr>
              <w:t>สิทธิ์วันลาพักร้อน</w:t>
            </w:r>
          </w:p>
        </w:tc>
      </w:tr>
      <w:tr>
        <w:tc>
          <w:tcPr>
            <w:tcW w:type="dxa" w:w="4320"/>
          </w:tcPr>
          <w:p>
            <w:r>
              <w:t>ต่ำกว่า 1 ปี</w:t>
            </w:r>
          </w:p>
        </w:tc>
        <w:tc>
          <w:tcPr>
            <w:tcW w:type="dxa" w:w="4320"/>
          </w:tcPr>
          <w:p>
            <w:r>
              <w:t>ตามสัดส่วน (0.5 วันต่อเดือน)</w:t>
            </w:r>
          </w:p>
        </w:tc>
      </w:tr>
      <w:tr>
        <w:tc>
          <w:tcPr>
            <w:tcW w:type="dxa" w:w="4320"/>
          </w:tcPr>
          <w:p>
            <w:r>
              <w:t>1-3 ปี</w:t>
            </w:r>
          </w:p>
        </w:tc>
        <w:tc>
          <w:tcPr>
            <w:tcW w:type="dxa" w:w="4320"/>
          </w:tcPr>
          <w:p>
            <w:r>
              <w:t>6 วันทำการ</w:t>
            </w:r>
          </w:p>
        </w:tc>
      </w:tr>
      <w:tr>
        <w:tc>
          <w:tcPr>
            <w:tcW w:type="dxa" w:w="4320"/>
          </w:tcPr>
          <w:p>
            <w:r>
              <w:t>มากกว่า 3 ปี</w:t>
            </w:r>
          </w:p>
        </w:tc>
        <w:tc>
          <w:tcPr>
            <w:tcW w:type="dxa" w:w="4320"/>
          </w:tcPr>
          <w:p>
            <w:r>
              <w:t>10 วันทำการ</w:t>
            </w:r>
          </w:p>
        </w:tc>
      </w:tr>
      <w:tr>
        <w:tc>
          <w:tcPr>
            <w:tcW w:type="dxa" w:w="4320"/>
          </w:tcPr>
          <w:p>
            <w:r>
              <w:t>มากกว่า 10 ปี</w:t>
            </w:r>
          </w:p>
        </w:tc>
        <w:tc>
          <w:tcPr>
            <w:tcW w:type="dxa" w:w="4320"/>
          </w:tcPr>
          <w:p>
            <w:r>
              <w:t>12 วันทำการ</w:t>
            </w:r>
          </w:p>
        </w:tc>
      </w:tr>
    </w:tbl>
    <w:p/>
    <w:p>
      <w:r>
        <w:t>ต้องแจ้งล่วงหน้าอย่างน้อย 3 วันทำการ ยกเว้นเหตุจำเป็น สิทธิ์ที่ไม่ได้ใช้สะสมได้ไม่เกิน 5 วัน</w:t>
      </w:r>
    </w:p>
    <w:p>
      <w:pPr>
        <w:pStyle w:val="Heading1"/>
      </w:pPr>
      <w:r>
        <w:t>3. การลาป่วย</w:t>
      </w:r>
    </w:p>
    <w:p>
      <w:r>
        <w:t>พนักงานลาป่วยได้ไม่เกิน 30 วันทำการต่อปี โดยได้รับค่าจ้าง หากลาป่วยเกิน 3 วันทำการติดต่อกัน ต้องแนบใบรับรองแพทย์ การลาป่วยควรแจ้งหัวหน้าทางโทรศัพท์หรือแชตก่อนเวลา 09.00 น.</w:t>
      </w:r>
    </w:p>
    <w:p>
      <w:pPr>
        <w:pStyle w:val="Heading1"/>
      </w:pPr>
      <w:r>
        <w:t>4. สวัสดิการค่ารักษาพยาบาล</w:t>
      </w:r>
    </w:p>
    <w:p>
      <w:pPr>
        <w:pStyle w:val="ListBullet"/>
      </w:pPr>
      <w:r>
        <w:t>ผู้ป่วยนอก (OPD) เบิกได้ไม่เกิน 2,000 บาทต่อปี</w:t>
      </w:r>
    </w:p>
    <w:p>
      <w:pPr>
        <w:pStyle w:val="ListBullet"/>
      </w:pPr>
      <w:r>
        <w:t>ผู้ป่วยใน (IPD) ตามประกันกลุ่มของบริษัท วงเงินห้องไม่เกิน 3,000 บาทต่อคืน</w:t>
      </w:r>
    </w:p>
    <w:p>
      <w:pPr>
        <w:pStyle w:val="ListBullet"/>
      </w:pPr>
      <w:r>
        <w:t>ทันตกรรมเบิกได้ปีละ 1,000 บาท ไม่รวมการจัดฟัน</w:t>
      </w:r>
    </w:p>
    <w:p>
      <w:pPr>
        <w:pStyle w:val="Heading1"/>
      </w:pPr>
      <w:r>
        <w:t>5. ลากิจ</w:t>
      </w:r>
    </w:p>
    <w:p>
      <w:r>
        <w:t>ลากิจได้ปีละ 3 วันทำการ โดยได้รับค่าจ้าง ต้องได้รับอนุมัติล่วงหน้า ยกเว้นเหตุฉุกเฉินที่พิสูจน์ได้</w:t>
      </w:r>
    </w:p>
    <w:p>
      <w:pPr>
        <w:pStyle w:val="Heading1"/>
      </w:pPr>
      <w:r>
        <w:t>6. การลาคลอดและลาบวช</w:t>
      </w:r>
    </w:p>
    <w:p>
      <w:r>
        <w:t>ลาคลอด 98 วัน (บริษัทจ่ายค่าจ้าง 45 วัน) ลาบวชได้ไม่เกิน 15 วัน สำหรับพนักงานที่ทำงานครบ 2 ปีขึ้นไปและไม่เคยลาบวชมาก่อน</w:t>
      </w:r>
    </w:p>
    <w:p>
      <w:pPr>
        <w:pStyle w:val="Heading1"/>
      </w:pPr>
      <w:r>
        <w:t>7. ข้อยกเว้นและเงื่อนไขพิเศษ</w:t>
      </w:r>
    </w:p>
    <w:p>
      <w:r>
        <w:t>พนักงานที่ลาป่วยเกิน 2 วันทำการติดต่อกันในช่วงสิ้นเดือนหรือช่วงปิดงบ ต้องแนบใบรับรองแพทย์เสมอ พนักงานฝ่ายบัญชีและการเงินในช่วงปิดงบไตรมาสไม่อนุมัติการลาพักร้อน ยกเว้นได้รับอนุมัติจากผู้อำนวยการ</w:t>
      </w:r>
    </w:p>
    <w:p>
      <w:r>
        <w:t>การเบิกค่ารักษาพยาบาลเกินวงเงินให้ยื่นเรื่องพร้อมเอกสารประกอบภายใน 30 วัน นับจากวันที่รักษา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 w:cs="Tah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