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76" w:lineRule="auto"/>
        <w:ind w:left="720" w:firstLine="0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276" w:lineRule="auto"/>
        <w:ind w:left="720" w:firstLine="0"/>
        <w:jc w:val="righ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Depression Screening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rFonts w:ascii="Century Gothic" w:cs="Century Gothic" w:eastAsia="Century Gothic" w:hAnsi="Century Gothic"/>
          <w:color w:val="c0504d"/>
          <w:sz w:val="80"/>
          <w:szCs w:val="80"/>
        </w:rPr>
      </w:pPr>
      <w:r w:rsidDel="00000000" w:rsidR="00000000" w:rsidRPr="00000000">
        <w:rPr>
          <w:rFonts w:ascii="Century Gothic" w:cs="Century Gothic" w:eastAsia="Century Gothic" w:hAnsi="Century Gothic"/>
          <w:color w:val="c0504d"/>
          <w:sz w:val="80"/>
          <w:szCs w:val="80"/>
        </w:rPr>
        <w:drawing>
          <wp:inline distB="114300" distT="114300" distL="114300" distR="114300">
            <wp:extent cx="3333750" cy="33337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rFonts w:ascii="Century Gothic" w:cs="Century Gothic" w:eastAsia="Century Gothic" w:hAnsi="Century Gothic"/>
          <w:color w:val="c0504d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Layout w:type="fixed"/>
        <w:tblLook w:val="0600"/>
      </w:tblPr>
      <w:tblGrid>
        <w:gridCol w:w="1995"/>
        <w:gridCol w:w="7635"/>
        <w:tblGridChange w:id="0">
          <w:tblGrid>
            <w:gridCol w:w="1995"/>
            <w:gridCol w:w="7635"/>
          </w:tblGrid>
        </w:tblGridChange>
      </w:tblGrid>
      <w:t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DOC_DPSCR</w:t>
            </w:r>
          </w:p>
        </w:tc>
      </w:tr>
      <w:t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bdd6ee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0.1</w:t>
            </w:r>
          </w:p>
        </w:tc>
      </w:tr>
      <w:t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18/11/2020</w:t>
            </w:r>
          </w:p>
        </w:tc>
      </w:tr>
      <w:t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Destinatario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bdd6ee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Rita Francese (RF), Pasquale Attanasio (PA), Valter Rassega(VR)</w:t>
            </w:r>
          </w:p>
        </w:tc>
      </w:tr>
      <w:t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Presentato da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Armando Conte (AC), Mario Inglese (MI), Grazia Varone (GV), Alessandro Torresi (AT), Danilo Tortorella (DT), Giuseppe Torzillo (GT)</w:t>
            </w:r>
          </w:p>
        </w:tc>
      </w:tr>
    </w:tbl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color w:val="2f5496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2f5496"/>
          <w:sz w:val="36"/>
          <w:szCs w:val="36"/>
          <w:rtl w:val="0"/>
        </w:rPr>
        <w:t xml:space="preserve">Revision History</w:t>
      </w:r>
    </w:p>
    <w:tbl>
      <w:tblPr>
        <w:tblStyle w:val="Table2"/>
        <w:tblW w:w="9637.0" w:type="dxa"/>
        <w:jc w:val="left"/>
        <w:tblInd w:w="100.0" w:type="pct"/>
        <w:tblLayout w:type="fixed"/>
        <w:tblLook w:val="0600"/>
      </w:tblPr>
      <w:tblGrid>
        <w:gridCol w:w="2409"/>
        <w:gridCol w:w="2409"/>
        <w:gridCol w:w="2402"/>
        <w:gridCol w:w="2417"/>
        <w:tblGridChange w:id="0">
          <w:tblGrid>
            <w:gridCol w:w="2409"/>
            <w:gridCol w:w="2409"/>
            <w:gridCol w:w="2402"/>
            <w:gridCol w:w="2417"/>
          </w:tblGrid>
        </w:tblGridChange>
      </w:tblGrid>
      <w:t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2e74b5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Autori</w:t>
            </w:r>
          </w:p>
        </w:tc>
      </w:tr>
      <w:tr>
        <w:trPr>
          <w:trHeight w:val="100" w:hRule="atLeast"/>
        </w:trPr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02/11/2020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0.1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Prima stesura</w:t>
            </w:r>
          </w:p>
        </w:tc>
        <w:tc>
          <w:tcPr>
            <w:tcBorders>
              <w:top w:color="78c0d4" w:space="0" w:sz="8" w:val="single"/>
              <w:left w:color="78c0d4" w:space="0" w:sz="8" w:val="single"/>
              <w:bottom w:color="78c0d4" w:space="0" w:sz="8" w:val="single"/>
              <w:right w:color="78c0d4" w:space="0" w:sz="8" w:val="single"/>
            </w:tcBorders>
            <w:shd w:fill="deeaf6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member</w:t>
            </w:r>
          </w:p>
        </w:tc>
      </w:tr>
    </w:tbl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entury Gothic" w:cs="Century Gothic" w:eastAsia="Century Gothic" w:hAnsi="Century Gothic"/>
          <w:color w:val="2f5496"/>
          <w:sz w:val="36"/>
          <w:szCs w:val="36"/>
          <w:rtl w:val="0"/>
        </w:rPr>
        <w:t xml:space="preserve">Tabella dei contenuti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642"/>
            </w:tabs>
            <w:spacing w:before="80" w:line="240" w:lineRule="auto"/>
            <w:ind w:left="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Scopo del sistema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Ambito del sistema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Obiettivi e criteri di successo del sistema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Definizioni, acronimi e abbreviazioni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Riferimenti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Panoramica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corrente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proposto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Panoramica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Requisiti funzionali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Requisiti non funzionali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Usabilità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Affidabilità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Prestazioni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Supportabilità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Vincoli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642"/>
            </w:tabs>
            <w:spacing w:before="60" w:line="240" w:lineRule="auto"/>
            <w:ind w:left="108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Implementazione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_heading=h.4h042r0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642"/>
            </w:tabs>
            <w:spacing w:before="60" w:line="240" w:lineRule="auto"/>
            <w:ind w:left="108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2w5ecyt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Interfaccia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_heading=h.2w5ecyt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42"/>
            </w:tabs>
            <w:spacing w:before="60" w:line="240" w:lineRule="auto"/>
            <w:ind w:left="108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Packaging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_heading=h.1baon6m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42"/>
            </w:tabs>
            <w:spacing w:before="60" w:line="240" w:lineRule="auto"/>
            <w:ind w:left="108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vac5uf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Legali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_heading=h.3vac5uf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Modello del sistema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2p2csry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Scenari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1hmsyys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Modello dei casi d’uso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3hv69ve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Modello ad oggetti di analisi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_heading=h.3hv69ve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2afmg28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Modello dinamico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_heading=h.2afmg28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pkwqa1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Interfaccia utente  - navigational path e mock-up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_heading=h.pkwqa1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42"/>
            </w:tabs>
            <w:spacing w:after="80" w:before="200" w:line="240" w:lineRule="auto"/>
            <w:ind w:left="0" w:firstLine="0"/>
            <w:rPr>
              <w:rFonts w:ascii="Century Gothic" w:cs="Century Gothic" w:eastAsia="Century Gothic" w:hAnsi="Century Gothic"/>
              <w:sz w:val="22"/>
              <w:szCs w:val="22"/>
            </w:rPr>
          </w:pPr>
          <w:hyperlink w:anchor="_heading=h.39kk8xu"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Glossario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_heading=h.39kk8xu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0"/>
        </w:numPr>
        <w:spacing w:after="0" w:lineRule="auto"/>
        <w:ind w:left="720" w:hanging="36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znysh7" w:id="3"/>
      <w:bookmarkEnd w:id="3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0" w:lineRule="auto"/>
        <w:ind w:left="1440" w:firstLine="0"/>
        <w:rPr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0"/>
        </w:numPr>
        <w:spacing w:before="0" w:lineRule="auto"/>
        <w:ind w:left="720" w:hanging="36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17dp8vu" w:id="5"/>
      <w:bookmarkEnd w:id="5"/>
      <w:r w:rsidDel="00000000" w:rsidR="00000000" w:rsidRPr="00000000">
        <w:rPr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corrente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0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rdcrjn" w:id="6"/>
      <w:bookmarkEnd w:id="6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Sistema proposto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0"/>
        </w:numPr>
        <w:spacing w:before="0" w:lineRule="auto"/>
        <w:ind w:left="708.6614173228347" w:hanging="283.46456692913375"/>
        <w:rPr>
          <w:u w:val="none"/>
        </w:rPr>
      </w:pPr>
      <w:bookmarkStart w:colFirst="0" w:colLast="0" w:name="_heading=h.26in1rg" w:id="7"/>
      <w:bookmarkEnd w:id="7"/>
      <w:r w:rsidDel="00000000" w:rsidR="00000000" w:rsidRPr="00000000">
        <w:rPr>
          <w:rtl w:val="0"/>
        </w:rPr>
        <w:t xml:space="preserve">Panoramica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0" w:lineRule="auto"/>
        <w:ind w:left="0" w:firstLine="0"/>
        <w:rPr/>
      </w:pPr>
      <w:bookmarkStart w:colFirst="0" w:colLast="0" w:name="_heading=h.3b3caqurvwd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0"/>
        </w:numPr>
        <w:spacing w:before="0" w:lineRule="auto"/>
        <w:ind w:left="708.6614173228347" w:hanging="283.46456692913375"/>
        <w:rPr>
          <w:u w:val="none"/>
        </w:rPr>
      </w:pPr>
      <w:bookmarkStart w:colFirst="0" w:colLast="0" w:name="_heading=h.lnxbz9" w:id="9"/>
      <w:bookmarkEnd w:id="9"/>
      <w:r w:rsidDel="00000000" w:rsidR="00000000" w:rsidRPr="00000000">
        <w:rPr>
          <w:rtl w:val="0"/>
        </w:rPr>
        <w:t xml:space="preserve">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requisiti funzionali del sistema sono raggruppati per attore.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heading=h.35nkun2" w:id="10"/>
      <w:bookmarkEnd w:id="10"/>
      <w:r w:rsidDel="00000000" w:rsidR="00000000" w:rsidRPr="00000000">
        <w:rPr>
          <w:rtl w:val="0"/>
        </w:rPr>
        <w:t xml:space="preserve">Gestione lato psicologo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RF_1.1</w:t>
      </w:r>
      <w:r w:rsidDel="00000000" w:rsidR="00000000" w:rsidRPr="00000000">
        <w:rPr>
          <w:rtl w:val="0"/>
        </w:rPr>
        <w:t xml:space="preserve">: Fornire il benestare per svolgere il questionario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 Il sistema deve permettere allo psicologo di dare il consenso al paziente per svolgere il questionario.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Psicologo.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RF_1.2: </w:t>
      </w:r>
      <w:r w:rsidDel="00000000" w:rsidR="00000000" w:rsidRPr="00000000">
        <w:rPr>
          <w:rtl w:val="0"/>
        </w:rPr>
        <w:t xml:space="preserve">Ricezione risposte questionario del paziente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sistema deve permettere allo psicologo di ricevere le risposte del questionario compilato dal paziente.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Psicologo.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RF_1.3: </w:t>
      </w:r>
      <w:r w:rsidDel="00000000" w:rsidR="00000000" w:rsidRPr="00000000">
        <w:rPr>
          <w:rtl w:val="0"/>
        </w:rPr>
        <w:t xml:space="preserve">Visualizzazione score questionario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 Il sistema deve mostrare il punteggio risultante dal questionario compilato dal paziente.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Psicologo.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 Alta.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RF_1.4: </w:t>
      </w:r>
      <w:r w:rsidDel="00000000" w:rsidR="00000000" w:rsidRPr="00000000">
        <w:rPr>
          <w:rtl w:val="0"/>
        </w:rPr>
        <w:t xml:space="preserve">Fissa l’appuntamento al paziente per discutere del suo stato emotivo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Descrizione: Il sistema deve permettere allo psicologo di fissare un appuntamento con il paziente per discutere del risultato del questionario.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Attori: Psicologo.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Priorità Alta.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  <w:t xml:space="preserve">Gestione lato paziente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RF_2.1: </w:t>
      </w:r>
      <w:r w:rsidDel="00000000" w:rsidR="00000000" w:rsidRPr="00000000">
        <w:rPr>
          <w:rtl w:val="0"/>
        </w:rPr>
        <w:t xml:space="preserve">Compilazione scheda personale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sistema deve permettere al paziente di compilare le informazioni personali ogni volta prima di iniziare il questionario.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Paziente.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RF_2.2: </w:t>
      </w:r>
      <w:r w:rsidDel="00000000" w:rsidR="00000000" w:rsidRPr="00000000">
        <w:rPr>
          <w:rtl w:val="0"/>
        </w:rPr>
        <w:t xml:space="preserve">Accesso al sistema con le credenziali fornitegli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 Il sistema deve consentire ai pazienti l’accesso al questionario attraverso le credenziali fornitegli dallo psicologo.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Paziente.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RF_2.3: </w:t>
      </w:r>
      <w:r w:rsidDel="00000000" w:rsidR="00000000" w:rsidRPr="00000000">
        <w:rPr>
          <w:rtl w:val="0"/>
        </w:rPr>
        <w:t xml:space="preserve">Compilazione questionario BDI_II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 Il sistema deve consentire al paziente di compilare il questionario BD_II.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Paziente.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RF_2.4: </w:t>
      </w:r>
      <w:r w:rsidDel="00000000" w:rsidR="00000000" w:rsidRPr="00000000">
        <w:rPr>
          <w:rtl w:val="0"/>
        </w:rPr>
        <w:t xml:space="preserve">Conferma terminazione questionario con invio notifica allo psicologo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sistema deve consentire al paziente di inviare un report delle risposte date al questionario allo psicologo.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Capogruppo.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RF_2.5: </w:t>
      </w:r>
      <w:r w:rsidDel="00000000" w:rsidR="00000000" w:rsidRPr="00000000">
        <w:rPr>
          <w:rtl w:val="0"/>
        </w:rPr>
        <w:t xml:space="preserve">Possibilità di giustificare o non le risposte date al questionario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Descrizione: Il sistema deve permettere al paziente di giustificare a voce le risposte date a ciascuna domanda (scansionando anche le espressioni facciali) oppure di non rispondere.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Attori: Paziente.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0"/>
        </w:numPr>
        <w:spacing w:before="0" w:lineRule="auto"/>
        <w:ind w:left="708.6614173228347" w:hanging="283.46456692913375"/>
        <w:rPr>
          <w:u w:val="none"/>
        </w:rPr>
      </w:pPr>
      <w:bookmarkStart w:colFirst="0" w:colLast="0" w:name="_heading=h.1y810tw" w:id="12"/>
      <w:bookmarkEnd w:id="12"/>
      <w:r w:rsidDel="00000000" w:rsidR="00000000" w:rsidRPr="00000000">
        <w:rPr>
          <w:rtl w:val="0"/>
        </w:rPr>
        <w:t xml:space="preserve">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requisiti non funzionali del sistema sono raggruppati per tipologia secondo il modello FURPS+.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10"/>
        </w:numPr>
        <w:spacing w:after="0" w:lineRule="auto"/>
        <w:ind w:left="1559.0551181102362" w:hanging="360.0000000000001"/>
        <w:jc w:val="both"/>
        <w:rPr>
          <w:u w:val="none"/>
        </w:rPr>
      </w:pPr>
      <w:bookmarkStart w:colFirst="0" w:colLast="0" w:name="_heading=h.4i7ojhp" w:id="13"/>
      <w:bookmarkEnd w:id="13"/>
      <w:r w:rsidDel="00000000" w:rsidR="00000000" w:rsidRPr="00000000">
        <w:rPr>
          <w:rtl w:val="0"/>
        </w:rPr>
        <w:t xml:space="preserve">Usabilità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RNF_U1</w:t>
      </w:r>
      <w:r w:rsidDel="00000000" w:rsidR="00000000" w:rsidRPr="00000000">
        <w:rPr>
          <w:rtl w:val="0"/>
        </w:rPr>
        <w:t xml:space="preserve">: Interfaccia intuitiva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L’interfaccia deve essere semplice ed intuitiva, portando l’utente in maniera guidata al compimento delle varie operazioni. 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RNF_U2</w:t>
      </w:r>
      <w:r w:rsidDel="00000000" w:rsidR="00000000" w:rsidRPr="00000000">
        <w:rPr>
          <w:rtl w:val="0"/>
        </w:rPr>
        <w:t xml:space="preserve">: Operazioni intuitive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deve permettere l’utilizzo in maniera intuitiva. Una delle regole di UX deve essere che i pulsanti vanno messi dove l’utente li cercherebbe e non distanti dall’operazione che in quel momento si sta svolgendo.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0"/>
        </w:numPr>
        <w:spacing w:after="0" w:before="0" w:lineRule="auto"/>
        <w:ind w:left="1559.0551181102362" w:hanging="360.0000000000001"/>
        <w:jc w:val="both"/>
        <w:rPr>
          <w:b w:val="1"/>
          <w:i w:val="1"/>
        </w:rPr>
      </w:pPr>
      <w:bookmarkStart w:colFirst="0" w:colLast="0" w:name="_heading=h.2xcytpi" w:id="14"/>
      <w:bookmarkEnd w:id="14"/>
      <w:r w:rsidDel="00000000" w:rsidR="00000000" w:rsidRPr="00000000">
        <w:rPr>
          <w:rtl w:val="0"/>
        </w:rPr>
        <w:t xml:space="preserve">Affidabilità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RNF_A1</w:t>
      </w:r>
      <w:r w:rsidDel="00000000" w:rsidR="00000000" w:rsidRPr="00000000">
        <w:rPr>
          <w:rtl w:val="0"/>
        </w:rPr>
        <w:t xml:space="preserve">: Sicurezza delle operazioni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deve garantire l’affidabilità delle operazioni, quindi nel caso in cui venga premuto il tasto back non tornerà alla domanda precedente.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RNF_A2</w:t>
      </w:r>
      <w:r w:rsidDel="00000000" w:rsidR="00000000" w:rsidRPr="00000000">
        <w:rPr>
          <w:rtl w:val="0"/>
        </w:rPr>
        <w:t xml:space="preserve">: Autenticazione protetta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dovrà essere sicuro ed affidabile facendo in modo che determinate operazioni possono essere svolte solo da chi ne ha il permesso facendogli effettuare il login. Una sicurezza ulteriore per i dati degli utenti si avrà non mantenendo i dati in chiaro nel Database.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RNF_A3</w:t>
      </w:r>
      <w:r w:rsidDel="00000000" w:rsidR="00000000" w:rsidRPr="00000000">
        <w:rPr>
          <w:rtl w:val="0"/>
        </w:rPr>
        <w:t xml:space="preserve">: Avviso errori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Ogni eventuale errore che si verifica all’interno del sistema deve essere notificato all’utente tramite messaggi di errore specificando anche la tipologia dell’errore verificatosi.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0"/>
        </w:numPr>
        <w:spacing w:after="0" w:before="0" w:lineRule="auto"/>
        <w:ind w:left="1559.0551181102362" w:hanging="360.0000000000001"/>
        <w:jc w:val="both"/>
        <w:rPr>
          <w:b w:val="1"/>
          <w:i w:val="1"/>
        </w:rPr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Prestazioni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RNF_P1</w:t>
      </w:r>
      <w:r w:rsidDel="00000000" w:rsidR="00000000" w:rsidRPr="00000000">
        <w:rPr>
          <w:rtl w:val="0"/>
        </w:rPr>
        <w:t xml:space="preserve">: Disponibilità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dovrà essere disponibile in qualsiasi momento della giornata, 24/7, tranne nelle ore in cui ci sarà la manutenzione del sistema. La manutenzione sarà prevista per non più di 3 volte in un mese, e non durerà più di 3 ore.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RNF_P2</w:t>
      </w:r>
      <w:r w:rsidDel="00000000" w:rsidR="00000000" w:rsidRPr="00000000">
        <w:rPr>
          <w:rtl w:val="0"/>
        </w:rPr>
        <w:t xml:space="preserve">: Tempi di risposta brevi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dovrà trasmettere all’utente una sensazione di fluidità ed il tempo massimo di risposta di ciascuna pagina del sistema deve essere inferiore a 5 secondi in situazione di connessioni di rete stabile.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Media.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RNF_P3</w:t>
      </w:r>
      <w:r w:rsidDel="00000000" w:rsidR="00000000" w:rsidRPr="00000000">
        <w:rPr>
          <w:rtl w:val="0"/>
        </w:rPr>
        <w:t xml:space="preserve">: Velocità di Download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Download dei file presenti nei diversi canali di comunicazione a seconda del carico di lavoro a cui il sistema sarà sottoposto dovrà impiegare un tempo compreso tra i 10 e i 120 sec, essendo tutti file di dimensioni minime. In caso contrario l’errore deve essere notificato secondo RNF_A3.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Bassa.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0"/>
        </w:numPr>
        <w:spacing w:after="0" w:before="0" w:lineRule="auto"/>
        <w:ind w:left="1559.0551181102362" w:hanging="360.0000000000001"/>
        <w:jc w:val="both"/>
        <w:rPr>
          <w:b w:val="1"/>
          <w:i w:val="1"/>
        </w:rPr>
      </w:pPr>
      <w:bookmarkStart w:colFirst="0" w:colLast="0" w:name="_heading=h.3whwml4" w:id="16"/>
      <w:bookmarkEnd w:id="16"/>
      <w:r w:rsidDel="00000000" w:rsidR="00000000" w:rsidRPr="00000000">
        <w:rPr>
          <w:rtl w:val="0"/>
        </w:rPr>
        <w:t xml:space="preserve">Supportabilità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RNF_S1</w:t>
      </w:r>
      <w:r w:rsidDel="00000000" w:rsidR="00000000" w:rsidRPr="00000000">
        <w:rPr>
          <w:rtl w:val="0"/>
        </w:rPr>
        <w:t xml:space="preserve">: Manutenibilità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dovrà essere facile da manutenere in modo tale da far sì che si possano correggere facilmente eventuali bug o errori anche da parte di persone diverse dal team di sviluppo, riducendo al minimo l’accoppiamento ma anche grazie al supporto di framework, sia front-end che back end. 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RNF_S2</w:t>
      </w:r>
      <w:r w:rsidDel="00000000" w:rsidR="00000000" w:rsidRPr="00000000">
        <w:rPr>
          <w:rtl w:val="0"/>
        </w:rPr>
        <w:t xml:space="preserve">: Facilità di estensione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deve potersi adattare ad eventuali miglioramenti futuri che potrebbero nascere da nuove esigenze documentando in maniera chiara e precisa ogni fase di sviluppo del sistema, in maniera tale che anche persone diverse dal team di sviluppo avranno la possibilità di estendere il sistema.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10"/>
        </w:numPr>
        <w:spacing w:after="0" w:before="0" w:lineRule="auto"/>
        <w:ind w:left="1559.0551181102362" w:hanging="360.0000000000001"/>
        <w:jc w:val="both"/>
        <w:rPr>
          <w:b w:val="1"/>
          <w:i w:val="1"/>
        </w:rPr>
      </w:pPr>
      <w:bookmarkStart w:colFirst="0" w:colLast="0" w:name="_heading=h.2bn6wsx" w:id="17"/>
      <w:bookmarkEnd w:id="17"/>
      <w:r w:rsidDel="00000000" w:rsidR="00000000" w:rsidRPr="00000000">
        <w:rPr>
          <w:i w:val="1"/>
          <w:rtl w:val="0"/>
        </w:rPr>
        <w:t xml:space="preserve">Implementazione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RNF_C1</w:t>
      </w:r>
      <w:r w:rsidDel="00000000" w:rsidR="00000000" w:rsidRPr="00000000">
        <w:rPr>
          <w:rtl w:val="0"/>
        </w:rPr>
        <w:t xml:space="preserve">: App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nasce come un’applicazione Flutter, necessitando sicuramente delle tecnologie Dart, Firebase.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RNF_C2</w:t>
      </w:r>
      <w:r w:rsidDel="00000000" w:rsidR="00000000" w:rsidRPr="00000000">
        <w:rPr>
          <w:rtl w:val="0"/>
        </w:rPr>
        <w:t xml:space="preserve">: Recupero dati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dovrà salvare i dati in maniera persistente e reperirli utilizzando un database.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10"/>
        </w:numPr>
        <w:spacing w:after="0" w:before="0" w:lineRule="auto"/>
        <w:ind w:left="2160" w:hanging="360"/>
        <w:jc w:val="both"/>
        <w:rPr>
          <w:b w:val="1"/>
          <w:i w:val="1"/>
        </w:rPr>
      </w:pPr>
      <w:bookmarkStart w:colFirst="0" w:colLast="0" w:name="_heading=h.qsh70q" w:id="18"/>
      <w:bookmarkEnd w:id="18"/>
      <w:r w:rsidDel="00000000" w:rsidR="00000000" w:rsidRPr="00000000">
        <w:rPr>
          <w:rtl w:val="0"/>
        </w:rPr>
        <w:t xml:space="preserve">Interfaccia</w:t>
      </w:r>
    </w:p>
    <w:p w:rsidR="00000000" w:rsidDel="00000000" w:rsidP="00000000" w:rsidRDefault="00000000" w:rsidRPr="00000000" w14:paraId="0000009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Non ci sono particolari requisiti di interfaccia.</w:t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0"/>
        </w:numPr>
        <w:spacing w:before="0" w:lineRule="auto"/>
        <w:ind w:left="2160" w:hanging="360"/>
        <w:jc w:val="both"/>
        <w:rPr>
          <w:b w:val="1"/>
          <w:i w:val="1"/>
        </w:rPr>
      </w:pPr>
      <w:bookmarkStart w:colFirst="0" w:colLast="0" w:name="_heading=h.3as4poj" w:id="19"/>
      <w:bookmarkEnd w:id="19"/>
      <w:r w:rsidDel="00000000" w:rsidR="00000000" w:rsidRPr="00000000">
        <w:rPr>
          <w:rtl w:val="0"/>
        </w:rPr>
        <w:t xml:space="preserve">Packaging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Non ci sono particolari requisiti di packaging.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0"/>
        </w:numPr>
        <w:spacing w:after="0" w:lineRule="auto"/>
        <w:ind w:left="2160" w:hanging="360"/>
        <w:jc w:val="both"/>
        <w:rPr>
          <w:b w:val="1"/>
          <w:i w:val="1"/>
        </w:rPr>
      </w:pPr>
      <w:bookmarkStart w:colFirst="0" w:colLast="0" w:name="_heading=h.1pxezwc" w:id="20"/>
      <w:bookmarkEnd w:id="20"/>
      <w:r w:rsidDel="00000000" w:rsidR="00000000" w:rsidRPr="00000000">
        <w:rPr>
          <w:rtl w:val="0"/>
        </w:rPr>
        <w:t xml:space="preserve">Legali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RNF_L1</w:t>
      </w:r>
      <w:r w:rsidDel="00000000" w:rsidR="00000000" w:rsidRPr="00000000">
        <w:rPr>
          <w:rtl w:val="0"/>
        </w:rPr>
        <w:t xml:space="preserve">: Rispetto della privacy e dati personali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Descrizione: Il sistema deve avere particolare cura nel gestire i dati dei vari utenti nel rispetto della legge sulla privacy (REGOLAMENTO (UE) 2016/679), tutelando quindi gli utenti rispetto al trattamento dei dati utilizzati.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Priorità: Alta.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0"/>
        </w:numPr>
        <w:spacing w:after="0" w:before="0" w:lineRule="auto"/>
        <w:ind w:left="708.6614173228347" w:hanging="283.46456692913375"/>
        <w:rPr>
          <w:u w:val="none"/>
        </w:rPr>
      </w:pPr>
      <w:bookmarkStart w:colFirst="0" w:colLast="0" w:name="_heading=h.49x2ik5" w:id="21"/>
      <w:bookmarkEnd w:id="21"/>
      <w:r w:rsidDel="00000000" w:rsidR="00000000" w:rsidRPr="00000000">
        <w:rPr>
          <w:rtl w:val="0"/>
        </w:rPr>
        <w:t xml:space="preserve">Modelli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0"/>
        </w:numPr>
        <w:ind w:left="2160" w:hanging="360"/>
        <w:jc w:val="both"/>
        <w:rPr>
          <w:b w:val="1"/>
          <w:i w:val="1"/>
        </w:rPr>
      </w:pPr>
      <w:bookmarkStart w:colFirst="0" w:colLast="0" w:name="_heading=h.1hmsyys" w:id="22"/>
      <w:bookmarkEnd w:id="22"/>
      <w:r w:rsidDel="00000000" w:rsidR="00000000" w:rsidRPr="00000000">
        <w:rPr>
          <w:rtl w:val="0"/>
        </w:rPr>
        <w:t xml:space="preserve">Modello dei 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Prima di presentare i casi d’uso del sistema, vengono mostrati i diagrammi dei casi d’uso, suddivisi per attore.</w:t>
      </w:r>
    </w:p>
    <w:p w:rsidR="00000000" w:rsidDel="00000000" w:rsidP="00000000" w:rsidRDefault="00000000" w:rsidRPr="00000000" w14:paraId="0000009F">
      <w:pPr>
        <w:pStyle w:val="Heading4"/>
        <w:ind w:left="0" w:firstLine="0"/>
        <w:rPr/>
      </w:pPr>
      <w:bookmarkStart w:colFirst="0" w:colLast="0" w:name="_heading=h.2grqrue" w:id="23"/>
      <w:bookmarkEnd w:id="23"/>
      <w:r w:rsidDel="00000000" w:rsidR="00000000" w:rsidRPr="00000000">
        <w:rPr>
          <w:rtl w:val="0"/>
        </w:rPr>
        <w:t xml:space="preserve">UC_1.1 - </w:t>
      </w:r>
    </w:p>
    <w:tbl>
      <w:tblPr>
        <w:tblStyle w:val="Table3"/>
        <w:tblW w:w="969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410"/>
        <w:gridCol w:w="3495"/>
        <w:gridCol w:w="1935"/>
        <w:gridCol w:w="1935"/>
        <w:tblGridChange w:id="0">
          <w:tblGrid>
            <w:gridCol w:w="915"/>
            <w:gridCol w:w="1410"/>
            <w:gridCol w:w="3495"/>
            <w:gridCol w:w="1935"/>
            <w:gridCol w:w="1935"/>
          </w:tblGrid>
        </w:tblGridChange>
      </w:tblGrid>
      <w:tr>
        <w:tc>
          <w:tcPr>
            <w:gridSpan w:val="2"/>
            <w:vMerge w:val="restart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Autori</w:t>
            </w:r>
          </w:p>
        </w:tc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Attore principale</w:t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On success</w:t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On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5"/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Flusso di eventi principale</w:t>
            </w:r>
          </w:p>
        </w:tc>
      </w:tr>
      <w:tr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Attore</w:t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Sistema</w:t>
            </w:r>
          </w:p>
        </w:tc>
        <w:tc>
          <w:tcPr>
            <w:gridSpan w:val="3"/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Attore</w:t>
            </w:r>
          </w:p>
        </w:tc>
        <w:tc>
          <w:tcPr>
            <w:gridSpan w:val="3"/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Sistema</w:t>
            </w:r>
          </w:p>
        </w:tc>
        <w:tc>
          <w:tcPr>
            <w:gridSpan w:val="3"/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Style w:val="Heading1"/>
        <w:ind w:left="0" w:firstLine="0"/>
        <w:rPr>
          <w:u w:val="none"/>
        </w:rPr>
      </w:pPr>
      <w:bookmarkStart w:colFirst="0" w:colLast="0" w:name="_heading=h.3hv69v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417" w:left="1134" w:right="1134" w:header="283.46456692913387" w:footer="283.4645669291338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MANDO CONTE" w:id="0" w:date="2020-11-02T11:15:5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vedere da quelli di economia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F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tabs>
        <w:tab w:val="center" w:pos="4819"/>
        <w:tab w:val="right" w:pos="9638"/>
      </w:tabs>
      <w:spacing w:after="0" w:before="0" w:line="240" w:lineRule="auto"/>
      <w:rPr>
        <w:rFonts w:ascii="Century Gothic" w:cs="Century Gothic" w:eastAsia="Century Gothic" w:hAnsi="Century Gothic"/>
        <w:color w:val="2f5496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2f5496"/>
        <w:sz w:val="16"/>
        <w:szCs w:val="16"/>
        <w:rtl w:val="0"/>
      </w:rPr>
      <w:t xml:space="preserve">DOC_DPSCR_v0.1</w:t>
      <w:tab/>
      <w:tab/>
    </w:r>
    <w:r w:rsidDel="00000000" w:rsidR="00000000" w:rsidRPr="00000000">
      <w:rPr>
        <w:rFonts w:ascii="Century Gothic" w:cs="Century Gothic" w:eastAsia="Century Gothic" w:hAnsi="Century Gothic"/>
        <w:color w:val="2f549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2f5496"/>
        <w:sz w:val="16"/>
        <w:szCs w:val="16"/>
        <w:rtl w:val="0"/>
      </w:rPr>
      <w:t xml:space="preserve">|</w:t>
    </w:r>
    <w:r w:rsidDel="00000000" w:rsidR="00000000" w:rsidRPr="00000000">
      <w:rPr>
        <w:rFonts w:ascii="Century Gothic" w:cs="Century Gothic" w:eastAsia="Century Gothic" w:hAnsi="Century Gothic"/>
        <w:color w:val="2f5496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tabs>
        <w:tab w:val="center" w:pos="4819"/>
        <w:tab w:val="right" w:pos="9638"/>
      </w:tabs>
      <w:spacing w:after="0" w:before="0" w:line="240" w:lineRule="auto"/>
      <w:rPr>
        <w:rFonts w:ascii="Garamond" w:cs="Garamond" w:eastAsia="Garamond" w:hAnsi="Garamond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tabs>
        <w:tab w:val="center" w:pos="4819"/>
        <w:tab w:val="right" w:pos="9638"/>
      </w:tabs>
      <w:spacing w:after="0" w:before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Laurea Magistrale in Informatica - Università di Salerno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-340992</wp:posOffset>
          </wp:positionH>
          <wp:positionV relativeFrom="paragraph">
            <wp:posOffset>-391793</wp:posOffset>
          </wp:positionV>
          <wp:extent cx="647700" cy="647700"/>
          <wp:effectExtent b="0" l="0" r="0" t="0"/>
          <wp:wrapSquare wrapText="bothSides" distB="0" distT="0" distL="114300" distR="11430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B">
    <w:pPr>
      <w:spacing w:after="0" w:before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Corso di</w:t>
    </w:r>
    <w:r w:rsidDel="00000000" w:rsidR="00000000" w:rsidRPr="00000000">
      <w:rPr>
        <w:rFonts w:ascii="Garamond" w:cs="Garamond" w:eastAsia="Garamond" w:hAnsi="Garamond"/>
        <w:sz w:val="24"/>
        <w:szCs w:val="24"/>
        <w:rtl w:val="0"/>
      </w:rPr>
      <w:t xml:space="preserve"> </w:t>
    </w:r>
    <w:r w:rsidDel="00000000" w:rsidR="00000000" w:rsidRPr="00000000">
      <w:rPr>
        <w:rFonts w:ascii="Garamond" w:cs="Garamond" w:eastAsia="Garamond" w:hAnsi="Garamond"/>
        <w:i w:val="1"/>
        <w:sz w:val="24"/>
        <w:szCs w:val="24"/>
        <w:rtl w:val="0"/>
      </w:rPr>
      <w:t xml:space="preserve">Gestione dei Progetti Software </w:t>
    </w:r>
    <w:r w:rsidDel="00000000" w:rsidR="00000000" w:rsidRPr="00000000">
      <w:rPr>
        <w:rFonts w:ascii="Garamond" w:cs="Garamond" w:eastAsia="Garamond" w:hAnsi="Garamond"/>
        <w:sz w:val="24"/>
        <w:szCs w:val="24"/>
        <w:rtl w:val="0"/>
      </w:rPr>
      <w:t xml:space="preserve">- Prof.ssa F. Ferrucci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tabs>
        <w:tab w:val="center" w:pos="4819"/>
        <w:tab w:val="right" w:pos="9638"/>
      </w:tabs>
      <w:spacing w:after="0" w:before="0" w:line="240" w:lineRule="auto"/>
      <w:rPr>
        <w:rFonts w:ascii="Century Gothic" w:cs="Century Gothic" w:eastAsia="Century Gothic" w:hAnsi="Century Gothic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-462090</wp:posOffset>
          </wp:positionH>
          <wp:positionV relativeFrom="paragraph">
            <wp:posOffset>-80015</wp:posOffset>
          </wp:positionV>
          <wp:extent cx="647700" cy="647700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E">
    <w:pPr>
      <w:tabs>
        <w:tab w:val="center" w:pos="4819"/>
        <w:tab w:val="right" w:pos="9638"/>
      </w:tabs>
      <w:spacing w:after="0" w:before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EF">
    <w:pPr>
      <w:spacing w:after="0" w:before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bookmarkStart w:colFirst="0" w:colLast="0" w:name="_heading=h.1x0gk37" w:id="25"/>
    <w:bookmarkEnd w:id="25"/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Corso di</w:t>
    </w:r>
    <w:r w:rsidDel="00000000" w:rsidR="00000000" w:rsidRPr="00000000">
      <w:rPr>
        <w:rFonts w:ascii="Garamond" w:cs="Garamond" w:eastAsia="Garamond" w:hAnsi="Garamond"/>
        <w:sz w:val="24"/>
        <w:szCs w:val="24"/>
        <w:rtl w:val="0"/>
      </w:rPr>
      <w:t xml:space="preserve"> </w:t>
    </w:r>
    <w:r w:rsidDel="00000000" w:rsidR="00000000" w:rsidRPr="00000000">
      <w:rPr>
        <w:i w:val="1"/>
        <w:rtl w:val="0"/>
      </w:rPr>
      <w:t xml:space="preserve">Enterprise Mobile Application Development</w:t>
    </w:r>
    <w:r w:rsidDel="00000000" w:rsidR="00000000" w:rsidRPr="00000000">
      <w:rPr>
        <w:rFonts w:ascii="Garamond" w:cs="Garamond" w:eastAsia="Garamond" w:hAnsi="Garamond"/>
        <w:sz w:val="24"/>
        <w:szCs w:val="24"/>
        <w:rtl w:val="0"/>
      </w:rPr>
      <w:t xml:space="preserve">- Prof.ssa </w:t>
    </w:r>
    <w:r w:rsidDel="00000000" w:rsidR="00000000" w:rsidRPr="00000000">
      <w:rPr>
        <w:rtl w:val="0"/>
      </w:rPr>
      <w:t xml:space="preserve">R. Francese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tabs>
        <w:tab w:val="center" w:pos="4819"/>
        <w:tab w:val="right" w:pos="9638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156.5354330708662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it-IT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ind w:left="720" w:hanging="360"/>
      <w:jc w:val="left"/>
    </w:pPr>
    <w:rPr>
      <w:rFonts w:ascii="Century Gothic" w:cs="Century Gothic" w:eastAsia="Century Gothic" w:hAnsi="Century Gothic"/>
      <w:color w:val="2f5496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08.6614173228347" w:hanging="283.46456692913375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1559.0551181102362" w:hanging="360.0000000000001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76" w:lineRule="auto"/>
      <w:ind w:left="720" w:firstLine="0"/>
      <w:jc w:val="right"/>
    </w:pPr>
    <w:rPr>
      <w:rFonts w:ascii="Century Gothic" w:cs="Century Gothic" w:eastAsia="Century Gothic" w:hAnsi="Century Gothic"/>
      <w:color w:val="2f549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ind w:left="720" w:hanging="360"/>
      <w:jc w:val="left"/>
    </w:pPr>
    <w:rPr>
      <w:rFonts w:ascii="Century Gothic" w:cs="Century Gothic" w:eastAsia="Century Gothic" w:hAnsi="Century Gothic"/>
      <w:color w:val="2f5496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08.6614173228347" w:hanging="283.46456692913375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1559.0551181102362" w:hanging="360.0000000000001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76" w:lineRule="auto"/>
      <w:ind w:left="720" w:firstLine="0"/>
      <w:jc w:val="right"/>
    </w:pPr>
    <w:rPr>
      <w:rFonts w:ascii="Century Gothic" w:cs="Century Gothic" w:eastAsia="Century Gothic" w:hAnsi="Century Gothic"/>
      <w:color w:val="2f5496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76" w:lineRule="auto"/>
      <w:ind w:left="720" w:firstLine="0"/>
      <w:jc w:val="right"/>
    </w:pPr>
    <w:rPr>
      <w:color w:val="2f549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="276" w:lineRule="auto"/>
      <w:ind w:left="720" w:firstLine="0"/>
      <w:jc w:val="right"/>
    </w:pPr>
    <w:rPr>
      <w:color w:val="2f549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87HhCIpldg7zQOFjgpUXYbasdw==">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