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384A2" w14:textId="77777777" w:rsidR="00AB65F1" w:rsidRDefault="00AB65F1" w:rsidP="00AB65F1">
      <w:pPr>
        <w:pStyle w:val="Standard"/>
        <w:spacing w:after="0"/>
        <w:jc w:val="center"/>
        <w:rPr>
          <w:rStyle w:val="Strong"/>
          <w:rFonts w:cs="Times New Roman"/>
          <w:sz w:val="20"/>
          <w:szCs w:val="20"/>
        </w:rPr>
      </w:pPr>
      <w:r>
        <w:rPr>
          <w:rStyle w:val="Strong"/>
          <w:rFonts w:cs="Times New Roman"/>
          <w:sz w:val="20"/>
          <w:szCs w:val="20"/>
        </w:rPr>
        <w:t>Sanjivani Rural Education Society’s</w:t>
      </w:r>
    </w:p>
    <w:p w14:paraId="09C3E411" w14:textId="77777777" w:rsidR="00AB65F1" w:rsidRDefault="00AB65F1" w:rsidP="00AB65F1">
      <w:pPr>
        <w:pStyle w:val="NormalWeb"/>
        <w:spacing w:after="0"/>
        <w:ind w:left="-450"/>
        <w:jc w:val="center"/>
        <w:rPr>
          <w:rStyle w:val="Strong"/>
          <w:rFonts w:cs="Times New Roman"/>
          <w:sz w:val="36"/>
          <w:szCs w:val="36"/>
        </w:rPr>
      </w:pPr>
      <w:r>
        <w:rPr>
          <w:rStyle w:val="Strong"/>
          <w:rFonts w:cs="Times New Roman"/>
          <w:sz w:val="36"/>
          <w:szCs w:val="36"/>
        </w:rPr>
        <w:t>Sanjivani College of Engineering, Kopargaon-423603</w:t>
      </w:r>
    </w:p>
    <w:p w14:paraId="3B110FE8" w14:textId="77777777" w:rsidR="00AB65F1" w:rsidRDefault="00AB65F1" w:rsidP="00AB65F1">
      <w:pPr>
        <w:pStyle w:val="NormalWeb"/>
        <w:spacing w:after="0"/>
        <w:ind w:left="-450"/>
        <w:jc w:val="center"/>
        <w:rPr>
          <w:rStyle w:val="Strong"/>
          <w:rFonts w:cs="Times New Roman"/>
          <w:b w:val="0"/>
          <w:bCs w:val="0"/>
          <w:i/>
          <w:iCs/>
        </w:rPr>
      </w:pPr>
      <w:r>
        <w:rPr>
          <w:rStyle w:val="Strong"/>
          <w:rFonts w:cs="Times New Roman"/>
          <w:i/>
          <w:iCs/>
        </w:rPr>
        <w:t>(An Autonomous Institute Affiliated to Savitribai Phule Pune University, Pune)</w:t>
      </w:r>
    </w:p>
    <w:p w14:paraId="189C05CF" w14:textId="77777777" w:rsidR="00AB65F1" w:rsidRDefault="00AB65F1" w:rsidP="00AB65F1">
      <w:pPr>
        <w:pStyle w:val="NormalWeb"/>
        <w:spacing w:after="0"/>
        <w:ind w:left="-450"/>
        <w:jc w:val="center"/>
        <w:rPr>
          <w:rStyle w:val="Strong"/>
          <w:rFonts w:cs="Times New Roman"/>
          <w:i/>
          <w:iCs/>
        </w:rPr>
      </w:pPr>
      <w:r>
        <w:rPr>
          <w:rStyle w:val="Strong"/>
          <w:rFonts w:cs="Times New Roman"/>
          <w:i/>
          <w:iCs/>
        </w:rPr>
        <w:t>NAAC ‘A’ Grade Accredited</w:t>
      </w:r>
    </w:p>
    <w:p w14:paraId="34979776" w14:textId="77777777" w:rsidR="00AB65F1" w:rsidRDefault="00AB65F1" w:rsidP="00AB65F1">
      <w:pPr>
        <w:pStyle w:val="NormalWeb"/>
        <w:spacing w:after="0"/>
        <w:ind w:left="-450"/>
        <w:jc w:val="center"/>
        <w:rPr>
          <w:rStyle w:val="Strong"/>
          <w:rFonts w:cs="Times New Roman"/>
          <w:sz w:val="28"/>
          <w:szCs w:val="26"/>
        </w:rPr>
      </w:pPr>
      <w:r>
        <w:rPr>
          <w:rStyle w:val="Strong"/>
          <w:rFonts w:cs="Times New Roman"/>
          <w:sz w:val="32"/>
          <w:szCs w:val="32"/>
        </w:rPr>
        <w:t xml:space="preserve">Department </w:t>
      </w:r>
      <w:r w:rsidRPr="00F827D0">
        <w:rPr>
          <w:rStyle w:val="Strong"/>
          <w:rFonts w:cs="Times New Roman"/>
          <w:sz w:val="32"/>
          <w:szCs w:val="32"/>
        </w:rPr>
        <w:t>of Information Technology</w:t>
      </w:r>
    </w:p>
    <w:p w14:paraId="369A6BB9" w14:textId="77777777" w:rsidR="00AB65F1" w:rsidRDefault="00AB65F1" w:rsidP="00AB65F1">
      <w:pPr>
        <w:pStyle w:val="Standard"/>
        <w:spacing w:after="0"/>
        <w:jc w:val="center"/>
        <w:rPr>
          <w:rStyle w:val="Strong"/>
          <w:rFonts w:cs="Times New Roman"/>
          <w:i/>
          <w:iCs/>
        </w:rPr>
      </w:pPr>
      <w:r>
        <w:rPr>
          <w:rStyle w:val="Strong"/>
          <w:rFonts w:cs="Times New Roman"/>
          <w:i/>
          <w:iCs/>
        </w:rPr>
        <w:t>UG Programme in IT NBA Accredited</w:t>
      </w:r>
    </w:p>
    <w:p w14:paraId="5D237A96" w14:textId="77777777" w:rsidR="00AB65F1" w:rsidRDefault="00AB65F1" w:rsidP="00AB65F1">
      <w:pPr>
        <w:pStyle w:val="Standard"/>
        <w:spacing w:after="0"/>
        <w:jc w:val="center"/>
        <w:rPr>
          <w:rFonts w:ascii="Proxima Nova" w:hAnsi="Proxima Nova" w:cs="Proxima Nova" w:hint="eastAsia"/>
          <w:bCs/>
          <w:i/>
        </w:rPr>
      </w:pPr>
    </w:p>
    <w:p w14:paraId="3522B94A" w14:textId="77777777" w:rsidR="00AB65F1" w:rsidRDefault="00AB65F1" w:rsidP="00AB65F1">
      <w:pPr>
        <w:jc w:val="center"/>
        <w:rPr>
          <w:rFonts w:eastAsia="Noto Sans CJK SC Regular" w:cs="FreeSans"/>
          <w:b/>
          <w:bCs/>
          <w:sz w:val="24"/>
          <w:szCs w:val="24"/>
        </w:rPr>
      </w:pPr>
      <w:r w:rsidRPr="00AB65F1">
        <w:rPr>
          <w:rFonts w:eastAsia="Noto Sans CJK SC Regular" w:cs="FreeSans"/>
          <w:b/>
          <w:bCs/>
          <w:sz w:val="24"/>
          <w:szCs w:val="24"/>
        </w:rPr>
        <w:t xml:space="preserve">REFERENCE FORMAT </w:t>
      </w:r>
    </w:p>
    <w:p w14:paraId="102B1BD6" w14:textId="754FAD30" w:rsidR="00AB65F1" w:rsidRDefault="00AB65F1" w:rsidP="00AB65F1">
      <w:pPr>
        <w:jc w:val="center"/>
        <w:rPr>
          <w:rFonts w:ascii="Proxima Nova" w:hAnsi="Proxima Nova" w:cs="Proxima Nova"/>
          <w:bCs/>
          <w:i/>
        </w:rPr>
      </w:pPr>
      <w:r>
        <w:rPr>
          <w:rFonts w:ascii="Proxima Nova" w:hAnsi="Proxima Nova" w:cs="Proxima Nova"/>
          <w:bCs/>
          <w:i/>
        </w:rPr>
        <w:t>(Academic Year 202</w:t>
      </w:r>
      <w:r w:rsidR="009A37C6">
        <w:rPr>
          <w:rFonts w:ascii="Proxima Nova" w:hAnsi="Proxima Nova" w:cs="Proxima Nova"/>
          <w:bCs/>
          <w:i/>
        </w:rPr>
        <w:t>4</w:t>
      </w:r>
      <w:r>
        <w:rPr>
          <w:rFonts w:ascii="Proxima Nova" w:hAnsi="Proxima Nova" w:cs="Proxima Nova"/>
          <w:bCs/>
          <w:i/>
        </w:rPr>
        <w:t>-202</w:t>
      </w:r>
      <w:r w:rsidR="009A37C6">
        <w:rPr>
          <w:rFonts w:ascii="Proxima Nova" w:hAnsi="Proxima Nova" w:cs="Proxima Nova"/>
          <w:bCs/>
          <w:i/>
        </w:rPr>
        <w:t>5</w:t>
      </w:r>
      <w:r>
        <w:rPr>
          <w:rFonts w:ascii="Proxima Nova" w:hAnsi="Proxima Nova" w:cs="Proxima Nova"/>
          <w:bCs/>
          <w:i/>
        </w:rPr>
        <w:t>)</w:t>
      </w:r>
    </w:p>
    <w:p w14:paraId="60D78CF3" w14:textId="77777777" w:rsidR="00AB65F1" w:rsidRDefault="00AB65F1" w:rsidP="00AB65F1">
      <w:pPr>
        <w:jc w:val="center"/>
        <w:rPr>
          <w:rFonts w:ascii="Proxima Nova" w:hAnsi="Proxima Nova" w:cs="Proxima Nova"/>
          <w:bCs/>
          <w:i/>
        </w:rPr>
      </w:pPr>
    </w:p>
    <w:p w14:paraId="4847268F" w14:textId="77777777" w:rsidR="00AB65F1" w:rsidRDefault="00AB65F1" w:rsidP="00AB65F1">
      <w:r>
        <w:t>The reference format for a project report or thesis typically follows a specific style guide, such as the American Psychological Association (APA), Modern Language Association (MLA), or Chicago Manual of Style.</w:t>
      </w:r>
    </w:p>
    <w:p w14:paraId="6C9F2572" w14:textId="77777777" w:rsidR="00AB65F1" w:rsidRDefault="00AB65F1" w:rsidP="00AB65F1"/>
    <w:p w14:paraId="306C7D07" w14:textId="77777777" w:rsidR="00AB65F1" w:rsidRDefault="00AB65F1" w:rsidP="00AB65F1">
      <w:r>
        <w:t>*Book in print*</w:t>
      </w:r>
    </w:p>
    <w:p w14:paraId="4D053DB3" w14:textId="77777777" w:rsidR="00AB65F1" w:rsidRDefault="00AB65F1" w:rsidP="00AB65F1">
      <w:r>
        <w:t>[1] D. Sarunyagate, Ed., Lasers. New York: McGraw-Hill, 1996.</w:t>
      </w:r>
    </w:p>
    <w:p w14:paraId="5D1CD2CB" w14:textId="77777777" w:rsidR="00AB65F1" w:rsidRDefault="00AB65F1" w:rsidP="00AB65F1"/>
    <w:p w14:paraId="35CF9CA0" w14:textId="77777777" w:rsidR="00AB65F1" w:rsidRDefault="00AB65F1" w:rsidP="00AB65F1">
      <w:r>
        <w:t>*Chapter in book*</w:t>
      </w:r>
    </w:p>
    <w:p w14:paraId="78B868A8" w14:textId="77777777" w:rsidR="00AB65F1" w:rsidRDefault="00AB65F1" w:rsidP="00AB65F1">
      <w:r>
        <w:t>[2] G. O. Young, "Synthetic structure of industrial plastics," in Plastics, 2nd ed., vol. 3, J. Peters, Ed. New York: McGraw-Hill, 1964, pp. 15-64.</w:t>
      </w:r>
    </w:p>
    <w:p w14:paraId="5594009F" w14:textId="77777777" w:rsidR="00AB65F1" w:rsidRDefault="00AB65F1" w:rsidP="00AB65F1"/>
    <w:p w14:paraId="29E8BCE3" w14:textId="77777777" w:rsidR="00AB65F1" w:rsidRDefault="00AB65F1" w:rsidP="00AB65F1">
      <w:r>
        <w:t>*eBook*</w:t>
      </w:r>
    </w:p>
    <w:p w14:paraId="60A3243C" w14:textId="77777777" w:rsidR="00AB65F1" w:rsidRDefault="00AB65F1" w:rsidP="00AB65F1">
      <w:r>
        <w:t>[3] L. Bass, P. Clements, and R. Kazman, Software Architecture in Practice, 2nd ed. Reading, MA: Addison Wesley, 2003. [E-book] Available: Safari e-book.</w:t>
      </w:r>
    </w:p>
    <w:p w14:paraId="6DB1EE7B" w14:textId="77777777" w:rsidR="00AB65F1" w:rsidRDefault="00AB65F1" w:rsidP="00AB65F1"/>
    <w:p w14:paraId="5E16D8F9" w14:textId="77777777" w:rsidR="00AB65F1" w:rsidRDefault="00AB65F1" w:rsidP="00AB65F1">
      <w:r>
        <w:t>*Journal article*</w:t>
      </w:r>
    </w:p>
    <w:p w14:paraId="2D8E9EB3" w14:textId="77777777" w:rsidR="00AB65F1" w:rsidRDefault="00AB65F1" w:rsidP="00AB65F1">
      <w:r>
        <w:t>[4] G. Liu, K. Y. Lee, and H. F. Jordan, "TDM and TWDM de Bruijn networks and shufflenets for optical communications," IEEE Trans. Comp., vol. 46, pp. 695-701, June 1997.</w:t>
      </w:r>
    </w:p>
    <w:p w14:paraId="536B157D" w14:textId="77777777" w:rsidR="00AB65F1" w:rsidRDefault="00AB65F1" w:rsidP="00AB65F1"/>
    <w:p w14:paraId="4E243BCB" w14:textId="77777777" w:rsidR="00AB65F1" w:rsidRDefault="00AB65F1" w:rsidP="00AB65F1">
      <w:r>
        <w:t>*eJournal (from database)*</w:t>
      </w:r>
    </w:p>
    <w:p w14:paraId="5F16BD5A" w14:textId="77777777" w:rsidR="00AB65F1" w:rsidRDefault="00AB65F1" w:rsidP="00AB65F1">
      <w:r>
        <w:t xml:space="preserve">[5] H. Ayasso and A. Mohammad-Djafari, "Joint NDT Image Restoration and Segmentation Using Gauss–Markov–Potts Prior Models and Variational Bayesian Computation," IEEE Transactions on Image Processing, vol. 19, no. 9, pp. 2265-77, 2010. [Online]. Available: IEEE Xplore, http://www.ieee.org. [Accessed Sept. 10, 2010]. </w:t>
      </w:r>
    </w:p>
    <w:p w14:paraId="066B0109" w14:textId="77777777" w:rsidR="00AB65F1" w:rsidRDefault="00AB65F1" w:rsidP="00AB65F1"/>
    <w:p w14:paraId="521379DB" w14:textId="77777777" w:rsidR="00AB65F1" w:rsidRDefault="00AB65F1" w:rsidP="00AB65F1">
      <w:r>
        <w:t>*eJournal (from internet)*</w:t>
      </w:r>
    </w:p>
    <w:p w14:paraId="50369A41" w14:textId="77777777" w:rsidR="00AB65F1" w:rsidRDefault="00AB65F1" w:rsidP="00AB65F1">
      <w:r>
        <w:lastRenderedPageBreak/>
        <w:t>[6] A. Altun, “Understanding hypertext in the context of reading on the web: Language learners’ experience,” Current Issues in Education, vol. 6, no. 12, July, 2005. [Online serial]. Available: http://cie.ed.asu.edu/volume6/number12/. [Accessed Dec. 2, 2007].</w:t>
      </w:r>
    </w:p>
    <w:p w14:paraId="59C88554" w14:textId="77777777" w:rsidR="00AB65F1" w:rsidRDefault="00AB65F1" w:rsidP="00AB65F1"/>
    <w:p w14:paraId="7CAFDFEC" w14:textId="77777777" w:rsidR="00AB65F1" w:rsidRDefault="00AB65F1" w:rsidP="00AB65F1">
      <w:r>
        <w:t>*Conference paper*</w:t>
      </w:r>
    </w:p>
    <w:p w14:paraId="022E5CF8" w14:textId="77777777" w:rsidR="00AB65F1" w:rsidRDefault="00AB65F1" w:rsidP="00AB65F1">
      <w:r>
        <w:t>[7] L. Liu and H. Miao, "A specification based approach to testing polymorphic attributes," in Formal Methods and Software Engineering: Proceedings of the 6th International Conference on Formal Engineering Methods, ICFEM 2004, Seattle, WA, USA, November 8-12, 2004, J. Davies, W. Schulte, M. Barnett, Eds. Berlin: Springer, 2004. pp. 306-19.</w:t>
      </w:r>
    </w:p>
    <w:p w14:paraId="47B14FDD" w14:textId="77777777" w:rsidR="00AB65F1" w:rsidRDefault="00AB65F1" w:rsidP="00AB65F1"/>
    <w:p w14:paraId="7851ACD9" w14:textId="77777777" w:rsidR="00AB65F1" w:rsidRDefault="00AB65F1" w:rsidP="00AB65F1">
      <w:r>
        <w:t>*Conference proceedings*</w:t>
      </w:r>
    </w:p>
    <w:p w14:paraId="7060F053" w14:textId="77777777" w:rsidR="00AB65F1" w:rsidRDefault="00AB65F1" w:rsidP="00AB65F1">
      <w:r>
        <w:t>[8] T. J. van Weert and R. K. Munro, Eds., Informatics and the Digital Society: Social, ethical and cognitive issues: IFIP TC3/WG3.1&amp;3.2 Open Conference on Social, Ethical and Cognitive Issues of Informatics and ICT, July 22-26, 2002, Dortmund, Germany. Boston: Kluwer Academic, 2003.</w:t>
      </w:r>
    </w:p>
    <w:p w14:paraId="51F084C8" w14:textId="77777777" w:rsidR="00AB65F1" w:rsidRDefault="00AB65F1" w:rsidP="00AB65F1"/>
    <w:p w14:paraId="1322C466" w14:textId="77777777" w:rsidR="00AB65F1" w:rsidRDefault="00AB65F1" w:rsidP="00AB65F1">
      <w:r>
        <w:t>*Newspaper article (from database)*</w:t>
      </w:r>
    </w:p>
    <w:p w14:paraId="37D54B6E" w14:textId="77777777" w:rsidR="00AB65F1" w:rsidRDefault="00AB65F1" w:rsidP="00AB65F1">
      <w:r>
        <w:t>[9] J. Riley, "Call for new look at skilled migrants," The Australian, p. 35, May 31, 2005. [Online]. Available: Factiva, http://global.factiva.com. [Accessed May 31, 2005].</w:t>
      </w:r>
    </w:p>
    <w:p w14:paraId="0CBB94A7" w14:textId="77777777" w:rsidR="00AB65F1" w:rsidRDefault="00AB65F1" w:rsidP="00AB65F1"/>
    <w:p w14:paraId="13428E68" w14:textId="77777777" w:rsidR="00AB65F1" w:rsidRDefault="00AB65F1" w:rsidP="00AB65F1">
      <w:r>
        <w:t>*Technical report*</w:t>
      </w:r>
    </w:p>
    <w:p w14:paraId="7B5DE70C" w14:textId="77777777" w:rsidR="00AB65F1" w:rsidRDefault="00AB65F1" w:rsidP="00AB65F1">
      <w:r>
        <w:t>[10] K. E. Elliott and C.M. Greene, "A local adaptive protocol," Argonne National Laboratory, Argonne, France, Tech. Rep. 916-1010-BB, 1997.</w:t>
      </w:r>
    </w:p>
    <w:p w14:paraId="5C75AB32" w14:textId="77777777" w:rsidR="00AB65F1" w:rsidRDefault="00AB65F1" w:rsidP="00AB65F1"/>
    <w:p w14:paraId="2935967A" w14:textId="77777777" w:rsidR="00AB65F1" w:rsidRDefault="00AB65F1" w:rsidP="00AB65F1">
      <w:r>
        <w:t>*Patent*</w:t>
      </w:r>
    </w:p>
    <w:p w14:paraId="07DA7CB9" w14:textId="77777777" w:rsidR="00AB65F1" w:rsidRDefault="00AB65F1" w:rsidP="00AB65F1">
      <w:r>
        <w:t>[11] J. P. Wilkinson, “Nonlinear resonant circuit devices,” U.S. Patent 3 624 125, Jul. 16, 1990.</w:t>
      </w:r>
    </w:p>
    <w:p w14:paraId="63EF73BC" w14:textId="77777777" w:rsidR="00AB65F1" w:rsidRDefault="00AB65F1" w:rsidP="00AB65F1"/>
    <w:p w14:paraId="7437EBC7" w14:textId="77777777" w:rsidR="00AB65F1" w:rsidRDefault="00AB65F1" w:rsidP="00AB65F1">
      <w:r>
        <w:t>*Standard*</w:t>
      </w:r>
    </w:p>
    <w:p w14:paraId="205D347F" w14:textId="77777777" w:rsidR="00AB65F1" w:rsidRDefault="00AB65F1" w:rsidP="00AB65F1">
      <w:r>
        <w:t>[12] IEEE Criteria for Class IE Electric Systems, IEEE Standard 308, 1969.</w:t>
      </w:r>
    </w:p>
    <w:p w14:paraId="32B3A1B6" w14:textId="77777777" w:rsidR="00AB65F1" w:rsidRDefault="00AB65F1" w:rsidP="00AB65F1"/>
    <w:p w14:paraId="304F9816" w14:textId="77777777" w:rsidR="00AB65F1" w:rsidRDefault="00AB65F1" w:rsidP="00AB65F1">
      <w:r>
        <w:t>*Thesis/Dissertation*</w:t>
      </w:r>
    </w:p>
    <w:p w14:paraId="788A5D14" w14:textId="77777777" w:rsidR="006F6027" w:rsidRDefault="00AB65F1" w:rsidP="00AB65F1">
      <w:r>
        <w:t>[13] J. O. Elliott, “Narrow-band analyzer,” Ph.D. dissertation, Dept. Elect. Eng., Harvard Univ., Cambridge, MA, 1993.</w:t>
      </w:r>
    </w:p>
    <w:p w14:paraId="6F21C757" w14:textId="77777777" w:rsidR="00AB65F1" w:rsidRDefault="00AB65F1" w:rsidP="00AB65F1"/>
    <w:p w14:paraId="7DE95734" w14:textId="77777777" w:rsidR="00AB65F1" w:rsidRDefault="00AB65F1" w:rsidP="00AB65F1"/>
    <w:p w14:paraId="7BC356CE" w14:textId="77777777" w:rsidR="00AB65F1" w:rsidRDefault="00AB65F1" w:rsidP="00AB65F1">
      <w:r>
        <w:lastRenderedPageBreak/>
        <w:t>https://ieeeauthorcenter.ieee.org/wp-content/uploads/IEEE-Reference-Guide.pdf</w:t>
      </w:r>
    </w:p>
    <w:p w14:paraId="0FE612DA" w14:textId="77777777" w:rsidR="00AB65F1" w:rsidRDefault="00AB65F1" w:rsidP="00AB65F1"/>
    <w:sectPr w:rsidR="00AB6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oxima Nova">
    <w:altName w:val="Times New Roman"/>
    <w:charset w:val="00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28"/>
    <w:rsid w:val="000B116D"/>
    <w:rsid w:val="006F6027"/>
    <w:rsid w:val="009A37C6"/>
    <w:rsid w:val="00AB65F1"/>
    <w:rsid w:val="00F4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6B1D"/>
  <w15:chartTrackingRefBased/>
  <w15:docId w15:val="{9BB2D57F-A8CF-4A86-8AD9-2330AD6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65F1"/>
    <w:pPr>
      <w:suppressAutoHyphens/>
      <w:autoSpaceDN w:val="0"/>
      <w:spacing w:line="256" w:lineRule="auto"/>
      <w:textAlignment w:val="baseline"/>
    </w:pPr>
    <w:rPr>
      <w:rFonts w:ascii="Calibri" w:eastAsia="SimSun" w:hAnsi="Calibri" w:cs="Calibri"/>
      <w:color w:val="00000A"/>
      <w:kern w:val="3"/>
      <w:lang w:val="en-US"/>
    </w:rPr>
  </w:style>
  <w:style w:type="character" w:styleId="Strong">
    <w:name w:val="Strong"/>
    <w:qFormat/>
    <w:rsid w:val="00AB65F1"/>
    <w:rPr>
      <w:b/>
      <w:bCs/>
    </w:rPr>
  </w:style>
  <w:style w:type="paragraph" w:styleId="NormalWeb">
    <w:name w:val="Normal (Web)"/>
    <w:qFormat/>
    <w:rsid w:val="00AB65F1"/>
    <w:pPr>
      <w:widowControl w:val="0"/>
      <w:suppressAutoHyphens/>
      <w:spacing w:after="280" w:line="240" w:lineRule="auto"/>
    </w:pPr>
    <w:rPr>
      <w:rFonts w:ascii="Times New Roman" w:eastAsia="SimSun" w:hAnsi="Times New Roman" w:cs="Mangal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bawankar</dc:creator>
  <cp:keywords/>
  <dc:description/>
  <cp:lastModifiedBy>Dr Chetan Bawankar</cp:lastModifiedBy>
  <cp:revision>3</cp:revision>
  <dcterms:created xsi:type="dcterms:W3CDTF">2023-09-10T12:52:00Z</dcterms:created>
  <dcterms:modified xsi:type="dcterms:W3CDTF">2024-07-29T11:41:00Z</dcterms:modified>
</cp:coreProperties>
</file>